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1750" w:rsidRPr="001D4C2A" w:rsidRDefault="00941750" w:rsidP="00941750">
      <w:pPr>
        <w:pBdr>
          <w:bottom w:val="single" w:sz="8" w:space="4" w:color="4F81BD"/>
        </w:pBdr>
        <w:spacing w:after="300" w:line="240" w:lineRule="auto"/>
        <w:rPr>
          <w:rFonts w:ascii="Cambria" w:eastAsia="Times New Roman" w:hAnsi="Cambria" w:cs="Times New Roman"/>
          <w:spacing w:val="5"/>
          <w:kern w:val="28"/>
          <w:sz w:val="40"/>
          <w:szCs w:val="40"/>
          <w:lang w:val="bg-BG"/>
        </w:rPr>
      </w:pPr>
      <w:bookmarkStart w:id="0" w:name="_GoBack"/>
      <w:bookmarkEnd w:id="0"/>
      <w:r w:rsidRPr="001D4C2A">
        <w:rPr>
          <w:rFonts w:ascii="Cambria" w:eastAsia="Times New Roman" w:hAnsi="Cambria" w:cs="Times New Roman"/>
          <w:noProof/>
          <w:color w:val="17365D"/>
          <w:spacing w:val="5"/>
          <w:kern w:val="28"/>
          <w:sz w:val="52"/>
          <w:szCs w:val="52"/>
          <w:lang w:val="bg-BG" w:eastAsia="bg-BG"/>
        </w:rPr>
        <w:drawing>
          <wp:inline distT="0" distB="0" distL="0" distR="0" wp14:anchorId="7D4BCE0A" wp14:editId="602C57EE">
            <wp:extent cx="877997" cy="828000"/>
            <wp:effectExtent l="0" t="0" r="0" b="0"/>
            <wp:docPr id="1" name="Picture 1" descr="C:\Users\Vesela\Desktop\Pre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 descr="C:\Users\Vesela\Desktop\Pre_2.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77997" cy="828000"/>
                    </a:xfrm>
                    <a:prstGeom prst="rect">
                      <a:avLst/>
                    </a:prstGeom>
                    <a:noFill/>
                    <a:ln>
                      <a:noFill/>
                    </a:ln>
                  </pic:spPr>
                </pic:pic>
              </a:graphicData>
            </a:graphic>
          </wp:inline>
        </w:drawing>
      </w:r>
      <w:r w:rsidRPr="001D4C2A">
        <w:rPr>
          <w:rFonts w:ascii="Cambria" w:eastAsia="Times New Roman" w:hAnsi="Cambria" w:cs="Times New Roman"/>
          <w:color w:val="17365D"/>
          <w:spacing w:val="5"/>
          <w:kern w:val="28"/>
          <w:sz w:val="52"/>
          <w:szCs w:val="52"/>
          <w:lang w:val="bg-BG"/>
        </w:rPr>
        <w:t xml:space="preserve">    </w:t>
      </w:r>
      <w:r w:rsidRPr="001D4C2A">
        <w:rPr>
          <w:rFonts w:ascii="Cambria" w:eastAsia="Times New Roman" w:hAnsi="Cambria" w:cs="Times New Roman"/>
          <w:spacing w:val="5"/>
          <w:kern w:val="28"/>
          <w:sz w:val="40"/>
          <w:szCs w:val="40"/>
          <w:lang w:val="bg-BG"/>
        </w:rPr>
        <w:t>Лаборатория за  публични  политики</w:t>
      </w:r>
    </w:p>
    <w:p w:rsidR="00941750" w:rsidRPr="001D4C2A" w:rsidRDefault="00941750" w:rsidP="00941750">
      <w:pPr>
        <w:spacing w:line="240" w:lineRule="auto"/>
        <w:rPr>
          <w:rFonts w:ascii="Times New Roman" w:eastAsia="Times New Roman" w:hAnsi="Times New Roman" w:cs="Times New Roman"/>
          <w:b/>
          <w:iCs/>
          <w:lang w:val="bg-BG"/>
        </w:rPr>
      </w:pPr>
      <w:r w:rsidRPr="001D4C2A">
        <w:rPr>
          <w:rFonts w:ascii="Times New Roman" w:eastAsia="Times New Roman" w:hAnsi="Times New Roman" w:cs="Times New Roman"/>
          <w:b/>
          <w:iCs/>
          <w:color w:val="808080"/>
          <w:sz w:val="24"/>
          <w:szCs w:val="24"/>
          <w:lang w:val="bg-BG"/>
        </w:rPr>
        <w:t xml:space="preserve">   </w:t>
      </w:r>
      <w:r w:rsidR="0048533B" w:rsidRPr="001D4C2A">
        <w:rPr>
          <w:rFonts w:ascii="Times New Roman" w:eastAsia="Times New Roman" w:hAnsi="Times New Roman" w:cs="Times New Roman"/>
          <w:b/>
          <w:iCs/>
          <w:lang w:val="bg-BG"/>
        </w:rPr>
        <w:t xml:space="preserve">Нов български университет, </w:t>
      </w:r>
      <w:r w:rsidRPr="001D4C2A">
        <w:rPr>
          <w:rFonts w:ascii="Times New Roman" w:eastAsia="Times New Roman" w:hAnsi="Times New Roman" w:cs="Times New Roman"/>
          <w:b/>
          <w:iCs/>
          <w:lang w:val="bg-BG"/>
        </w:rPr>
        <w:t>София,  ул. „Монтевидео“ № 21, телефон ++359 2 81 10 602</w:t>
      </w:r>
    </w:p>
    <w:p w:rsidR="00941750" w:rsidRPr="001D4C2A" w:rsidRDefault="00941750" w:rsidP="00941750">
      <w:pPr>
        <w:jc w:val="center"/>
        <w:rPr>
          <w:rFonts w:ascii="Times New Roman" w:hAnsi="Times New Roman" w:cs="Times New Roman"/>
          <w:sz w:val="32"/>
          <w:szCs w:val="32"/>
          <w:lang w:val="bg-BG"/>
        </w:rPr>
      </w:pPr>
    </w:p>
    <w:p w:rsidR="00941750" w:rsidRPr="001D4C2A" w:rsidRDefault="00941750" w:rsidP="00941750">
      <w:pPr>
        <w:spacing w:line="480" w:lineRule="auto"/>
        <w:jc w:val="center"/>
        <w:rPr>
          <w:rFonts w:ascii="Times New Roman" w:hAnsi="Times New Roman" w:cs="Times New Roman"/>
          <w:sz w:val="48"/>
          <w:szCs w:val="48"/>
          <w:lang w:val="bg-BG"/>
        </w:rPr>
      </w:pPr>
    </w:p>
    <w:p w:rsidR="00941750" w:rsidRPr="001D4C2A" w:rsidRDefault="00941750" w:rsidP="00941750">
      <w:pPr>
        <w:spacing w:line="360" w:lineRule="auto"/>
        <w:jc w:val="center"/>
        <w:rPr>
          <w:rFonts w:ascii="Times New Roman" w:hAnsi="Times New Roman" w:cs="Times New Roman"/>
          <w:sz w:val="40"/>
          <w:szCs w:val="40"/>
          <w:lang w:val="bg-BG"/>
        </w:rPr>
      </w:pPr>
      <w:r w:rsidRPr="001D4C2A">
        <w:rPr>
          <w:rFonts w:ascii="Times New Roman" w:hAnsi="Times New Roman" w:cs="Times New Roman"/>
          <w:sz w:val="48"/>
          <w:szCs w:val="48"/>
          <w:lang w:val="bg-BG"/>
        </w:rPr>
        <w:t>Доклад</w:t>
      </w:r>
      <w:r w:rsidRPr="001D4C2A">
        <w:rPr>
          <w:rFonts w:ascii="Times New Roman" w:hAnsi="Times New Roman" w:cs="Times New Roman"/>
          <w:sz w:val="48"/>
          <w:szCs w:val="48"/>
          <w:lang w:val="bg-BG"/>
        </w:rPr>
        <w:br/>
      </w:r>
      <w:r w:rsidRPr="001D4C2A">
        <w:rPr>
          <w:rFonts w:ascii="Times New Roman" w:hAnsi="Times New Roman" w:cs="Times New Roman"/>
          <w:sz w:val="40"/>
          <w:szCs w:val="40"/>
          <w:lang w:val="bg-BG"/>
        </w:rPr>
        <w:t>за цялостна предварителна оценка на въздействието</w:t>
      </w:r>
      <w:r w:rsidRPr="001D4C2A">
        <w:rPr>
          <w:rFonts w:ascii="Times New Roman" w:hAnsi="Times New Roman" w:cs="Times New Roman"/>
          <w:sz w:val="40"/>
          <w:szCs w:val="40"/>
          <w:lang w:val="bg-BG"/>
        </w:rPr>
        <w:br/>
        <w:t>на проект на Закон за социалните услуги</w:t>
      </w:r>
    </w:p>
    <w:p w:rsidR="00941750" w:rsidRPr="001D4C2A" w:rsidRDefault="00941750" w:rsidP="00941750">
      <w:pPr>
        <w:spacing w:line="480" w:lineRule="auto"/>
        <w:rPr>
          <w:rFonts w:ascii="Times New Roman" w:hAnsi="Times New Roman" w:cs="Times New Roman"/>
          <w:b/>
          <w:sz w:val="24"/>
          <w:szCs w:val="24"/>
          <w:lang w:val="bg-BG"/>
        </w:rPr>
      </w:pPr>
    </w:p>
    <w:p w:rsidR="00941750" w:rsidRPr="001D4C2A" w:rsidRDefault="00941750" w:rsidP="00941750">
      <w:pPr>
        <w:spacing w:line="360" w:lineRule="auto"/>
        <w:rPr>
          <w:rFonts w:ascii="Times New Roman" w:hAnsi="Times New Roman" w:cs="Times New Roman"/>
          <w:b/>
          <w:sz w:val="24"/>
          <w:szCs w:val="24"/>
          <w:lang w:val="bg-BG"/>
        </w:rPr>
      </w:pPr>
    </w:p>
    <w:p w:rsidR="00941750" w:rsidRPr="001D4C2A" w:rsidRDefault="00941750" w:rsidP="00941750">
      <w:pPr>
        <w:spacing w:line="360" w:lineRule="auto"/>
        <w:rPr>
          <w:rFonts w:ascii="Times New Roman" w:hAnsi="Times New Roman" w:cs="Times New Roman"/>
          <w:b/>
          <w:sz w:val="24"/>
          <w:szCs w:val="24"/>
          <w:lang w:val="bg-BG"/>
        </w:rPr>
      </w:pPr>
    </w:p>
    <w:p w:rsidR="00941750" w:rsidRPr="001D4C2A" w:rsidRDefault="00941750" w:rsidP="00941750">
      <w:pPr>
        <w:spacing w:line="360" w:lineRule="auto"/>
        <w:rPr>
          <w:rFonts w:ascii="Times New Roman" w:hAnsi="Times New Roman" w:cs="Times New Roman"/>
          <w:b/>
          <w:sz w:val="24"/>
          <w:szCs w:val="24"/>
          <w:lang w:val="bg-BG"/>
        </w:rPr>
      </w:pPr>
    </w:p>
    <w:p w:rsidR="00941750" w:rsidRPr="001D4C2A" w:rsidRDefault="00941750" w:rsidP="00941750">
      <w:pPr>
        <w:spacing w:line="360" w:lineRule="auto"/>
        <w:rPr>
          <w:rFonts w:ascii="Times New Roman" w:hAnsi="Times New Roman" w:cs="Times New Roman"/>
          <w:b/>
          <w:sz w:val="24"/>
          <w:szCs w:val="24"/>
          <w:lang w:val="bg-BG"/>
        </w:rPr>
      </w:pPr>
    </w:p>
    <w:p w:rsidR="00941750" w:rsidRPr="001D4C2A" w:rsidRDefault="00941750" w:rsidP="00941750">
      <w:pPr>
        <w:spacing w:line="360" w:lineRule="auto"/>
        <w:rPr>
          <w:rFonts w:ascii="Times New Roman" w:hAnsi="Times New Roman" w:cs="Times New Roman"/>
          <w:b/>
          <w:sz w:val="24"/>
          <w:szCs w:val="24"/>
          <w:lang w:val="bg-BG"/>
        </w:rPr>
      </w:pPr>
    </w:p>
    <w:p w:rsidR="00941750" w:rsidRPr="001D4C2A" w:rsidRDefault="00941750" w:rsidP="00941750">
      <w:pPr>
        <w:spacing w:line="360" w:lineRule="auto"/>
        <w:rPr>
          <w:rFonts w:ascii="Times New Roman" w:hAnsi="Times New Roman" w:cs="Times New Roman"/>
          <w:b/>
          <w:sz w:val="24"/>
          <w:szCs w:val="24"/>
          <w:lang w:val="bg-BG"/>
        </w:rPr>
      </w:pPr>
    </w:p>
    <w:p w:rsidR="00941750" w:rsidRPr="001D4C2A" w:rsidRDefault="00941750" w:rsidP="00941750">
      <w:pPr>
        <w:spacing w:line="360" w:lineRule="auto"/>
        <w:rPr>
          <w:rFonts w:ascii="Times New Roman" w:hAnsi="Times New Roman" w:cs="Times New Roman"/>
          <w:b/>
          <w:sz w:val="24"/>
          <w:szCs w:val="24"/>
          <w:lang w:val="bg-BG"/>
        </w:rPr>
      </w:pPr>
    </w:p>
    <w:p w:rsidR="00941750" w:rsidRPr="001D4C2A" w:rsidRDefault="00941750" w:rsidP="00941750">
      <w:pPr>
        <w:spacing w:line="360" w:lineRule="auto"/>
        <w:jc w:val="center"/>
        <w:rPr>
          <w:rFonts w:ascii="Times New Roman" w:hAnsi="Times New Roman" w:cs="Times New Roman"/>
          <w:b/>
          <w:sz w:val="24"/>
          <w:szCs w:val="24"/>
          <w:lang w:val="bg-BG"/>
        </w:rPr>
      </w:pPr>
      <w:r w:rsidRPr="001D4C2A">
        <w:rPr>
          <w:rFonts w:ascii="Times New Roman" w:hAnsi="Times New Roman" w:cs="Times New Roman"/>
          <w:b/>
          <w:sz w:val="24"/>
          <w:szCs w:val="24"/>
          <w:lang w:val="bg-BG"/>
        </w:rPr>
        <w:t>Октомври 2018 година</w:t>
      </w:r>
      <w:r w:rsidRPr="001D4C2A">
        <w:rPr>
          <w:rFonts w:ascii="Times New Roman" w:hAnsi="Times New Roman" w:cs="Times New Roman"/>
          <w:b/>
          <w:sz w:val="24"/>
          <w:szCs w:val="24"/>
          <w:lang w:val="bg-BG"/>
        </w:rPr>
        <w:br/>
        <w:t>София</w:t>
      </w:r>
    </w:p>
    <w:p w:rsidR="00941750" w:rsidRPr="001D4C2A" w:rsidRDefault="00941750" w:rsidP="00941750">
      <w:pPr>
        <w:spacing w:line="360" w:lineRule="auto"/>
        <w:rPr>
          <w:rFonts w:ascii="Times New Roman" w:hAnsi="Times New Roman" w:cs="Times New Roman"/>
          <w:sz w:val="36"/>
          <w:szCs w:val="36"/>
          <w:lang w:val="bg-BG"/>
        </w:rPr>
      </w:pPr>
      <w:r w:rsidRPr="001D4C2A">
        <w:rPr>
          <w:rFonts w:ascii="Times New Roman" w:hAnsi="Times New Roman" w:cs="Times New Roman"/>
          <w:b/>
          <w:sz w:val="24"/>
          <w:szCs w:val="24"/>
          <w:lang w:val="bg-BG"/>
        </w:rPr>
        <w:br w:type="column"/>
      </w:r>
      <w:r w:rsidRPr="001D4C2A">
        <w:rPr>
          <w:rFonts w:ascii="Times New Roman" w:hAnsi="Times New Roman" w:cs="Times New Roman"/>
          <w:sz w:val="36"/>
          <w:szCs w:val="36"/>
          <w:lang w:val="bg-BG"/>
        </w:rPr>
        <w:lastRenderedPageBreak/>
        <w:t>Съдържание</w:t>
      </w:r>
    </w:p>
    <w:p w:rsidR="00941750" w:rsidRPr="001D4C2A" w:rsidRDefault="00941750" w:rsidP="00941750">
      <w:pPr>
        <w:spacing w:line="360" w:lineRule="auto"/>
        <w:rPr>
          <w:rFonts w:ascii="Times New Roman" w:hAnsi="Times New Roman" w:cs="Times New Roman"/>
          <w:sz w:val="36"/>
          <w:szCs w:val="36"/>
          <w:lang w:val="bg-BG"/>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72"/>
        <w:gridCol w:w="1150"/>
      </w:tblGrid>
      <w:tr w:rsidR="00941750" w:rsidRPr="001D4C2A" w:rsidTr="00F44C9E">
        <w:tc>
          <w:tcPr>
            <w:tcW w:w="8472" w:type="dxa"/>
          </w:tcPr>
          <w:p w:rsidR="00941750" w:rsidRPr="001D4C2A" w:rsidRDefault="00941750" w:rsidP="00F44C9E">
            <w:pPr>
              <w:spacing w:line="360" w:lineRule="auto"/>
              <w:rPr>
                <w:rFonts w:ascii="Times New Roman" w:hAnsi="Times New Roman" w:cs="Times New Roman"/>
                <w:sz w:val="24"/>
                <w:szCs w:val="24"/>
              </w:rPr>
            </w:pPr>
            <w:r w:rsidRPr="001D4C2A">
              <w:rPr>
                <w:rFonts w:ascii="Times New Roman" w:hAnsi="Times New Roman" w:cs="Times New Roman"/>
                <w:sz w:val="24"/>
                <w:szCs w:val="24"/>
              </w:rPr>
              <w:t>Въведение</w:t>
            </w:r>
          </w:p>
        </w:tc>
        <w:tc>
          <w:tcPr>
            <w:tcW w:w="1150" w:type="dxa"/>
          </w:tcPr>
          <w:p w:rsidR="00941750" w:rsidRPr="001D4C2A" w:rsidRDefault="00941750" w:rsidP="00F44C9E">
            <w:pPr>
              <w:spacing w:line="360" w:lineRule="auto"/>
              <w:jc w:val="center"/>
              <w:rPr>
                <w:rFonts w:ascii="Times New Roman" w:hAnsi="Times New Roman" w:cs="Times New Roman"/>
                <w:sz w:val="24"/>
                <w:szCs w:val="24"/>
              </w:rPr>
            </w:pPr>
            <w:r w:rsidRPr="001D4C2A">
              <w:rPr>
                <w:rFonts w:ascii="Times New Roman" w:hAnsi="Times New Roman" w:cs="Times New Roman"/>
                <w:sz w:val="24"/>
                <w:szCs w:val="24"/>
              </w:rPr>
              <w:t>3</w:t>
            </w:r>
          </w:p>
        </w:tc>
      </w:tr>
      <w:tr w:rsidR="00941750" w:rsidRPr="001D4C2A" w:rsidTr="00F44C9E">
        <w:tc>
          <w:tcPr>
            <w:tcW w:w="8472" w:type="dxa"/>
          </w:tcPr>
          <w:p w:rsidR="00941750" w:rsidRPr="001D4C2A" w:rsidRDefault="00941750" w:rsidP="00F44C9E">
            <w:pPr>
              <w:spacing w:line="360" w:lineRule="auto"/>
              <w:rPr>
                <w:rFonts w:ascii="Times New Roman" w:hAnsi="Times New Roman" w:cs="Times New Roman"/>
                <w:sz w:val="24"/>
                <w:szCs w:val="24"/>
              </w:rPr>
            </w:pPr>
            <w:r w:rsidRPr="001D4C2A">
              <w:rPr>
                <w:rFonts w:ascii="Times New Roman" w:hAnsi="Times New Roman" w:cs="Times New Roman"/>
                <w:sz w:val="24"/>
                <w:szCs w:val="24"/>
              </w:rPr>
              <w:t>Описание на проблема</w:t>
            </w:r>
          </w:p>
        </w:tc>
        <w:tc>
          <w:tcPr>
            <w:tcW w:w="1150" w:type="dxa"/>
          </w:tcPr>
          <w:p w:rsidR="00941750" w:rsidRPr="001D4C2A" w:rsidRDefault="00361D8A" w:rsidP="00F44C9E">
            <w:pPr>
              <w:spacing w:line="360" w:lineRule="auto"/>
              <w:jc w:val="center"/>
              <w:rPr>
                <w:rFonts w:ascii="Times New Roman" w:hAnsi="Times New Roman" w:cs="Times New Roman"/>
                <w:sz w:val="24"/>
                <w:szCs w:val="24"/>
              </w:rPr>
            </w:pPr>
            <w:r>
              <w:rPr>
                <w:rFonts w:ascii="Times New Roman" w:hAnsi="Times New Roman" w:cs="Times New Roman"/>
                <w:sz w:val="24"/>
                <w:szCs w:val="24"/>
              </w:rPr>
              <w:t>10</w:t>
            </w:r>
          </w:p>
        </w:tc>
      </w:tr>
      <w:tr w:rsidR="00941750" w:rsidRPr="001D4C2A" w:rsidTr="00F44C9E">
        <w:tc>
          <w:tcPr>
            <w:tcW w:w="8472" w:type="dxa"/>
          </w:tcPr>
          <w:p w:rsidR="00941750" w:rsidRPr="001D4C2A" w:rsidRDefault="00941750" w:rsidP="00F44C9E">
            <w:pPr>
              <w:spacing w:line="360" w:lineRule="auto"/>
              <w:jc w:val="both"/>
              <w:rPr>
                <w:rFonts w:ascii="Times New Roman" w:hAnsi="Times New Roman" w:cs="Times New Roman"/>
                <w:sz w:val="24"/>
                <w:szCs w:val="24"/>
              </w:rPr>
            </w:pPr>
            <w:r w:rsidRPr="001D4C2A">
              <w:rPr>
                <w:rFonts w:ascii="Times New Roman" w:hAnsi="Times New Roman" w:cs="Times New Roman"/>
                <w:sz w:val="24"/>
                <w:szCs w:val="24"/>
              </w:rPr>
              <w:t>Основни насоки на промяна, съдържащи се в проекта за нормативен акт</w:t>
            </w:r>
          </w:p>
        </w:tc>
        <w:tc>
          <w:tcPr>
            <w:tcW w:w="1150" w:type="dxa"/>
          </w:tcPr>
          <w:p w:rsidR="00941750" w:rsidRPr="001D4C2A" w:rsidRDefault="00941750" w:rsidP="005C4373">
            <w:pPr>
              <w:spacing w:line="360" w:lineRule="auto"/>
              <w:jc w:val="center"/>
              <w:rPr>
                <w:rFonts w:ascii="Times New Roman" w:hAnsi="Times New Roman" w:cs="Times New Roman"/>
                <w:sz w:val="24"/>
                <w:szCs w:val="24"/>
              </w:rPr>
            </w:pPr>
            <w:r w:rsidRPr="001D4C2A">
              <w:rPr>
                <w:rFonts w:ascii="Times New Roman" w:hAnsi="Times New Roman" w:cs="Times New Roman"/>
                <w:sz w:val="24"/>
                <w:szCs w:val="24"/>
              </w:rPr>
              <w:t>1</w:t>
            </w:r>
            <w:r w:rsidR="005C4373">
              <w:rPr>
                <w:rFonts w:ascii="Times New Roman" w:hAnsi="Times New Roman" w:cs="Times New Roman"/>
                <w:sz w:val="24"/>
                <w:szCs w:val="24"/>
              </w:rPr>
              <w:t>7</w:t>
            </w:r>
          </w:p>
        </w:tc>
      </w:tr>
      <w:tr w:rsidR="00941750" w:rsidRPr="001D4C2A" w:rsidTr="00F44C9E">
        <w:tc>
          <w:tcPr>
            <w:tcW w:w="8472" w:type="dxa"/>
          </w:tcPr>
          <w:p w:rsidR="00941750" w:rsidRPr="001D4C2A" w:rsidRDefault="00941750" w:rsidP="00F44C9E">
            <w:pPr>
              <w:spacing w:line="360" w:lineRule="auto"/>
              <w:rPr>
                <w:rFonts w:ascii="Times New Roman" w:hAnsi="Times New Roman" w:cs="Times New Roman"/>
                <w:sz w:val="24"/>
                <w:szCs w:val="24"/>
              </w:rPr>
            </w:pPr>
            <w:r w:rsidRPr="001D4C2A">
              <w:rPr>
                <w:rFonts w:ascii="Times New Roman" w:hAnsi="Times New Roman" w:cs="Times New Roman"/>
                <w:sz w:val="24"/>
                <w:szCs w:val="24"/>
              </w:rPr>
              <w:t>Конкретни цели при регулирането на обществените отношения чрез проекта на нормативен акт</w:t>
            </w:r>
          </w:p>
        </w:tc>
        <w:tc>
          <w:tcPr>
            <w:tcW w:w="1150" w:type="dxa"/>
          </w:tcPr>
          <w:p w:rsidR="00941750" w:rsidRPr="001D4C2A" w:rsidRDefault="00941750" w:rsidP="00F44C9E">
            <w:pPr>
              <w:spacing w:line="360" w:lineRule="auto"/>
              <w:jc w:val="center"/>
              <w:rPr>
                <w:rFonts w:ascii="Times New Roman" w:hAnsi="Times New Roman" w:cs="Times New Roman"/>
                <w:sz w:val="24"/>
                <w:szCs w:val="24"/>
              </w:rPr>
            </w:pPr>
          </w:p>
          <w:p w:rsidR="00941750" w:rsidRPr="001D4C2A" w:rsidRDefault="00941750" w:rsidP="005C4373">
            <w:pPr>
              <w:spacing w:line="360" w:lineRule="auto"/>
              <w:jc w:val="center"/>
              <w:rPr>
                <w:rFonts w:ascii="Times New Roman" w:hAnsi="Times New Roman" w:cs="Times New Roman"/>
                <w:sz w:val="24"/>
                <w:szCs w:val="24"/>
              </w:rPr>
            </w:pPr>
            <w:r w:rsidRPr="001D4C2A">
              <w:rPr>
                <w:rFonts w:ascii="Times New Roman" w:hAnsi="Times New Roman" w:cs="Times New Roman"/>
                <w:sz w:val="24"/>
                <w:szCs w:val="24"/>
              </w:rPr>
              <w:t>2</w:t>
            </w:r>
            <w:r w:rsidR="005C4373">
              <w:rPr>
                <w:rFonts w:ascii="Times New Roman" w:hAnsi="Times New Roman" w:cs="Times New Roman"/>
                <w:sz w:val="24"/>
                <w:szCs w:val="24"/>
              </w:rPr>
              <w:t>1</w:t>
            </w:r>
          </w:p>
        </w:tc>
      </w:tr>
      <w:tr w:rsidR="00941750" w:rsidRPr="001D4C2A" w:rsidTr="00F44C9E">
        <w:tc>
          <w:tcPr>
            <w:tcW w:w="8472" w:type="dxa"/>
          </w:tcPr>
          <w:p w:rsidR="00941750" w:rsidRPr="001D4C2A" w:rsidRDefault="00941750" w:rsidP="00F44C9E">
            <w:pPr>
              <w:spacing w:line="360" w:lineRule="auto"/>
              <w:rPr>
                <w:rFonts w:ascii="Times New Roman" w:hAnsi="Times New Roman" w:cs="Times New Roman"/>
                <w:sz w:val="24"/>
                <w:szCs w:val="24"/>
              </w:rPr>
            </w:pPr>
            <w:r w:rsidRPr="001D4C2A">
              <w:rPr>
                <w:rFonts w:ascii="Times New Roman" w:hAnsi="Times New Roman" w:cs="Times New Roman"/>
                <w:sz w:val="24"/>
                <w:szCs w:val="24"/>
              </w:rPr>
              <w:t>Целеви групи, заинтересовани и засегнати страни</w:t>
            </w:r>
          </w:p>
        </w:tc>
        <w:tc>
          <w:tcPr>
            <w:tcW w:w="1150" w:type="dxa"/>
          </w:tcPr>
          <w:p w:rsidR="00941750" w:rsidRPr="001D4C2A" w:rsidRDefault="00941750" w:rsidP="005C4373">
            <w:pPr>
              <w:spacing w:line="360" w:lineRule="auto"/>
              <w:jc w:val="center"/>
              <w:rPr>
                <w:rFonts w:ascii="Times New Roman" w:hAnsi="Times New Roman" w:cs="Times New Roman"/>
                <w:sz w:val="24"/>
                <w:szCs w:val="24"/>
              </w:rPr>
            </w:pPr>
            <w:r w:rsidRPr="001D4C2A">
              <w:rPr>
                <w:rFonts w:ascii="Times New Roman" w:hAnsi="Times New Roman" w:cs="Times New Roman"/>
                <w:sz w:val="24"/>
                <w:szCs w:val="24"/>
              </w:rPr>
              <w:t>2</w:t>
            </w:r>
            <w:r w:rsidR="005C4373">
              <w:rPr>
                <w:rFonts w:ascii="Times New Roman" w:hAnsi="Times New Roman" w:cs="Times New Roman"/>
                <w:sz w:val="24"/>
                <w:szCs w:val="24"/>
              </w:rPr>
              <w:t>5</w:t>
            </w:r>
          </w:p>
        </w:tc>
      </w:tr>
      <w:tr w:rsidR="00941750" w:rsidRPr="001D4C2A" w:rsidTr="00F44C9E">
        <w:tc>
          <w:tcPr>
            <w:tcW w:w="8472" w:type="dxa"/>
          </w:tcPr>
          <w:p w:rsidR="00941750" w:rsidRPr="001D4C2A" w:rsidRDefault="00941750" w:rsidP="00F44C9E">
            <w:pPr>
              <w:spacing w:line="360" w:lineRule="auto"/>
              <w:rPr>
                <w:rFonts w:ascii="Times New Roman" w:hAnsi="Times New Roman" w:cs="Times New Roman"/>
                <w:sz w:val="24"/>
                <w:szCs w:val="24"/>
              </w:rPr>
            </w:pPr>
            <w:r w:rsidRPr="001D4C2A">
              <w:rPr>
                <w:rFonts w:ascii="Times New Roman" w:hAnsi="Times New Roman" w:cs="Times New Roman"/>
                <w:sz w:val="24"/>
                <w:szCs w:val="24"/>
              </w:rPr>
              <w:t>Разходи/ползи за всяка от заинтересованите страни</w:t>
            </w:r>
          </w:p>
        </w:tc>
        <w:tc>
          <w:tcPr>
            <w:tcW w:w="1150" w:type="dxa"/>
          </w:tcPr>
          <w:p w:rsidR="00941750" w:rsidRPr="001D4C2A" w:rsidRDefault="00941750" w:rsidP="005C4373">
            <w:pPr>
              <w:spacing w:line="360" w:lineRule="auto"/>
              <w:jc w:val="center"/>
              <w:rPr>
                <w:rFonts w:ascii="Times New Roman" w:hAnsi="Times New Roman" w:cs="Times New Roman"/>
                <w:sz w:val="24"/>
                <w:szCs w:val="24"/>
              </w:rPr>
            </w:pPr>
            <w:r w:rsidRPr="001D4C2A">
              <w:rPr>
                <w:rFonts w:ascii="Times New Roman" w:hAnsi="Times New Roman" w:cs="Times New Roman"/>
                <w:sz w:val="24"/>
                <w:szCs w:val="24"/>
              </w:rPr>
              <w:t>3</w:t>
            </w:r>
            <w:r w:rsidR="005C4373">
              <w:rPr>
                <w:rFonts w:ascii="Times New Roman" w:hAnsi="Times New Roman" w:cs="Times New Roman"/>
                <w:sz w:val="24"/>
                <w:szCs w:val="24"/>
              </w:rPr>
              <w:t>4</w:t>
            </w:r>
          </w:p>
        </w:tc>
      </w:tr>
      <w:tr w:rsidR="00941750" w:rsidRPr="001D4C2A" w:rsidTr="00F44C9E">
        <w:tc>
          <w:tcPr>
            <w:tcW w:w="8472" w:type="dxa"/>
          </w:tcPr>
          <w:p w:rsidR="00941750" w:rsidRPr="001D4C2A" w:rsidRDefault="00941750" w:rsidP="00F44C9E">
            <w:pPr>
              <w:spacing w:line="360" w:lineRule="auto"/>
              <w:rPr>
                <w:rFonts w:ascii="Times New Roman" w:hAnsi="Times New Roman" w:cs="Times New Roman"/>
                <w:sz w:val="24"/>
                <w:szCs w:val="24"/>
              </w:rPr>
            </w:pPr>
            <w:r w:rsidRPr="001D4C2A">
              <w:rPr>
                <w:rFonts w:ascii="Times New Roman" w:hAnsi="Times New Roman" w:cs="Times New Roman"/>
                <w:sz w:val="24"/>
                <w:szCs w:val="24"/>
              </w:rPr>
              <w:t>Варианти за постигане на заложените цели</w:t>
            </w:r>
          </w:p>
        </w:tc>
        <w:tc>
          <w:tcPr>
            <w:tcW w:w="1150" w:type="dxa"/>
          </w:tcPr>
          <w:p w:rsidR="00941750" w:rsidRPr="001D4C2A" w:rsidRDefault="00941750" w:rsidP="005C4373">
            <w:pPr>
              <w:spacing w:line="360" w:lineRule="auto"/>
              <w:jc w:val="center"/>
              <w:rPr>
                <w:rFonts w:ascii="Times New Roman" w:hAnsi="Times New Roman" w:cs="Times New Roman"/>
                <w:sz w:val="24"/>
                <w:szCs w:val="24"/>
              </w:rPr>
            </w:pPr>
            <w:r w:rsidRPr="001D4C2A">
              <w:rPr>
                <w:rFonts w:ascii="Times New Roman" w:hAnsi="Times New Roman" w:cs="Times New Roman"/>
                <w:sz w:val="24"/>
                <w:szCs w:val="24"/>
              </w:rPr>
              <w:t>3</w:t>
            </w:r>
            <w:r w:rsidR="005C4373">
              <w:rPr>
                <w:rFonts w:ascii="Times New Roman" w:hAnsi="Times New Roman" w:cs="Times New Roman"/>
                <w:sz w:val="24"/>
                <w:szCs w:val="24"/>
              </w:rPr>
              <w:t>8</w:t>
            </w:r>
          </w:p>
        </w:tc>
      </w:tr>
      <w:tr w:rsidR="00941750" w:rsidRPr="001D4C2A" w:rsidTr="00F44C9E">
        <w:tc>
          <w:tcPr>
            <w:tcW w:w="8472" w:type="dxa"/>
          </w:tcPr>
          <w:p w:rsidR="00941750" w:rsidRPr="001D4C2A" w:rsidRDefault="00941750" w:rsidP="00F44C9E">
            <w:pPr>
              <w:spacing w:line="360" w:lineRule="auto"/>
              <w:rPr>
                <w:rFonts w:ascii="Times New Roman" w:hAnsi="Times New Roman" w:cs="Times New Roman"/>
                <w:sz w:val="24"/>
                <w:szCs w:val="24"/>
              </w:rPr>
            </w:pPr>
            <w:r w:rsidRPr="001D4C2A">
              <w:rPr>
                <w:rFonts w:ascii="Times New Roman" w:hAnsi="Times New Roman" w:cs="Times New Roman"/>
                <w:sz w:val="24"/>
                <w:szCs w:val="24"/>
              </w:rPr>
              <w:t xml:space="preserve">Количествени измерения на вариантите </w:t>
            </w:r>
          </w:p>
        </w:tc>
        <w:tc>
          <w:tcPr>
            <w:tcW w:w="1150" w:type="dxa"/>
          </w:tcPr>
          <w:p w:rsidR="00941750" w:rsidRPr="001D4C2A" w:rsidRDefault="00941750" w:rsidP="0070225D">
            <w:pPr>
              <w:spacing w:line="360" w:lineRule="auto"/>
              <w:jc w:val="center"/>
              <w:rPr>
                <w:rFonts w:ascii="Times New Roman" w:hAnsi="Times New Roman" w:cs="Times New Roman"/>
                <w:sz w:val="24"/>
                <w:szCs w:val="24"/>
              </w:rPr>
            </w:pPr>
            <w:r w:rsidRPr="001D4C2A">
              <w:rPr>
                <w:rFonts w:ascii="Times New Roman" w:hAnsi="Times New Roman" w:cs="Times New Roman"/>
                <w:sz w:val="24"/>
                <w:szCs w:val="24"/>
              </w:rPr>
              <w:t>4</w:t>
            </w:r>
            <w:r w:rsidR="0070225D">
              <w:rPr>
                <w:rFonts w:ascii="Times New Roman" w:hAnsi="Times New Roman" w:cs="Times New Roman"/>
                <w:sz w:val="24"/>
                <w:szCs w:val="24"/>
              </w:rPr>
              <w:t>7</w:t>
            </w:r>
          </w:p>
        </w:tc>
      </w:tr>
      <w:tr w:rsidR="00941750" w:rsidRPr="001D4C2A" w:rsidTr="00F44C9E">
        <w:tc>
          <w:tcPr>
            <w:tcW w:w="8472" w:type="dxa"/>
          </w:tcPr>
          <w:p w:rsidR="00941750" w:rsidRPr="001D4C2A" w:rsidRDefault="00941750" w:rsidP="00F44C9E">
            <w:pPr>
              <w:spacing w:line="360" w:lineRule="auto"/>
              <w:rPr>
                <w:rFonts w:ascii="Times New Roman" w:hAnsi="Times New Roman" w:cs="Times New Roman"/>
                <w:sz w:val="24"/>
                <w:szCs w:val="24"/>
              </w:rPr>
            </w:pPr>
            <w:r w:rsidRPr="001D4C2A">
              <w:rPr>
                <w:rFonts w:ascii="Times New Roman" w:hAnsi="Times New Roman" w:cs="Times New Roman"/>
                <w:sz w:val="24"/>
                <w:szCs w:val="24"/>
              </w:rPr>
              <w:t>Оценка за административна тежест, която предвижда новия нормативен акт</w:t>
            </w:r>
          </w:p>
        </w:tc>
        <w:tc>
          <w:tcPr>
            <w:tcW w:w="1150" w:type="dxa"/>
          </w:tcPr>
          <w:p w:rsidR="00941750" w:rsidRPr="001D4C2A" w:rsidRDefault="00941750" w:rsidP="0070225D">
            <w:pPr>
              <w:spacing w:line="360" w:lineRule="auto"/>
              <w:jc w:val="center"/>
              <w:rPr>
                <w:rFonts w:ascii="Times New Roman" w:hAnsi="Times New Roman" w:cs="Times New Roman"/>
                <w:sz w:val="24"/>
                <w:szCs w:val="24"/>
              </w:rPr>
            </w:pPr>
            <w:r w:rsidRPr="001D4C2A">
              <w:rPr>
                <w:rFonts w:ascii="Times New Roman" w:hAnsi="Times New Roman" w:cs="Times New Roman"/>
                <w:sz w:val="24"/>
                <w:szCs w:val="24"/>
              </w:rPr>
              <w:t>5</w:t>
            </w:r>
            <w:r w:rsidR="0070225D">
              <w:rPr>
                <w:rFonts w:ascii="Times New Roman" w:hAnsi="Times New Roman" w:cs="Times New Roman"/>
                <w:sz w:val="24"/>
                <w:szCs w:val="24"/>
              </w:rPr>
              <w:t>4</w:t>
            </w:r>
          </w:p>
        </w:tc>
      </w:tr>
      <w:tr w:rsidR="00941750" w:rsidRPr="001D4C2A" w:rsidTr="00F44C9E">
        <w:tc>
          <w:tcPr>
            <w:tcW w:w="8472" w:type="dxa"/>
          </w:tcPr>
          <w:p w:rsidR="00941750" w:rsidRPr="001D4C2A" w:rsidRDefault="00941750" w:rsidP="00F44C9E">
            <w:pPr>
              <w:spacing w:line="360" w:lineRule="auto"/>
              <w:rPr>
                <w:rFonts w:ascii="Times New Roman" w:hAnsi="Times New Roman" w:cs="Times New Roman"/>
                <w:sz w:val="24"/>
                <w:szCs w:val="24"/>
              </w:rPr>
            </w:pPr>
            <w:r w:rsidRPr="001D4C2A">
              <w:rPr>
                <w:rFonts w:ascii="Times New Roman" w:hAnsi="Times New Roman" w:cs="Times New Roman"/>
                <w:sz w:val="24"/>
                <w:szCs w:val="24"/>
              </w:rPr>
              <w:t>Потенциални въздействия върху малките и средни предприятия</w:t>
            </w:r>
          </w:p>
        </w:tc>
        <w:tc>
          <w:tcPr>
            <w:tcW w:w="1150" w:type="dxa"/>
          </w:tcPr>
          <w:p w:rsidR="00941750" w:rsidRPr="001D4C2A" w:rsidRDefault="00941750" w:rsidP="0070225D">
            <w:pPr>
              <w:spacing w:line="360" w:lineRule="auto"/>
              <w:jc w:val="center"/>
              <w:rPr>
                <w:rFonts w:ascii="Times New Roman" w:hAnsi="Times New Roman" w:cs="Times New Roman"/>
                <w:sz w:val="24"/>
                <w:szCs w:val="24"/>
              </w:rPr>
            </w:pPr>
            <w:r w:rsidRPr="001D4C2A">
              <w:rPr>
                <w:rFonts w:ascii="Times New Roman" w:hAnsi="Times New Roman" w:cs="Times New Roman"/>
                <w:sz w:val="24"/>
                <w:szCs w:val="24"/>
              </w:rPr>
              <w:t>6</w:t>
            </w:r>
            <w:r w:rsidR="0070225D">
              <w:rPr>
                <w:rFonts w:ascii="Times New Roman" w:hAnsi="Times New Roman" w:cs="Times New Roman"/>
                <w:sz w:val="24"/>
                <w:szCs w:val="24"/>
              </w:rPr>
              <w:t>5</w:t>
            </w:r>
          </w:p>
        </w:tc>
      </w:tr>
      <w:tr w:rsidR="00941750" w:rsidRPr="001D4C2A" w:rsidTr="00F44C9E">
        <w:tc>
          <w:tcPr>
            <w:tcW w:w="8472" w:type="dxa"/>
          </w:tcPr>
          <w:p w:rsidR="00941750" w:rsidRPr="001D4C2A" w:rsidRDefault="00941750" w:rsidP="00F44C9E">
            <w:pPr>
              <w:spacing w:line="276" w:lineRule="auto"/>
              <w:rPr>
                <w:rFonts w:ascii="Times New Roman" w:hAnsi="Times New Roman" w:cs="Times New Roman"/>
                <w:sz w:val="24"/>
                <w:szCs w:val="24"/>
              </w:rPr>
            </w:pPr>
            <w:r w:rsidRPr="001D4C2A">
              <w:rPr>
                <w:rFonts w:ascii="Times New Roman" w:hAnsi="Times New Roman" w:cs="Times New Roman"/>
                <w:sz w:val="24"/>
                <w:szCs w:val="24"/>
              </w:rPr>
              <w:t>Съответствие спрямо приоритетите на Програмата за управление на правителството по отношение на административната реформа</w:t>
            </w:r>
          </w:p>
        </w:tc>
        <w:tc>
          <w:tcPr>
            <w:tcW w:w="1150" w:type="dxa"/>
          </w:tcPr>
          <w:p w:rsidR="00941750" w:rsidRPr="001D4C2A" w:rsidRDefault="00941750" w:rsidP="00F44C9E">
            <w:pPr>
              <w:spacing w:line="360" w:lineRule="auto"/>
              <w:jc w:val="center"/>
              <w:rPr>
                <w:rFonts w:ascii="Times New Roman" w:hAnsi="Times New Roman" w:cs="Times New Roman"/>
                <w:sz w:val="24"/>
                <w:szCs w:val="24"/>
              </w:rPr>
            </w:pPr>
          </w:p>
          <w:p w:rsidR="00941750" w:rsidRPr="001D4C2A" w:rsidRDefault="00941750" w:rsidP="0070225D">
            <w:pPr>
              <w:spacing w:line="360" w:lineRule="auto"/>
              <w:jc w:val="center"/>
              <w:rPr>
                <w:rFonts w:ascii="Times New Roman" w:hAnsi="Times New Roman" w:cs="Times New Roman"/>
                <w:sz w:val="24"/>
                <w:szCs w:val="24"/>
              </w:rPr>
            </w:pPr>
            <w:r w:rsidRPr="001D4C2A">
              <w:rPr>
                <w:rFonts w:ascii="Times New Roman" w:hAnsi="Times New Roman" w:cs="Times New Roman"/>
                <w:sz w:val="24"/>
                <w:szCs w:val="24"/>
              </w:rPr>
              <w:t>6</w:t>
            </w:r>
            <w:r w:rsidR="0070225D">
              <w:rPr>
                <w:rFonts w:ascii="Times New Roman" w:hAnsi="Times New Roman" w:cs="Times New Roman"/>
                <w:sz w:val="24"/>
                <w:szCs w:val="24"/>
              </w:rPr>
              <w:t>9</w:t>
            </w:r>
          </w:p>
        </w:tc>
      </w:tr>
      <w:tr w:rsidR="00941750" w:rsidRPr="001D4C2A" w:rsidTr="00F44C9E">
        <w:tc>
          <w:tcPr>
            <w:tcW w:w="8472" w:type="dxa"/>
          </w:tcPr>
          <w:p w:rsidR="00941750" w:rsidRPr="001D4C2A" w:rsidRDefault="00941750" w:rsidP="00F44C9E">
            <w:pPr>
              <w:spacing w:line="360" w:lineRule="auto"/>
              <w:rPr>
                <w:rFonts w:ascii="Times New Roman" w:hAnsi="Times New Roman" w:cs="Times New Roman"/>
                <w:sz w:val="24"/>
                <w:szCs w:val="24"/>
              </w:rPr>
            </w:pPr>
            <w:r w:rsidRPr="001D4C2A">
              <w:rPr>
                <w:rFonts w:ascii="Times New Roman" w:hAnsi="Times New Roman" w:cs="Times New Roman"/>
                <w:sz w:val="24"/>
                <w:szCs w:val="24"/>
              </w:rPr>
              <w:t>Обобщение от проведените консултации</w:t>
            </w:r>
          </w:p>
        </w:tc>
        <w:tc>
          <w:tcPr>
            <w:tcW w:w="1150" w:type="dxa"/>
          </w:tcPr>
          <w:p w:rsidR="00941750" w:rsidRPr="001D4C2A" w:rsidRDefault="0070225D" w:rsidP="00F44C9E">
            <w:pPr>
              <w:spacing w:line="360" w:lineRule="auto"/>
              <w:jc w:val="center"/>
              <w:rPr>
                <w:rFonts w:ascii="Times New Roman" w:hAnsi="Times New Roman" w:cs="Times New Roman"/>
                <w:sz w:val="24"/>
                <w:szCs w:val="24"/>
              </w:rPr>
            </w:pPr>
            <w:r>
              <w:rPr>
                <w:rFonts w:ascii="Times New Roman" w:hAnsi="Times New Roman" w:cs="Times New Roman"/>
                <w:sz w:val="24"/>
                <w:szCs w:val="24"/>
              </w:rPr>
              <w:t>72</w:t>
            </w:r>
          </w:p>
        </w:tc>
      </w:tr>
      <w:tr w:rsidR="00941750" w:rsidRPr="001D4C2A" w:rsidTr="00F44C9E">
        <w:tc>
          <w:tcPr>
            <w:tcW w:w="8472" w:type="dxa"/>
          </w:tcPr>
          <w:p w:rsidR="00941750" w:rsidRPr="001D4C2A" w:rsidRDefault="00941750" w:rsidP="00F44C9E">
            <w:pPr>
              <w:spacing w:line="360" w:lineRule="auto"/>
              <w:rPr>
                <w:rFonts w:ascii="Times New Roman" w:hAnsi="Times New Roman" w:cs="Times New Roman"/>
                <w:sz w:val="24"/>
                <w:szCs w:val="24"/>
              </w:rPr>
            </w:pPr>
            <w:r w:rsidRPr="001D4C2A">
              <w:rPr>
                <w:rFonts w:ascii="Times New Roman" w:hAnsi="Times New Roman" w:cs="Times New Roman"/>
                <w:sz w:val="24"/>
                <w:szCs w:val="24"/>
              </w:rPr>
              <w:t>Препоръчителен вариант</w:t>
            </w:r>
          </w:p>
        </w:tc>
        <w:tc>
          <w:tcPr>
            <w:tcW w:w="1150" w:type="dxa"/>
          </w:tcPr>
          <w:p w:rsidR="00941750" w:rsidRPr="001D4C2A" w:rsidRDefault="00941750" w:rsidP="0070225D">
            <w:pPr>
              <w:spacing w:line="360" w:lineRule="auto"/>
              <w:jc w:val="center"/>
              <w:rPr>
                <w:rFonts w:ascii="Times New Roman" w:hAnsi="Times New Roman" w:cs="Times New Roman"/>
                <w:sz w:val="24"/>
                <w:szCs w:val="24"/>
              </w:rPr>
            </w:pPr>
            <w:r w:rsidRPr="001D4C2A">
              <w:rPr>
                <w:rFonts w:ascii="Times New Roman" w:hAnsi="Times New Roman" w:cs="Times New Roman"/>
                <w:sz w:val="24"/>
                <w:szCs w:val="24"/>
              </w:rPr>
              <w:t>7</w:t>
            </w:r>
            <w:r w:rsidR="0070225D">
              <w:rPr>
                <w:rFonts w:ascii="Times New Roman" w:hAnsi="Times New Roman" w:cs="Times New Roman"/>
                <w:sz w:val="24"/>
                <w:szCs w:val="24"/>
              </w:rPr>
              <w:t>5</w:t>
            </w:r>
          </w:p>
        </w:tc>
      </w:tr>
      <w:tr w:rsidR="00941750" w:rsidRPr="001D4C2A" w:rsidTr="00F44C9E">
        <w:tc>
          <w:tcPr>
            <w:tcW w:w="8472" w:type="dxa"/>
          </w:tcPr>
          <w:p w:rsidR="00941750" w:rsidRPr="001D4C2A" w:rsidRDefault="00941750" w:rsidP="00F44C9E">
            <w:pPr>
              <w:spacing w:line="360" w:lineRule="auto"/>
              <w:rPr>
                <w:rFonts w:ascii="Times New Roman" w:hAnsi="Times New Roman" w:cs="Times New Roman"/>
                <w:sz w:val="24"/>
                <w:szCs w:val="24"/>
              </w:rPr>
            </w:pPr>
            <w:r w:rsidRPr="001D4C2A">
              <w:rPr>
                <w:rFonts w:ascii="Times New Roman" w:hAnsi="Times New Roman" w:cs="Times New Roman"/>
                <w:sz w:val="24"/>
                <w:szCs w:val="24"/>
              </w:rPr>
              <w:t xml:space="preserve">Препоръчителен срок за извършване на </w:t>
            </w:r>
            <w:proofErr w:type="spellStart"/>
            <w:r w:rsidRPr="001D4C2A">
              <w:rPr>
                <w:rFonts w:ascii="Times New Roman" w:hAnsi="Times New Roman" w:cs="Times New Roman"/>
                <w:sz w:val="24"/>
                <w:szCs w:val="24"/>
              </w:rPr>
              <w:t>последваща</w:t>
            </w:r>
            <w:proofErr w:type="spellEnd"/>
            <w:r w:rsidRPr="001D4C2A">
              <w:rPr>
                <w:rFonts w:ascii="Times New Roman" w:hAnsi="Times New Roman" w:cs="Times New Roman"/>
                <w:sz w:val="24"/>
                <w:szCs w:val="24"/>
              </w:rPr>
              <w:t xml:space="preserve"> оценка на въздействието</w:t>
            </w:r>
          </w:p>
        </w:tc>
        <w:tc>
          <w:tcPr>
            <w:tcW w:w="1150" w:type="dxa"/>
          </w:tcPr>
          <w:p w:rsidR="00941750" w:rsidRPr="001D4C2A" w:rsidRDefault="00941750" w:rsidP="0070225D">
            <w:pPr>
              <w:spacing w:line="360" w:lineRule="auto"/>
              <w:jc w:val="center"/>
              <w:rPr>
                <w:rFonts w:ascii="Times New Roman" w:hAnsi="Times New Roman" w:cs="Times New Roman"/>
                <w:sz w:val="24"/>
                <w:szCs w:val="24"/>
              </w:rPr>
            </w:pPr>
            <w:r w:rsidRPr="001D4C2A">
              <w:rPr>
                <w:rFonts w:ascii="Times New Roman" w:hAnsi="Times New Roman" w:cs="Times New Roman"/>
                <w:sz w:val="24"/>
                <w:szCs w:val="24"/>
              </w:rPr>
              <w:t>7</w:t>
            </w:r>
            <w:r w:rsidR="0070225D">
              <w:rPr>
                <w:rFonts w:ascii="Times New Roman" w:hAnsi="Times New Roman" w:cs="Times New Roman"/>
                <w:sz w:val="24"/>
                <w:szCs w:val="24"/>
              </w:rPr>
              <w:t>7</w:t>
            </w:r>
          </w:p>
        </w:tc>
      </w:tr>
      <w:tr w:rsidR="00941750" w:rsidRPr="001D4C2A" w:rsidTr="00F44C9E">
        <w:tc>
          <w:tcPr>
            <w:tcW w:w="8472" w:type="dxa"/>
          </w:tcPr>
          <w:p w:rsidR="00941750" w:rsidRPr="001D4C2A" w:rsidRDefault="00941750" w:rsidP="00F44C9E">
            <w:pPr>
              <w:spacing w:line="360" w:lineRule="auto"/>
              <w:rPr>
                <w:rFonts w:ascii="Times New Roman" w:hAnsi="Times New Roman" w:cs="Times New Roman"/>
                <w:sz w:val="24"/>
                <w:szCs w:val="24"/>
              </w:rPr>
            </w:pPr>
            <w:r w:rsidRPr="001D4C2A">
              <w:rPr>
                <w:rFonts w:ascii="Times New Roman" w:hAnsi="Times New Roman" w:cs="Times New Roman"/>
                <w:sz w:val="24"/>
                <w:szCs w:val="24"/>
              </w:rPr>
              <w:t>Заключение</w:t>
            </w:r>
          </w:p>
        </w:tc>
        <w:tc>
          <w:tcPr>
            <w:tcW w:w="1150" w:type="dxa"/>
          </w:tcPr>
          <w:p w:rsidR="00941750" w:rsidRPr="001D4C2A" w:rsidRDefault="00941750" w:rsidP="0070225D">
            <w:pPr>
              <w:spacing w:line="360" w:lineRule="auto"/>
              <w:jc w:val="center"/>
              <w:rPr>
                <w:rFonts w:ascii="Times New Roman" w:hAnsi="Times New Roman" w:cs="Times New Roman"/>
                <w:sz w:val="24"/>
                <w:szCs w:val="24"/>
              </w:rPr>
            </w:pPr>
            <w:r w:rsidRPr="001D4C2A">
              <w:rPr>
                <w:rFonts w:ascii="Times New Roman" w:hAnsi="Times New Roman" w:cs="Times New Roman"/>
                <w:sz w:val="24"/>
                <w:szCs w:val="24"/>
              </w:rPr>
              <w:t>7</w:t>
            </w:r>
            <w:r w:rsidR="0070225D">
              <w:rPr>
                <w:rFonts w:ascii="Times New Roman" w:hAnsi="Times New Roman" w:cs="Times New Roman"/>
                <w:sz w:val="24"/>
                <w:szCs w:val="24"/>
              </w:rPr>
              <w:t>8</w:t>
            </w:r>
          </w:p>
        </w:tc>
      </w:tr>
    </w:tbl>
    <w:p w:rsidR="00941750" w:rsidRPr="001D4C2A" w:rsidRDefault="00941750" w:rsidP="00941750">
      <w:pPr>
        <w:spacing w:line="360" w:lineRule="auto"/>
        <w:rPr>
          <w:rFonts w:ascii="Times New Roman" w:hAnsi="Times New Roman" w:cs="Times New Roman"/>
          <w:b/>
          <w:sz w:val="24"/>
          <w:szCs w:val="24"/>
          <w:lang w:val="bg-BG"/>
        </w:rPr>
      </w:pPr>
    </w:p>
    <w:p w:rsidR="00941750" w:rsidRPr="001D4C2A" w:rsidRDefault="00941750" w:rsidP="00346D96">
      <w:pPr>
        <w:jc w:val="center"/>
        <w:rPr>
          <w:rFonts w:ascii="Times New Roman" w:hAnsi="Times New Roman" w:cs="Times New Roman"/>
          <w:sz w:val="32"/>
          <w:szCs w:val="32"/>
          <w:lang w:val="bg-BG"/>
        </w:rPr>
      </w:pPr>
    </w:p>
    <w:p w:rsidR="00941750" w:rsidRPr="001D4C2A" w:rsidRDefault="00941750" w:rsidP="00346D96">
      <w:pPr>
        <w:jc w:val="center"/>
        <w:rPr>
          <w:rFonts w:ascii="Times New Roman" w:hAnsi="Times New Roman" w:cs="Times New Roman"/>
          <w:sz w:val="32"/>
          <w:szCs w:val="32"/>
          <w:lang w:val="bg-BG"/>
        </w:rPr>
      </w:pPr>
    </w:p>
    <w:p w:rsidR="00941750" w:rsidRPr="001D4C2A" w:rsidRDefault="00941750" w:rsidP="00346D96">
      <w:pPr>
        <w:jc w:val="center"/>
        <w:rPr>
          <w:rFonts w:ascii="Times New Roman" w:hAnsi="Times New Roman" w:cs="Times New Roman"/>
          <w:sz w:val="32"/>
          <w:szCs w:val="32"/>
          <w:lang w:val="bg-BG"/>
        </w:rPr>
      </w:pPr>
    </w:p>
    <w:p w:rsidR="00941750" w:rsidRPr="001D4C2A" w:rsidRDefault="00941750" w:rsidP="00346D96">
      <w:pPr>
        <w:jc w:val="center"/>
        <w:rPr>
          <w:rFonts w:ascii="Times New Roman" w:hAnsi="Times New Roman" w:cs="Times New Roman"/>
          <w:sz w:val="32"/>
          <w:szCs w:val="32"/>
          <w:lang w:val="bg-BG"/>
        </w:rPr>
      </w:pPr>
    </w:p>
    <w:p w:rsidR="00941750" w:rsidRPr="001D4C2A" w:rsidRDefault="00941750" w:rsidP="00346D96">
      <w:pPr>
        <w:jc w:val="center"/>
        <w:rPr>
          <w:rFonts w:ascii="Times New Roman" w:hAnsi="Times New Roman" w:cs="Times New Roman"/>
          <w:sz w:val="32"/>
          <w:szCs w:val="32"/>
          <w:lang w:val="bg-BG"/>
        </w:rPr>
      </w:pPr>
    </w:p>
    <w:p w:rsidR="00941750" w:rsidRPr="001D4C2A" w:rsidRDefault="00941750" w:rsidP="00346D96">
      <w:pPr>
        <w:jc w:val="center"/>
        <w:rPr>
          <w:rFonts w:ascii="Times New Roman" w:hAnsi="Times New Roman" w:cs="Times New Roman"/>
          <w:sz w:val="32"/>
          <w:szCs w:val="32"/>
          <w:lang w:val="bg-BG"/>
        </w:rPr>
      </w:pPr>
    </w:p>
    <w:p w:rsidR="00941750" w:rsidRPr="001D4C2A" w:rsidRDefault="00941750" w:rsidP="00346D96">
      <w:pPr>
        <w:jc w:val="center"/>
        <w:rPr>
          <w:rFonts w:ascii="Times New Roman" w:hAnsi="Times New Roman" w:cs="Times New Roman"/>
          <w:sz w:val="32"/>
          <w:szCs w:val="32"/>
          <w:lang w:val="bg-BG"/>
        </w:rPr>
      </w:pPr>
    </w:p>
    <w:p w:rsidR="007762B9" w:rsidRPr="001D4C2A" w:rsidRDefault="007762B9" w:rsidP="0046352B">
      <w:pPr>
        <w:spacing w:line="360" w:lineRule="auto"/>
        <w:rPr>
          <w:rFonts w:ascii="Times New Roman" w:hAnsi="Times New Roman" w:cs="Times New Roman"/>
          <w:b/>
          <w:sz w:val="24"/>
          <w:szCs w:val="24"/>
          <w:lang w:val="bg-BG"/>
        </w:rPr>
      </w:pPr>
      <w:r w:rsidRPr="001D4C2A">
        <w:rPr>
          <w:rFonts w:ascii="Times New Roman" w:hAnsi="Times New Roman" w:cs="Times New Roman"/>
          <w:b/>
          <w:sz w:val="24"/>
          <w:szCs w:val="24"/>
          <w:lang w:val="bg-BG"/>
        </w:rPr>
        <w:t>Въведение</w:t>
      </w:r>
    </w:p>
    <w:p w:rsidR="000913F0" w:rsidRPr="001D4C2A" w:rsidRDefault="000913F0" w:rsidP="0046352B">
      <w:pPr>
        <w:spacing w:after="0" w:line="360" w:lineRule="auto"/>
        <w:jc w:val="both"/>
        <w:rPr>
          <w:rFonts w:ascii="Times New Roman" w:eastAsia="Times New Roman" w:hAnsi="Times New Roman" w:cs="Times New Roman"/>
          <w:sz w:val="24"/>
          <w:szCs w:val="24"/>
          <w:lang w:val="bg-BG"/>
        </w:rPr>
      </w:pPr>
      <w:r w:rsidRPr="001D4C2A">
        <w:rPr>
          <w:rFonts w:ascii="Times New Roman" w:hAnsi="Times New Roman" w:cs="Times New Roman"/>
          <w:sz w:val="24"/>
          <w:szCs w:val="24"/>
          <w:lang w:val="bg-BG"/>
        </w:rPr>
        <w:t>Разработването на Закон за социалните услуги е заложено в Програмата за управление на Правителството на Република България</w:t>
      </w:r>
      <w:r w:rsidR="00E377A2" w:rsidRPr="001D4C2A">
        <w:rPr>
          <w:lang w:val="bg-BG"/>
        </w:rPr>
        <w:t xml:space="preserve"> </w:t>
      </w:r>
      <w:r w:rsidR="00E377A2" w:rsidRPr="001D4C2A">
        <w:rPr>
          <w:rFonts w:ascii="Times New Roman" w:hAnsi="Times New Roman" w:cs="Times New Roman"/>
          <w:sz w:val="24"/>
          <w:szCs w:val="24"/>
          <w:lang w:val="bg-BG"/>
        </w:rPr>
        <w:t xml:space="preserve">за периода 2017-2021 г. </w:t>
      </w:r>
      <w:r w:rsidRPr="001D4C2A">
        <w:rPr>
          <w:rFonts w:ascii="Times New Roman" w:eastAsia="Times New Roman" w:hAnsi="Times New Roman" w:cs="Times New Roman"/>
          <w:sz w:val="24"/>
          <w:szCs w:val="24"/>
          <w:lang w:val="bg-BG"/>
        </w:rPr>
        <w:t>В програмата е предвидено в Закона за социалните услуги да бъдат уредени основните въпроси, свързани</w:t>
      </w:r>
      <w:r w:rsidR="00CC5A8B" w:rsidRPr="001D4C2A">
        <w:rPr>
          <w:rFonts w:ascii="Times New Roman" w:eastAsia="Times New Roman" w:hAnsi="Times New Roman" w:cs="Times New Roman"/>
          <w:sz w:val="24"/>
          <w:szCs w:val="24"/>
          <w:lang w:val="bg-BG"/>
        </w:rPr>
        <w:t xml:space="preserve"> </w:t>
      </w:r>
      <w:r w:rsidRPr="001D4C2A">
        <w:rPr>
          <w:rFonts w:ascii="Times New Roman" w:eastAsia="Times New Roman" w:hAnsi="Times New Roman" w:cs="Times New Roman"/>
          <w:sz w:val="24"/>
          <w:szCs w:val="24"/>
          <w:lang w:val="bg-BG"/>
        </w:rPr>
        <w:t>с</w:t>
      </w:r>
      <w:r w:rsidR="00CC5A8B" w:rsidRPr="001D4C2A">
        <w:rPr>
          <w:rFonts w:ascii="Times New Roman" w:eastAsia="Times New Roman" w:hAnsi="Times New Roman" w:cs="Times New Roman"/>
          <w:sz w:val="24"/>
          <w:szCs w:val="24"/>
          <w:lang w:val="bg-BG"/>
        </w:rPr>
        <w:t xml:space="preserve"> </w:t>
      </w:r>
      <w:r w:rsidRPr="001D4C2A">
        <w:rPr>
          <w:rFonts w:ascii="Times New Roman" w:eastAsia="Times New Roman" w:hAnsi="Times New Roman" w:cs="Times New Roman"/>
          <w:sz w:val="24"/>
          <w:szCs w:val="24"/>
          <w:lang w:val="bg-BG"/>
        </w:rPr>
        <w:t>предоставянето, ползването, финансирането, качеството, контрола</w:t>
      </w:r>
      <w:r w:rsidR="00CC5A8B" w:rsidRPr="001D4C2A">
        <w:rPr>
          <w:rFonts w:ascii="Times New Roman" w:eastAsia="Times New Roman" w:hAnsi="Times New Roman" w:cs="Times New Roman"/>
          <w:sz w:val="24"/>
          <w:szCs w:val="24"/>
          <w:lang w:val="bg-BG"/>
        </w:rPr>
        <w:t xml:space="preserve"> </w:t>
      </w:r>
      <w:r w:rsidRPr="001D4C2A">
        <w:rPr>
          <w:rFonts w:ascii="Times New Roman" w:eastAsia="Times New Roman" w:hAnsi="Times New Roman" w:cs="Times New Roman"/>
          <w:sz w:val="24"/>
          <w:szCs w:val="24"/>
          <w:lang w:val="bg-BG"/>
        </w:rPr>
        <w:t>и</w:t>
      </w:r>
      <w:r w:rsidR="00CC5A8B" w:rsidRPr="001D4C2A">
        <w:rPr>
          <w:rFonts w:ascii="Times New Roman" w:eastAsia="Times New Roman" w:hAnsi="Times New Roman" w:cs="Times New Roman"/>
          <w:sz w:val="24"/>
          <w:szCs w:val="24"/>
          <w:lang w:val="bg-BG"/>
        </w:rPr>
        <w:t xml:space="preserve"> </w:t>
      </w:r>
      <w:r w:rsidRPr="001D4C2A">
        <w:rPr>
          <w:rFonts w:ascii="Times New Roman" w:eastAsia="Times New Roman" w:hAnsi="Times New Roman" w:cs="Times New Roman"/>
          <w:sz w:val="24"/>
          <w:szCs w:val="24"/>
          <w:lang w:val="bg-BG"/>
        </w:rPr>
        <w:t>мониторинга</w:t>
      </w:r>
      <w:r w:rsidR="00CC5A8B" w:rsidRPr="001D4C2A">
        <w:rPr>
          <w:rFonts w:ascii="Times New Roman" w:eastAsia="Times New Roman" w:hAnsi="Times New Roman" w:cs="Times New Roman"/>
          <w:sz w:val="24"/>
          <w:szCs w:val="24"/>
          <w:lang w:val="bg-BG"/>
        </w:rPr>
        <w:t xml:space="preserve"> </w:t>
      </w:r>
      <w:r w:rsidRPr="001D4C2A">
        <w:rPr>
          <w:rFonts w:ascii="Times New Roman" w:eastAsia="Times New Roman" w:hAnsi="Times New Roman" w:cs="Times New Roman"/>
          <w:sz w:val="24"/>
          <w:szCs w:val="24"/>
          <w:lang w:val="bg-BG"/>
        </w:rPr>
        <w:t>на</w:t>
      </w:r>
      <w:r w:rsidR="00CC5A8B" w:rsidRPr="001D4C2A">
        <w:rPr>
          <w:rFonts w:ascii="Times New Roman" w:eastAsia="Times New Roman" w:hAnsi="Times New Roman" w:cs="Times New Roman"/>
          <w:sz w:val="24"/>
          <w:szCs w:val="24"/>
          <w:lang w:val="bg-BG"/>
        </w:rPr>
        <w:t xml:space="preserve"> </w:t>
      </w:r>
      <w:r w:rsidRPr="001D4C2A">
        <w:rPr>
          <w:rFonts w:ascii="Times New Roman" w:eastAsia="Times New Roman" w:hAnsi="Times New Roman" w:cs="Times New Roman"/>
          <w:sz w:val="24"/>
          <w:szCs w:val="24"/>
          <w:lang w:val="bg-BG"/>
        </w:rPr>
        <w:t>социалните</w:t>
      </w:r>
      <w:r w:rsidR="00CC5A8B" w:rsidRPr="001D4C2A">
        <w:rPr>
          <w:rFonts w:ascii="Times New Roman" w:eastAsia="Times New Roman" w:hAnsi="Times New Roman" w:cs="Times New Roman"/>
          <w:sz w:val="24"/>
          <w:szCs w:val="24"/>
          <w:lang w:val="bg-BG"/>
        </w:rPr>
        <w:t xml:space="preserve"> </w:t>
      </w:r>
      <w:r w:rsidRPr="001D4C2A">
        <w:rPr>
          <w:rFonts w:ascii="Times New Roman" w:eastAsia="Times New Roman" w:hAnsi="Times New Roman" w:cs="Times New Roman"/>
          <w:sz w:val="24"/>
          <w:szCs w:val="24"/>
          <w:lang w:val="bg-BG"/>
        </w:rPr>
        <w:t>услуги.</w:t>
      </w:r>
      <w:r w:rsidR="00560FF0" w:rsidRPr="001D4C2A">
        <w:rPr>
          <w:rFonts w:ascii="Times New Roman" w:eastAsia="Times New Roman" w:hAnsi="Times New Roman" w:cs="Times New Roman"/>
          <w:sz w:val="24"/>
          <w:szCs w:val="24"/>
          <w:lang w:val="bg-BG"/>
        </w:rPr>
        <w:t xml:space="preserve"> Разработването и приемането на този закон е част от цялостните усилия на Република България да създаде и прилага норми, гарантиращи качеството на живота и възможностите за пълноценно развитие на българските граждани.</w:t>
      </w:r>
    </w:p>
    <w:p w:rsidR="00DD4539" w:rsidRPr="001D4C2A" w:rsidRDefault="00DD4539" w:rsidP="0046352B">
      <w:pPr>
        <w:spacing w:after="0" w:line="360" w:lineRule="auto"/>
        <w:jc w:val="both"/>
        <w:rPr>
          <w:rFonts w:ascii="Times New Roman" w:hAnsi="Times New Roman" w:cs="Times New Roman"/>
          <w:sz w:val="24"/>
          <w:szCs w:val="24"/>
          <w:lang w:val="bg-BG"/>
        </w:rPr>
      </w:pPr>
    </w:p>
    <w:p w:rsidR="00560FF0" w:rsidRPr="001D4C2A" w:rsidRDefault="000913F0" w:rsidP="0046352B">
      <w:pPr>
        <w:spacing w:after="0" w:line="360" w:lineRule="auto"/>
        <w:jc w:val="both"/>
        <w:rPr>
          <w:rFonts w:ascii="Times New Roman" w:hAnsi="Times New Roman" w:cs="Times New Roman"/>
          <w:sz w:val="24"/>
          <w:szCs w:val="24"/>
          <w:lang w:val="bg-BG"/>
        </w:rPr>
      </w:pPr>
      <w:r w:rsidRPr="001D4C2A">
        <w:rPr>
          <w:rFonts w:ascii="Times New Roman" w:hAnsi="Times New Roman" w:cs="Times New Roman"/>
          <w:sz w:val="24"/>
          <w:szCs w:val="24"/>
          <w:lang w:val="bg-BG"/>
        </w:rPr>
        <w:t xml:space="preserve">Анализът на </w:t>
      </w:r>
      <w:r w:rsidR="00D93F53" w:rsidRPr="001D4C2A">
        <w:rPr>
          <w:rFonts w:ascii="Times New Roman" w:hAnsi="Times New Roman" w:cs="Times New Roman"/>
          <w:sz w:val="24"/>
          <w:szCs w:val="24"/>
          <w:lang w:val="bg-BG"/>
        </w:rPr>
        <w:t>настоящото състояние и развитие на сектора на социални</w:t>
      </w:r>
      <w:r w:rsidR="00D0548B" w:rsidRPr="001D4C2A">
        <w:rPr>
          <w:rFonts w:ascii="Times New Roman" w:hAnsi="Times New Roman" w:cs="Times New Roman"/>
          <w:sz w:val="24"/>
          <w:szCs w:val="24"/>
          <w:lang w:val="bg-BG"/>
        </w:rPr>
        <w:t>те</w:t>
      </w:r>
      <w:r w:rsidR="00D93F53" w:rsidRPr="001D4C2A">
        <w:rPr>
          <w:rFonts w:ascii="Times New Roman" w:hAnsi="Times New Roman" w:cs="Times New Roman"/>
          <w:sz w:val="24"/>
          <w:szCs w:val="24"/>
          <w:lang w:val="bg-BG"/>
        </w:rPr>
        <w:t xml:space="preserve"> услуги в България неизменно изисква да се отбележи, че те са неделима част от много по-мащабния и комплексен процес на реформи и модернизация на цялостния модел </w:t>
      </w:r>
      <w:r w:rsidR="008C2E83" w:rsidRPr="001D4C2A">
        <w:rPr>
          <w:rFonts w:ascii="Times New Roman" w:hAnsi="Times New Roman" w:cs="Times New Roman"/>
          <w:sz w:val="24"/>
          <w:szCs w:val="24"/>
          <w:lang w:val="bg-BG"/>
        </w:rPr>
        <w:t xml:space="preserve">на </w:t>
      </w:r>
      <w:r w:rsidR="00D93F53" w:rsidRPr="001D4C2A">
        <w:rPr>
          <w:rFonts w:ascii="Times New Roman" w:hAnsi="Times New Roman" w:cs="Times New Roman"/>
          <w:sz w:val="24"/>
          <w:szCs w:val="24"/>
          <w:lang w:val="bg-BG"/>
        </w:rPr>
        <w:t>социална политика в страната след 1989 г</w:t>
      </w:r>
      <w:r w:rsidR="00E35F5E" w:rsidRPr="001D4C2A">
        <w:rPr>
          <w:rFonts w:ascii="Times New Roman" w:hAnsi="Times New Roman" w:cs="Times New Roman"/>
          <w:sz w:val="24"/>
          <w:szCs w:val="24"/>
          <w:lang w:val="bg-BG"/>
        </w:rPr>
        <w:t>одина</w:t>
      </w:r>
      <w:r w:rsidR="00D93F53" w:rsidRPr="001D4C2A">
        <w:rPr>
          <w:rFonts w:ascii="Times New Roman" w:hAnsi="Times New Roman" w:cs="Times New Roman"/>
          <w:sz w:val="24"/>
          <w:szCs w:val="24"/>
          <w:lang w:val="bg-BG"/>
        </w:rPr>
        <w:t>.</w:t>
      </w:r>
      <w:r w:rsidR="00E35F5E" w:rsidRPr="001D4C2A">
        <w:rPr>
          <w:rFonts w:ascii="Times New Roman" w:hAnsi="Times New Roman" w:cs="Times New Roman"/>
          <w:sz w:val="24"/>
          <w:szCs w:val="24"/>
          <w:lang w:val="bg-BG"/>
        </w:rPr>
        <w:t xml:space="preserve"> </w:t>
      </w:r>
      <w:r w:rsidR="00D93F53" w:rsidRPr="001D4C2A">
        <w:rPr>
          <w:rFonts w:ascii="Times New Roman" w:hAnsi="Times New Roman" w:cs="Times New Roman"/>
          <w:sz w:val="24"/>
          <w:szCs w:val="24"/>
          <w:lang w:val="bg-BG"/>
        </w:rPr>
        <w:t xml:space="preserve">Целите на настоящото изложение не включват обстойният преглед и анализ на тези въпроси. Същевременно, фокусът върху сектора на социалните услуги, който е една от важните подсистеми на социалната политика неизбежно налага поне обобщено очертаване на водещите фактори на влияние. По отношение на развитието на системата за социални услуги в България може да се открои  значимата роля и влияние на два взаимосвързани процеса: разгръщащата се през последните няколко десетилетия в световен мащаб промяна в съществуващото отношение и публични политики спрямо хората с увреждания и процесът на подготовка за пълноправно членство </w:t>
      </w:r>
      <w:r w:rsidRPr="001D4C2A">
        <w:rPr>
          <w:rFonts w:ascii="Times New Roman" w:hAnsi="Times New Roman" w:cs="Times New Roman"/>
          <w:sz w:val="24"/>
          <w:szCs w:val="24"/>
          <w:lang w:val="bg-BG"/>
        </w:rPr>
        <w:t>на България в Европейския съюз.</w:t>
      </w:r>
    </w:p>
    <w:p w:rsidR="00DD4539" w:rsidRPr="001D4C2A" w:rsidRDefault="00DD4539" w:rsidP="0046352B">
      <w:pPr>
        <w:spacing w:after="0" w:line="360" w:lineRule="auto"/>
        <w:jc w:val="both"/>
        <w:rPr>
          <w:rFonts w:ascii="Times New Roman" w:hAnsi="Times New Roman" w:cs="Times New Roman"/>
          <w:sz w:val="24"/>
          <w:szCs w:val="24"/>
          <w:lang w:val="bg-BG"/>
        </w:rPr>
      </w:pPr>
    </w:p>
    <w:p w:rsidR="00DD4539" w:rsidRPr="001D4C2A" w:rsidRDefault="00D93F53" w:rsidP="00DD4539">
      <w:pPr>
        <w:spacing w:after="0" w:line="360" w:lineRule="auto"/>
        <w:jc w:val="both"/>
        <w:rPr>
          <w:rFonts w:ascii="Times New Roman" w:hAnsi="Times New Roman" w:cs="Times New Roman"/>
          <w:sz w:val="24"/>
          <w:szCs w:val="24"/>
          <w:lang w:val="bg-BG"/>
        </w:rPr>
      </w:pPr>
      <w:r w:rsidRPr="001D4C2A">
        <w:rPr>
          <w:rFonts w:ascii="Times New Roman" w:hAnsi="Times New Roman" w:cs="Times New Roman"/>
          <w:sz w:val="24"/>
          <w:szCs w:val="24"/>
          <w:lang w:val="bg-BG"/>
        </w:rPr>
        <w:t>В първият случай, протичащата промяна често се описва в изследователската литература като преход от един „медицински или индивидуалистичен модел“ на възприемане и отношение към хората с увреждания към т.нар. ‚социален модел“</w:t>
      </w:r>
      <w:r w:rsidRPr="001D4C2A">
        <w:rPr>
          <w:rStyle w:val="FootnoteReference"/>
          <w:rFonts w:ascii="Times New Roman" w:hAnsi="Times New Roman" w:cs="Times New Roman"/>
          <w:sz w:val="24"/>
          <w:szCs w:val="24"/>
          <w:lang w:val="bg-BG"/>
        </w:rPr>
        <w:footnoteReference w:id="1"/>
      </w:r>
      <w:r w:rsidRPr="001D4C2A">
        <w:rPr>
          <w:rFonts w:ascii="Times New Roman" w:hAnsi="Times New Roman" w:cs="Times New Roman"/>
          <w:sz w:val="24"/>
          <w:szCs w:val="24"/>
          <w:lang w:val="bg-BG"/>
        </w:rPr>
        <w:t xml:space="preserve">. Социалният модел дефинира увреждането и особено неговите последствия за индивида не само като резултат от заболяване, но също и като не-равен статут и не-равни шансове за участие в обществото и обществения живот, които са наложени на индивида с увреждане от самото общество – </w:t>
      </w:r>
      <w:r w:rsidRPr="001D4C2A">
        <w:rPr>
          <w:rFonts w:ascii="Times New Roman" w:hAnsi="Times New Roman" w:cs="Times New Roman"/>
          <w:sz w:val="24"/>
          <w:szCs w:val="24"/>
          <w:lang w:val="bg-BG"/>
        </w:rPr>
        <w:lastRenderedPageBreak/>
        <w:t xml:space="preserve">чрез властващото отношение, предразсъдъци, дискриминационни и </w:t>
      </w:r>
      <w:proofErr w:type="spellStart"/>
      <w:r w:rsidRPr="001D4C2A">
        <w:rPr>
          <w:rFonts w:ascii="Times New Roman" w:hAnsi="Times New Roman" w:cs="Times New Roman"/>
          <w:sz w:val="24"/>
          <w:szCs w:val="24"/>
          <w:lang w:val="bg-BG"/>
        </w:rPr>
        <w:t>сегрегационни</w:t>
      </w:r>
      <w:proofErr w:type="spellEnd"/>
      <w:r w:rsidRPr="001D4C2A">
        <w:rPr>
          <w:rFonts w:ascii="Times New Roman" w:hAnsi="Times New Roman" w:cs="Times New Roman"/>
          <w:sz w:val="24"/>
          <w:szCs w:val="24"/>
          <w:lang w:val="bg-BG"/>
        </w:rPr>
        <w:t xml:space="preserve"> практики, недостъпна среда и др.</w:t>
      </w:r>
      <w:r w:rsidRPr="001D4C2A">
        <w:rPr>
          <w:rStyle w:val="FootnoteReference"/>
          <w:rFonts w:ascii="Times New Roman" w:hAnsi="Times New Roman" w:cs="Times New Roman"/>
          <w:sz w:val="24"/>
          <w:szCs w:val="24"/>
          <w:lang w:val="bg-BG"/>
        </w:rPr>
        <w:footnoteReference w:id="2"/>
      </w:r>
      <w:r w:rsidR="009C1515" w:rsidRPr="001D4C2A">
        <w:rPr>
          <w:rFonts w:ascii="Times New Roman" w:hAnsi="Times New Roman" w:cs="Times New Roman"/>
          <w:sz w:val="24"/>
          <w:szCs w:val="24"/>
          <w:lang w:val="bg-BG"/>
        </w:rPr>
        <w:t xml:space="preserve">. </w:t>
      </w:r>
      <w:r w:rsidRPr="001D4C2A">
        <w:rPr>
          <w:rFonts w:ascii="Times New Roman" w:hAnsi="Times New Roman" w:cs="Times New Roman"/>
          <w:sz w:val="24"/>
          <w:szCs w:val="24"/>
          <w:lang w:val="bg-BG"/>
        </w:rPr>
        <w:t>На тази база и с нарастващ ангажимент от страна на ООН</w:t>
      </w:r>
      <w:r w:rsidRPr="001D4C2A">
        <w:rPr>
          <w:rFonts w:ascii="Times New Roman" w:hAnsi="Times New Roman" w:cs="Times New Roman"/>
          <w:sz w:val="24"/>
          <w:szCs w:val="24"/>
          <w:vertAlign w:val="superscript"/>
          <w:lang w:val="bg-BG"/>
        </w:rPr>
        <w:footnoteReference w:id="3"/>
      </w:r>
      <w:r w:rsidRPr="001D4C2A">
        <w:rPr>
          <w:rFonts w:ascii="Times New Roman" w:hAnsi="Times New Roman" w:cs="Times New Roman"/>
          <w:sz w:val="24"/>
          <w:szCs w:val="24"/>
          <w:lang w:val="bg-BG"/>
        </w:rPr>
        <w:t xml:space="preserve"> и Съвета на Европа след средата на 70-те г</w:t>
      </w:r>
      <w:r w:rsidR="00E35F5E" w:rsidRPr="001D4C2A">
        <w:rPr>
          <w:rFonts w:ascii="Times New Roman" w:hAnsi="Times New Roman" w:cs="Times New Roman"/>
          <w:sz w:val="24"/>
          <w:szCs w:val="24"/>
          <w:lang w:val="bg-BG"/>
        </w:rPr>
        <w:t>одини</w:t>
      </w:r>
      <w:r w:rsidRPr="001D4C2A">
        <w:rPr>
          <w:rFonts w:ascii="Times New Roman" w:hAnsi="Times New Roman" w:cs="Times New Roman"/>
          <w:sz w:val="24"/>
          <w:szCs w:val="24"/>
          <w:lang w:val="bg-BG"/>
        </w:rPr>
        <w:t xml:space="preserve"> на 20</w:t>
      </w:r>
      <w:r w:rsidR="009C1515" w:rsidRPr="001D4C2A">
        <w:rPr>
          <w:rFonts w:ascii="Times New Roman" w:hAnsi="Times New Roman" w:cs="Times New Roman"/>
          <w:sz w:val="24"/>
          <w:szCs w:val="24"/>
          <w:lang w:val="bg-BG"/>
        </w:rPr>
        <w:t>-ти</w:t>
      </w:r>
      <w:r w:rsidRPr="001D4C2A">
        <w:rPr>
          <w:rFonts w:ascii="Times New Roman" w:hAnsi="Times New Roman" w:cs="Times New Roman"/>
          <w:sz w:val="24"/>
          <w:szCs w:val="24"/>
          <w:lang w:val="bg-BG"/>
        </w:rPr>
        <w:t xml:space="preserve"> </w:t>
      </w:r>
      <w:r w:rsidR="009C1515" w:rsidRPr="001D4C2A">
        <w:rPr>
          <w:rFonts w:ascii="Times New Roman" w:hAnsi="Times New Roman" w:cs="Times New Roman"/>
          <w:sz w:val="24"/>
          <w:szCs w:val="24"/>
          <w:lang w:val="bg-BG"/>
        </w:rPr>
        <w:t>век</w:t>
      </w:r>
      <w:r w:rsidRPr="001D4C2A">
        <w:rPr>
          <w:rFonts w:ascii="Times New Roman" w:hAnsi="Times New Roman" w:cs="Times New Roman"/>
          <w:sz w:val="24"/>
          <w:szCs w:val="24"/>
          <w:lang w:val="bg-BG"/>
        </w:rPr>
        <w:t xml:space="preserve"> се разгърна продължаващ процес на активно формулиране на не-дискриминационни стандарти и препоръки за политики, насочени към изравняване на възможностите и социално включване на хората с увреждания</w:t>
      </w:r>
      <w:r w:rsidRPr="001D4C2A">
        <w:rPr>
          <w:rStyle w:val="FootnoteReference"/>
          <w:rFonts w:ascii="Times New Roman" w:hAnsi="Times New Roman" w:cs="Times New Roman"/>
          <w:sz w:val="24"/>
          <w:szCs w:val="24"/>
          <w:lang w:val="bg-BG"/>
        </w:rPr>
        <w:footnoteReference w:id="4"/>
      </w:r>
      <w:r w:rsidRPr="001D4C2A">
        <w:rPr>
          <w:rFonts w:ascii="Times New Roman" w:hAnsi="Times New Roman" w:cs="Times New Roman"/>
          <w:sz w:val="24"/>
          <w:szCs w:val="24"/>
          <w:lang w:val="bg-BG"/>
        </w:rPr>
        <w:t>. Паралелно с това, от 90-те г</w:t>
      </w:r>
      <w:r w:rsidR="00E35F5E" w:rsidRPr="001D4C2A">
        <w:rPr>
          <w:rFonts w:ascii="Times New Roman" w:hAnsi="Times New Roman" w:cs="Times New Roman"/>
          <w:sz w:val="24"/>
          <w:szCs w:val="24"/>
          <w:lang w:val="bg-BG"/>
        </w:rPr>
        <w:t>одини</w:t>
      </w:r>
      <w:r w:rsidRPr="001D4C2A">
        <w:rPr>
          <w:rFonts w:ascii="Times New Roman" w:hAnsi="Times New Roman" w:cs="Times New Roman"/>
          <w:sz w:val="24"/>
          <w:szCs w:val="24"/>
          <w:lang w:val="bg-BG"/>
        </w:rPr>
        <w:t xml:space="preserve"> на 20</w:t>
      </w:r>
      <w:r w:rsidR="009C1515" w:rsidRPr="001D4C2A">
        <w:rPr>
          <w:rFonts w:ascii="Times New Roman" w:hAnsi="Times New Roman" w:cs="Times New Roman"/>
          <w:sz w:val="24"/>
          <w:szCs w:val="24"/>
          <w:lang w:val="bg-BG"/>
        </w:rPr>
        <w:t>-ти</w:t>
      </w:r>
      <w:r w:rsidRPr="001D4C2A">
        <w:rPr>
          <w:rFonts w:ascii="Times New Roman" w:hAnsi="Times New Roman" w:cs="Times New Roman"/>
          <w:sz w:val="24"/>
          <w:szCs w:val="24"/>
          <w:lang w:val="bg-BG"/>
        </w:rPr>
        <w:t xml:space="preserve"> </w:t>
      </w:r>
      <w:r w:rsidR="009C1515" w:rsidRPr="001D4C2A">
        <w:rPr>
          <w:rFonts w:ascii="Times New Roman" w:hAnsi="Times New Roman" w:cs="Times New Roman"/>
          <w:sz w:val="24"/>
          <w:szCs w:val="24"/>
          <w:lang w:val="bg-BG"/>
        </w:rPr>
        <w:t>век</w:t>
      </w:r>
      <w:r w:rsidRPr="001D4C2A">
        <w:rPr>
          <w:rFonts w:ascii="Times New Roman" w:hAnsi="Times New Roman" w:cs="Times New Roman"/>
          <w:sz w:val="24"/>
          <w:szCs w:val="24"/>
          <w:lang w:val="bg-BG"/>
        </w:rPr>
        <w:t xml:space="preserve"> Европейският съюз разви и приложи солидна законодателна основа и политически инструменти за забрана и борба с дискриминацията на базата на широк набор от признаци, включително и на базата на увреждане</w:t>
      </w:r>
      <w:r w:rsidRPr="001D4C2A">
        <w:rPr>
          <w:rStyle w:val="FootnoteReference"/>
          <w:rFonts w:ascii="Times New Roman" w:hAnsi="Times New Roman" w:cs="Times New Roman"/>
          <w:sz w:val="24"/>
          <w:szCs w:val="24"/>
          <w:lang w:val="bg-BG"/>
        </w:rPr>
        <w:footnoteReference w:id="5"/>
      </w:r>
      <w:r w:rsidR="00560FF0" w:rsidRPr="001D4C2A">
        <w:rPr>
          <w:rFonts w:ascii="Times New Roman" w:hAnsi="Times New Roman" w:cs="Times New Roman"/>
          <w:sz w:val="24"/>
          <w:szCs w:val="24"/>
          <w:lang w:val="bg-BG"/>
        </w:rPr>
        <w:t>.</w:t>
      </w:r>
    </w:p>
    <w:p w:rsidR="00DD4539" w:rsidRPr="001D4C2A" w:rsidRDefault="00DD4539" w:rsidP="00DD4539">
      <w:pPr>
        <w:spacing w:after="0" w:line="360" w:lineRule="auto"/>
        <w:jc w:val="both"/>
        <w:rPr>
          <w:rFonts w:ascii="Times New Roman" w:hAnsi="Times New Roman" w:cs="Times New Roman"/>
          <w:sz w:val="24"/>
          <w:szCs w:val="24"/>
          <w:lang w:val="bg-BG"/>
        </w:rPr>
      </w:pPr>
    </w:p>
    <w:p w:rsidR="00DD4539" w:rsidRPr="001D4C2A" w:rsidRDefault="00D93F53" w:rsidP="00DD4539">
      <w:pPr>
        <w:spacing w:after="0" w:line="360" w:lineRule="auto"/>
        <w:jc w:val="both"/>
        <w:rPr>
          <w:rFonts w:ascii="Times New Roman" w:hAnsi="Times New Roman" w:cs="Times New Roman"/>
          <w:sz w:val="24"/>
          <w:szCs w:val="24"/>
          <w:lang w:val="bg-BG"/>
        </w:rPr>
      </w:pPr>
      <w:r w:rsidRPr="001D4C2A">
        <w:rPr>
          <w:rFonts w:ascii="Times New Roman" w:hAnsi="Times New Roman" w:cs="Times New Roman"/>
          <w:sz w:val="24"/>
          <w:szCs w:val="24"/>
          <w:lang w:val="bg-BG"/>
        </w:rPr>
        <w:t>Следващата важна стъпка беше направена през 2006 г</w:t>
      </w:r>
      <w:r w:rsidR="00E35F5E" w:rsidRPr="001D4C2A">
        <w:rPr>
          <w:rFonts w:ascii="Times New Roman" w:hAnsi="Times New Roman" w:cs="Times New Roman"/>
          <w:sz w:val="24"/>
          <w:szCs w:val="24"/>
          <w:lang w:val="bg-BG"/>
        </w:rPr>
        <w:t>одина</w:t>
      </w:r>
      <w:r w:rsidRPr="001D4C2A">
        <w:rPr>
          <w:rFonts w:ascii="Times New Roman" w:hAnsi="Times New Roman" w:cs="Times New Roman"/>
          <w:sz w:val="24"/>
          <w:szCs w:val="24"/>
          <w:lang w:val="bg-BG"/>
        </w:rPr>
        <w:t xml:space="preserve"> с приемането на Конвенцията за правата на хората с увреждания на ООН (КПХУ) – първият универсален и правно обвързващ документ по отношение на правата на хората с увреждания, който формулира цялостна рамка от принципи и конкретни политически сфери на тяхното приложение. Ратифицирането на КПХУ от страна на ЕС през 2010 г. не само укрепи нейната тежест в международната среда, но даде ясен знак, че Съюзът обвързва тясно бъдещето на своята политика по отношение на хор</w:t>
      </w:r>
      <w:r w:rsidR="00DD4539" w:rsidRPr="001D4C2A">
        <w:rPr>
          <w:rFonts w:ascii="Times New Roman" w:hAnsi="Times New Roman" w:cs="Times New Roman"/>
          <w:sz w:val="24"/>
          <w:szCs w:val="24"/>
          <w:lang w:val="bg-BG"/>
        </w:rPr>
        <w:t>ата с увреждания с Конвенцията</w:t>
      </w:r>
    </w:p>
    <w:p w:rsidR="00DD4539" w:rsidRPr="001D4C2A" w:rsidRDefault="00DD4539" w:rsidP="00DD4539">
      <w:pPr>
        <w:spacing w:after="0" w:line="360" w:lineRule="auto"/>
        <w:jc w:val="both"/>
        <w:rPr>
          <w:rFonts w:ascii="Times New Roman" w:hAnsi="Times New Roman" w:cs="Times New Roman"/>
          <w:sz w:val="24"/>
          <w:szCs w:val="24"/>
          <w:lang w:val="bg-BG"/>
        </w:rPr>
      </w:pPr>
    </w:p>
    <w:p w:rsidR="00DD4539" w:rsidRPr="001D4C2A" w:rsidRDefault="00D93F53" w:rsidP="00DD4539">
      <w:pPr>
        <w:spacing w:after="0" w:line="360" w:lineRule="auto"/>
        <w:jc w:val="both"/>
        <w:rPr>
          <w:rFonts w:ascii="Times New Roman" w:hAnsi="Times New Roman" w:cs="Times New Roman"/>
          <w:sz w:val="24"/>
          <w:szCs w:val="24"/>
          <w:lang w:val="bg-BG"/>
        </w:rPr>
      </w:pPr>
      <w:r w:rsidRPr="001D4C2A">
        <w:rPr>
          <w:rFonts w:ascii="Times New Roman" w:hAnsi="Times New Roman" w:cs="Times New Roman"/>
          <w:sz w:val="24"/>
          <w:szCs w:val="24"/>
          <w:lang w:val="bg-BG"/>
        </w:rPr>
        <w:t>Самата КПХУ формулира цялостен модел политика, стъпваща на два водещи принципа: гарантиране на равни човешки и граждански права и не</w:t>
      </w:r>
      <w:r w:rsidR="0063110F" w:rsidRPr="001D4C2A">
        <w:rPr>
          <w:rFonts w:ascii="Times New Roman" w:hAnsi="Times New Roman" w:cs="Times New Roman"/>
          <w:sz w:val="24"/>
          <w:szCs w:val="24"/>
          <w:lang w:val="bg-BG"/>
        </w:rPr>
        <w:t>-</w:t>
      </w:r>
      <w:r w:rsidRPr="001D4C2A">
        <w:rPr>
          <w:rFonts w:ascii="Times New Roman" w:hAnsi="Times New Roman" w:cs="Times New Roman"/>
          <w:sz w:val="24"/>
          <w:szCs w:val="24"/>
          <w:lang w:val="bg-BG"/>
        </w:rPr>
        <w:t>дискриминация на хората с увреждания</w:t>
      </w:r>
      <w:r w:rsidR="00C647D8" w:rsidRPr="001D4C2A">
        <w:rPr>
          <w:rFonts w:ascii="Times New Roman" w:hAnsi="Times New Roman" w:cs="Times New Roman"/>
          <w:sz w:val="24"/>
          <w:szCs w:val="24"/>
          <w:lang w:val="bg-BG"/>
        </w:rPr>
        <w:t xml:space="preserve">, </w:t>
      </w:r>
      <w:r w:rsidRPr="001D4C2A">
        <w:rPr>
          <w:rFonts w:ascii="Times New Roman" w:hAnsi="Times New Roman" w:cs="Times New Roman"/>
          <w:sz w:val="24"/>
          <w:szCs w:val="24"/>
          <w:lang w:val="bg-BG"/>
        </w:rPr>
        <w:t xml:space="preserve">и социална интеграция и включване на хората с увреждания във всички сфери на обществения живот. В един по-конкретен контекст прилагането на този модел политика и особено постигането на социално включване и интеграция на хората с увреждания </w:t>
      </w:r>
      <w:r w:rsidRPr="001D4C2A">
        <w:rPr>
          <w:rFonts w:ascii="Times New Roman" w:hAnsi="Times New Roman" w:cs="Times New Roman"/>
          <w:sz w:val="24"/>
          <w:szCs w:val="24"/>
          <w:lang w:val="bg-BG"/>
        </w:rPr>
        <w:lastRenderedPageBreak/>
        <w:t>предполага наличието на изключително добре развит сектор на социални услуги, които обхващат широк спектър от области на съвременния живот.</w:t>
      </w:r>
    </w:p>
    <w:p w:rsidR="00DD4539" w:rsidRPr="001D4C2A" w:rsidRDefault="00DD4539" w:rsidP="00DD4539">
      <w:pPr>
        <w:spacing w:after="0" w:line="360" w:lineRule="auto"/>
        <w:jc w:val="both"/>
        <w:rPr>
          <w:rFonts w:ascii="Times New Roman" w:hAnsi="Times New Roman" w:cs="Times New Roman"/>
          <w:sz w:val="24"/>
          <w:szCs w:val="24"/>
          <w:lang w:val="bg-BG"/>
        </w:rPr>
      </w:pPr>
    </w:p>
    <w:p w:rsidR="00DD4539" w:rsidRPr="001D4C2A" w:rsidRDefault="00D93F53" w:rsidP="00DD4539">
      <w:pPr>
        <w:spacing w:after="0" w:line="360" w:lineRule="auto"/>
        <w:jc w:val="both"/>
        <w:rPr>
          <w:rFonts w:ascii="Times New Roman" w:hAnsi="Times New Roman" w:cs="Times New Roman"/>
          <w:sz w:val="24"/>
          <w:szCs w:val="24"/>
          <w:lang w:val="bg-BG"/>
        </w:rPr>
      </w:pPr>
      <w:r w:rsidRPr="001D4C2A">
        <w:rPr>
          <w:rFonts w:ascii="Times New Roman" w:hAnsi="Times New Roman" w:cs="Times New Roman"/>
          <w:sz w:val="24"/>
          <w:szCs w:val="24"/>
          <w:lang w:val="bg-BG"/>
        </w:rPr>
        <w:t xml:space="preserve">Вторият значим фактор на влияние е подготовката за присъединяване на България към Европейския съюз. Всъщност, условията за страните - кандидатки формираха класически случай на трансфер на ценности и политики от ЕС към България, който се превърна в двигател на реформите и </w:t>
      </w:r>
      <w:proofErr w:type="spellStart"/>
      <w:r w:rsidRPr="001D4C2A">
        <w:rPr>
          <w:rFonts w:ascii="Times New Roman" w:hAnsi="Times New Roman" w:cs="Times New Roman"/>
          <w:sz w:val="24"/>
          <w:szCs w:val="24"/>
          <w:lang w:val="bg-BG"/>
        </w:rPr>
        <w:t>модернизационния</w:t>
      </w:r>
      <w:proofErr w:type="spellEnd"/>
      <w:r w:rsidRPr="001D4C2A">
        <w:rPr>
          <w:rFonts w:ascii="Times New Roman" w:hAnsi="Times New Roman" w:cs="Times New Roman"/>
          <w:sz w:val="24"/>
          <w:szCs w:val="24"/>
          <w:lang w:val="bg-BG"/>
        </w:rPr>
        <w:t xml:space="preserve"> процес в редица сфери на социалната политика на страната. Реално, достигането до пълноправно членство през 2007 </w:t>
      </w:r>
      <w:r w:rsidR="00C647D8" w:rsidRPr="001D4C2A">
        <w:rPr>
          <w:rFonts w:ascii="Times New Roman" w:hAnsi="Times New Roman" w:cs="Times New Roman"/>
          <w:sz w:val="24"/>
          <w:szCs w:val="24"/>
          <w:lang w:val="bg-BG"/>
        </w:rPr>
        <w:t xml:space="preserve">г. </w:t>
      </w:r>
      <w:r w:rsidRPr="001D4C2A">
        <w:rPr>
          <w:rFonts w:ascii="Times New Roman" w:hAnsi="Times New Roman" w:cs="Times New Roman"/>
          <w:sz w:val="24"/>
          <w:szCs w:val="24"/>
          <w:lang w:val="bg-BG"/>
        </w:rPr>
        <w:t>означаваше, че България е приела цялото съществуващо законодателство на ЕС, включително и сферата на не-дискриминацията, и в значителна степен е подготвена да провежда политика, отговаряща на  ценности</w:t>
      </w:r>
      <w:r w:rsidR="00C117E0" w:rsidRPr="001D4C2A">
        <w:rPr>
          <w:rFonts w:ascii="Times New Roman" w:hAnsi="Times New Roman" w:cs="Times New Roman"/>
          <w:sz w:val="24"/>
          <w:szCs w:val="24"/>
          <w:lang w:val="bg-BG"/>
        </w:rPr>
        <w:t>те</w:t>
      </w:r>
      <w:r w:rsidRPr="001D4C2A">
        <w:rPr>
          <w:rFonts w:ascii="Times New Roman" w:hAnsi="Times New Roman" w:cs="Times New Roman"/>
          <w:sz w:val="24"/>
          <w:szCs w:val="24"/>
          <w:lang w:val="bg-BG"/>
        </w:rPr>
        <w:t xml:space="preserve"> и виждания</w:t>
      </w:r>
      <w:r w:rsidR="00C117E0" w:rsidRPr="001D4C2A">
        <w:rPr>
          <w:rFonts w:ascii="Times New Roman" w:hAnsi="Times New Roman" w:cs="Times New Roman"/>
          <w:sz w:val="24"/>
          <w:szCs w:val="24"/>
          <w:lang w:val="bg-BG"/>
        </w:rPr>
        <w:t>та на Съюза</w:t>
      </w:r>
      <w:r w:rsidRPr="001D4C2A">
        <w:rPr>
          <w:rFonts w:ascii="Times New Roman" w:hAnsi="Times New Roman" w:cs="Times New Roman"/>
          <w:sz w:val="24"/>
          <w:szCs w:val="24"/>
          <w:lang w:val="bg-BG"/>
        </w:rPr>
        <w:t>. Т</w:t>
      </w:r>
      <w:r w:rsidR="00E35F5E" w:rsidRPr="001D4C2A">
        <w:rPr>
          <w:rFonts w:ascii="Times New Roman" w:hAnsi="Times New Roman" w:cs="Times New Roman"/>
          <w:sz w:val="24"/>
          <w:szCs w:val="24"/>
          <w:lang w:val="bg-BG"/>
        </w:rPr>
        <w:t>ака периодът от края на 90-те години</w:t>
      </w:r>
      <w:r w:rsidRPr="001D4C2A">
        <w:rPr>
          <w:rFonts w:ascii="Times New Roman" w:hAnsi="Times New Roman" w:cs="Times New Roman"/>
          <w:sz w:val="24"/>
          <w:szCs w:val="24"/>
          <w:lang w:val="bg-BG"/>
        </w:rPr>
        <w:t xml:space="preserve"> на 20</w:t>
      </w:r>
      <w:r w:rsidR="00C647D8" w:rsidRPr="001D4C2A">
        <w:rPr>
          <w:rFonts w:ascii="Times New Roman" w:hAnsi="Times New Roman" w:cs="Times New Roman"/>
          <w:sz w:val="24"/>
          <w:szCs w:val="24"/>
          <w:lang w:val="bg-BG"/>
        </w:rPr>
        <w:t>-ти</w:t>
      </w:r>
      <w:r w:rsidRPr="001D4C2A">
        <w:rPr>
          <w:rFonts w:ascii="Times New Roman" w:hAnsi="Times New Roman" w:cs="Times New Roman"/>
          <w:sz w:val="24"/>
          <w:szCs w:val="24"/>
          <w:lang w:val="bg-BG"/>
        </w:rPr>
        <w:t xml:space="preserve"> </w:t>
      </w:r>
      <w:r w:rsidR="00C647D8" w:rsidRPr="001D4C2A">
        <w:rPr>
          <w:rFonts w:ascii="Times New Roman" w:hAnsi="Times New Roman" w:cs="Times New Roman"/>
          <w:sz w:val="24"/>
          <w:szCs w:val="24"/>
          <w:lang w:val="bg-BG"/>
        </w:rPr>
        <w:t>век</w:t>
      </w:r>
      <w:r w:rsidRPr="001D4C2A">
        <w:rPr>
          <w:rFonts w:ascii="Times New Roman" w:hAnsi="Times New Roman" w:cs="Times New Roman"/>
          <w:sz w:val="24"/>
          <w:szCs w:val="24"/>
          <w:lang w:val="bg-BG"/>
        </w:rPr>
        <w:t xml:space="preserve"> до 2007 </w:t>
      </w:r>
      <w:r w:rsidR="00C647D8" w:rsidRPr="001D4C2A">
        <w:rPr>
          <w:rFonts w:ascii="Times New Roman" w:hAnsi="Times New Roman" w:cs="Times New Roman"/>
          <w:sz w:val="24"/>
          <w:szCs w:val="24"/>
          <w:lang w:val="bg-BG"/>
        </w:rPr>
        <w:t xml:space="preserve">г. </w:t>
      </w:r>
      <w:r w:rsidRPr="001D4C2A">
        <w:rPr>
          <w:rFonts w:ascii="Times New Roman" w:hAnsi="Times New Roman" w:cs="Times New Roman"/>
          <w:sz w:val="24"/>
          <w:szCs w:val="24"/>
          <w:lang w:val="bg-BG"/>
        </w:rPr>
        <w:t xml:space="preserve">се оформи като един начален етап в изграждането на законодателната и институционалната база на съвременната </w:t>
      </w:r>
      <w:r w:rsidR="00C117E0" w:rsidRPr="001D4C2A">
        <w:rPr>
          <w:rFonts w:ascii="Times New Roman" w:hAnsi="Times New Roman" w:cs="Times New Roman"/>
          <w:sz w:val="24"/>
          <w:szCs w:val="24"/>
          <w:lang w:val="bg-BG"/>
        </w:rPr>
        <w:t xml:space="preserve">социална </w:t>
      </w:r>
      <w:r w:rsidRPr="001D4C2A">
        <w:rPr>
          <w:rFonts w:ascii="Times New Roman" w:hAnsi="Times New Roman" w:cs="Times New Roman"/>
          <w:sz w:val="24"/>
          <w:szCs w:val="24"/>
          <w:lang w:val="bg-BG"/>
        </w:rPr>
        <w:t xml:space="preserve">система. По отношение на социалните услуги и не-дискриминацията това се изрази в приемането на няколко закона: Закон за социално подпомагане от 1998 г., който съдържа отделна част за социалните услуги, Закон за закрила на детето от 2000 г., Закон за защита от дискриминацията </w:t>
      </w:r>
      <w:r w:rsidR="00C647D8" w:rsidRPr="001D4C2A">
        <w:rPr>
          <w:rFonts w:ascii="Times New Roman" w:hAnsi="Times New Roman" w:cs="Times New Roman"/>
          <w:sz w:val="24"/>
          <w:szCs w:val="24"/>
          <w:lang w:val="bg-BG"/>
        </w:rPr>
        <w:t xml:space="preserve">от 2003 г. </w:t>
      </w:r>
      <w:r w:rsidRPr="001D4C2A">
        <w:rPr>
          <w:rFonts w:ascii="Times New Roman" w:hAnsi="Times New Roman" w:cs="Times New Roman"/>
          <w:sz w:val="24"/>
          <w:szCs w:val="24"/>
          <w:lang w:val="bg-BG"/>
        </w:rPr>
        <w:t>и Закон за интеграция на хората с увреждания от 2004 г</w:t>
      </w:r>
      <w:r w:rsidR="00FF21A2" w:rsidRPr="001D4C2A">
        <w:rPr>
          <w:rFonts w:ascii="Times New Roman" w:hAnsi="Times New Roman" w:cs="Times New Roman"/>
          <w:sz w:val="24"/>
          <w:szCs w:val="24"/>
          <w:lang w:val="bg-BG"/>
        </w:rPr>
        <w:t>одина</w:t>
      </w:r>
      <w:r w:rsidRPr="001D4C2A">
        <w:rPr>
          <w:rFonts w:ascii="Times New Roman" w:hAnsi="Times New Roman" w:cs="Times New Roman"/>
          <w:sz w:val="24"/>
          <w:szCs w:val="24"/>
          <w:lang w:val="bg-BG"/>
        </w:rPr>
        <w:t xml:space="preserve">. В периода след 2007 </w:t>
      </w:r>
      <w:r w:rsidR="00C647D8" w:rsidRPr="001D4C2A">
        <w:rPr>
          <w:rFonts w:ascii="Times New Roman" w:hAnsi="Times New Roman" w:cs="Times New Roman"/>
          <w:sz w:val="24"/>
          <w:szCs w:val="24"/>
          <w:lang w:val="bg-BG"/>
        </w:rPr>
        <w:t xml:space="preserve">г. </w:t>
      </w:r>
      <w:r w:rsidRPr="001D4C2A">
        <w:rPr>
          <w:rFonts w:ascii="Times New Roman" w:hAnsi="Times New Roman" w:cs="Times New Roman"/>
          <w:sz w:val="24"/>
          <w:szCs w:val="24"/>
          <w:lang w:val="bg-BG"/>
        </w:rPr>
        <w:t>тази нормативна база търпи непрестанно развитие и обогатяване, което отразява ангажимента на България със следването и изпълнението на  политика</w:t>
      </w:r>
      <w:r w:rsidR="00A22CF2" w:rsidRPr="001D4C2A">
        <w:rPr>
          <w:rFonts w:ascii="Times New Roman" w:hAnsi="Times New Roman" w:cs="Times New Roman"/>
          <w:sz w:val="24"/>
          <w:szCs w:val="24"/>
          <w:lang w:val="bg-BG"/>
        </w:rPr>
        <w:t>та на ЕС</w:t>
      </w:r>
      <w:r w:rsidRPr="001D4C2A">
        <w:rPr>
          <w:rFonts w:ascii="Times New Roman" w:hAnsi="Times New Roman" w:cs="Times New Roman"/>
          <w:sz w:val="24"/>
          <w:szCs w:val="24"/>
          <w:lang w:val="bg-BG"/>
        </w:rPr>
        <w:t xml:space="preserve"> за не-дискриминация</w:t>
      </w:r>
      <w:r w:rsidR="00A22CF2" w:rsidRPr="001D4C2A">
        <w:rPr>
          <w:rFonts w:ascii="Times New Roman" w:hAnsi="Times New Roman" w:cs="Times New Roman"/>
          <w:sz w:val="24"/>
          <w:szCs w:val="24"/>
          <w:lang w:val="bg-BG"/>
        </w:rPr>
        <w:t xml:space="preserve"> и</w:t>
      </w:r>
      <w:r w:rsidRPr="001D4C2A">
        <w:rPr>
          <w:rFonts w:ascii="Times New Roman" w:hAnsi="Times New Roman" w:cs="Times New Roman"/>
          <w:sz w:val="24"/>
          <w:szCs w:val="24"/>
          <w:lang w:val="bg-BG"/>
        </w:rPr>
        <w:t xml:space="preserve"> социална </w:t>
      </w:r>
      <w:r w:rsidR="00A22CF2" w:rsidRPr="001D4C2A">
        <w:rPr>
          <w:rFonts w:ascii="Times New Roman" w:hAnsi="Times New Roman" w:cs="Times New Roman"/>
          <w:sz w:val="24"/>
          <w:szCs w:val="24"/>
          <w:lang w:val="bg-BG"/>
        </w:rPr>
        <w:t>защита</w:t>
      </w:r>
      <w:r w:rsidRPr="001D4C2A">
        <w:rPr>
          <w:rFonts w:ascii="Times New Roman" w:hAnsi="Times New Roman" w:cs="Times New Roman"/>
          <w:sz w:val="24"/>
          <w:szCs w:val="24"/>
          <w:lang w:val="bg-BG"/>
        </w:rPr>
        <w:t xml:space="preserve">. Наред с това страната се включи активно в процеса на утвърждаване на КПХУ на ООН, подписвайки Конвенцията през 2007 </w:t>
      </w:r>
      <w:r w:rsidR="00C647D8" w:rsidRPr="001D4C2A">
        <w:rPr>
          <w:rFonts w:ascii="Times New Roman" w:hAnsi="Times New Roman" w:cs="Times New Roman"/>
          <w:sz w:val="24"/>
          <w:szCs w:val="24"/>
          <w:lang w:val="bg-BG"/>
        </w:rPr>
        <w:t xml:space="preserve">г. </w:t>
      </w:r>
      <w:r w:rsidRPr="001D4C2A">
        <w:rPr>
          <w:rFonts w:ascii="Times New Roman" w:hAnsi="Times New Roman" w:cs="Times New Roman"/>
          <w:sz w:val="24"/>
          <w:szCs w:val="24"/>
          <w:lang w:val="bg-BG"/>
        </w:rPr>
        <w:t>и Допълнителния протокол към нея през 2008 г</w:t>
      </w:r>
      <w:r w:rsidR="00FF21A2" w:rsidRPr="001D4C2A">
        <w:rPr>
          <w:rFonts w:ascii="Times New Roman" w:hAnsi="Times New Roman" w:cs="Times New Roman"/>
          <w:sz w:val="24"/>
          <w:szCs w:val="24"/>
          <w:lang w:val="bg-BG"/>
        </w:rPr>
        <w:t>одина</w:t>
      </w:r>
      <w:r w:rsidRPr="001D4C2A">
        <w:rPr>
          <w:rFonts w:ascii="Times New Roman" w:hAnsi="Times New Roman" w:cs="Times New Roman"/>
          <w:sz w:val="24"/>
          <w:szCs w:val="24"/>
          <w:lang w:val="bg-BG"/>
        </w:rPr>
        <w:t>. След 2010 г</w:t>
      </w:r>
      <w:r w:rsidR="00FF21A2" w:rsidRPr="001D4C2A">
        <w:rPr>
          <w:rFonts w:ascii="Times New Roman" w:hAnsi="Times New Roman" w:cs="Times New Roman"/>
          <w:sz w:val="24"/>
          <w:szCs w:val="24"/>
          <w:lang w:val="bg-BG"/>
        </w:rPr>
        <w:t>одина</w:t>
      </w:r>
      <w:r w:rsidRPr="001D4C2A">
        <w:rPr>
          <w:rFonts w:ascii="Times New Roman" w:hAnsi="Times New Roman" w:cs="Times New Roman"/>
          <w:sz w:val="24"/>
          <w:szCs w:val="24"/>
          <w:lang w:val="bg-BG"/>
        </w:rPr>
        <w:t xml:space="preserve"> и обвързването на ЕС с КПХУ, България ратифицира Конвенцията през 2012 г. и декларира, че ще ратифицира Допълнителния протокол в периода до 2020 г</w:t>
      </w:r>
      <w:r w:rsidR="00FF21A2" w:rsidRPr="001D4C2A">
        <w:rPr>
          <w:rFonts w:ascii="Times New Roman" w:hAnsi="Times New Roman" w:cs="Times New Roman"/>
          <w:sz w:val="24"/>
          <w:szCs w:val="24"/>
          <w:lang w:val="bg-BG"/>
        </w:rPr>
        <w:t>одина</w:t>
      </w:r>
      <w:r w:rsidRPr="001D4C2A">
        <w:rPr>
          <w:rFonts w:ascii="Times New Roman" w:hAnsi="Times New Roman" w:cs="Times New Roman"/>
          <w:sz w:val="24"/>
          <w:szCs w:val="24"/>
          <w:lang w:val="bg-BG"/>
        </w:rPr>
        <w:t xml:space="preserve">. </w:t>
      </w:r>
    </w:p>
    <w:p w:rsidR="00DD4539" w:rsidRPr="001D4C2A" w:rsidRDefault="00DD4539" w:rsidP="00DD4539">
      <w:pPr>
        <w:spacing w:after="0" w:line="360" w:lineRule="auto"/>
        <w:jc w:val="both"/>
        <w:rPr>
          <w:rFonts w:ascii="Times New Roman" w:hAnsi="Times New Roman" w:cs="Times New Roman"/>
          <w:sz w:val="24"/>
          <w:szCs w:val="24"/>
          <w:lang w:val="bg-BG"/>
        </w:rPr>
      </w:pPr>
    </w:p>
    <w:p w:rsidR="00AB1EE5" w:rsidRPr="001D4C2A" w:rsidRDefault="00AB1EE5" w:rsidP="00DD4539">
      <w:pPr>
        <w:spacing w:after="0" w:line="360" w:lineRule="auto"/>
        <w:jc w:val="both"/>
        <w:rPr>
          <w:rFonts w:ascii="Times New Roman" w:hAnsi="Times New Roman" w:cs="Times New Roman"/>
          <w:sz w:val="24"/>
          <w:szCs w:val="24"/>
          <w:lang w:val="bg-BG"/>
        </w:rPr>
      </w:pPr>
      <w:r w:rsidRPr="001D4C2A">
        <w:rPr>
          <w:rFonts w:ascii="Times New Roman" w:hAnsi="Times New Roman" w:cs="Times New Roman"/>
          <w:sz w:val="24"/>
          <w:szCs w:val="24"/>
          <w:lang w:val="bg-BG"/>
        </w:rPr>
        <w:t>Очертаването на това развитие и посочването на важни фактори, които са го формирали  не е самоцелно. То дава възможност да се дефинират няколко важни и принципни фактора, които определят не само настоящото развитие на системата за социални услуги в страната, но със сигурност ще продължат да оказват значимо влияние в една бъдеща средносрочна перспектива.</w:t>
      </w:r>
    </w:p>
    <w:p w:rsidR="00AB1EE5" w:rsidRPr="001D4C2A" w:rsidRDefault="00AB1EE5" w:rsidP="0046352B">
      <w:pPr>
        <w:pStyle w:val="ListParagraph"/>
        <w:numPr>
          <w:ilvl w:val="0"/>
          <w:numId w:val="4"/>
        </w:numPr>
        <w:spacing w:line="360" w:lineRule="auto"/>
        <w:jc w:val="both"/>
        <w:rPr>
          <w:rFonts w:ascii="Times New Roman" w:hAnsi="Times New Roman" w:cs="Times New Roman"/>
          <w:sz w:val="24"/>
          <w:szCs w:val="24"/>
        </w:rPr>
      </w:pPr>
      <w:r w:rsidRPr="001D4C2A">
        <w:rPr>
          <w:rFonts w:ascii="Times New Roman" w:hAnsi="Times New Roman" w:cs="Times New Roman"/>
          <w:sz w:val="24"/>
          <w:szCs w:val="24"/>
        </w:rPr>
        <w:lastRenderedPageBreak/>
        <w:t xml:space="preserve">На първо място интеграцията на страната в ЕС обвърза България с </w:t>
      </w:r>
      <w:r w:rsidRPr="001D4C2A">
        <w:rPr>
          <w:rFonts w:ascii="Times New Roman" w:hAnsi="Times New Roman" w:cs="Times New Roman"/>
          <w:b/>
          <w:i/>
          <w:sz w:val="24"/>
          <w:szCs w:val="24"/>
        </w:rPr>
        <w:t>ясен политически ангажимент и задължение</w:t>
      </w:r>
      <w:r w:rsidRPr="001D4C2A">
        <w:rPr>
          <w:rFonts w:ascii="Times New Roman" w:hAnsi="Times New Roman" w:cs="Times New Roman"/>
          <w:sz w:val="24"/>
          <w:szCs w:val="24"/>
        </w:rPr>
        <w:t xml:space="preserve"> да реформира и развива своята политика в сферата на не-дискриминацията и социалното включване, следвайки  ценностите и разбиранията, налагани от Съюза и ООН. Именно принадлежността към ЕС и ратификацията на КПХУ задават ясната необходимост от въвеждането и развитието на т.нар. социален модел политика спрямо хората с увреждания и изобщо спрямо всички граждани, които поради една или друга причина остават изолирани и не участват пълноценно в обществения живот. </w:t>
      </w:r>
    </w:p>
    <w:p w:rsidR="00AB1EE5" w:rsidRPr="001D4C2A" w:rsidRDefault="00AB1EE5" w:rsidP="0046352B">
      <w:pPr>
        <w:pStyle w:val="ListParagraph"/>
        <w:numPr>
          <w:ilvl w:val="0"/>
          <w:numId w:val="4"/>
        </w:numPr>
        <w:spacing w:line="360" w:lineRule="auto"/>
        <w:jc w:val="both"/>
        <w:rPr>
          <w:rFonts w:ascii="Times New Roman" w:hAnsi="Times New Roman" w:cs="Times New Roman"/>
          <w:sz w:val="24"/>
          <w:szCs w:val="24"/>
        </w:rPr>
      </w:pPr>
      <w:r w:rsidRPr="001D4C2A">
        <w:rPr>
          <w:rFonts w:ascii="Times New Roman" w:hAnsi="Times New Roman" w:cs="Times New Roman"/>
          <w:sz w:val="24"/>
          <w:szCs w:val="24"/>
        </w:rPr>
        <w:t>Все по-тясното обвързване на ЕС с прилагането на КПХУ, по която Съюзът, а и всички страни – членки са страна задават и средносрочните перспективи за развитие на системата за социални услуги в България, които имат вече ясни правно обвързващ характер и значение.</w:t>
      </w:r>
    </w:p>
    <w:p w:rsidR="00AB1EE5" w:rsidRPr="001D4C2A" w:rsidRDefault="00AB1EE5" w:rsidP="0046352B">
      <w:pPr>
        <w:spacing w:line="360" w:lineRule="auto"/>
        <w:jc w:val="both"/>
        <w:rPr>
          <w:rFonts w:ascii="Times New Roman" w:hAnsi="Times New Roman" w:cs="Times New Roman"/>
          <w:sz w:val="24"/>
          <w:szCs w:val="24"/>
          <w:lang w:val="bg-BG"/>
        </w:rPr>
      </w:pPr>
      <w:r w:rsidRPr="001D4C2A">
        <w:rPr>
          <w:rFonts w:ascii="Times New Roman" w:hAnsi="Times New Roman" w:cs="Times New Roman"/>
          <w:sz w:val="24"/>
          <w:szCs w:val="24"/>
          <w:lang w:val="bg-BG"/>
        </w:rPr>
        <w:t>Всичко посочено до тук очертава принципната логика и измерения</w:t>
      </w:r>
      <w:r w:rsidR="001A3B1A" w:rsidRPr="001D4C2A">
        <w:rPr>
          <w:rFonts w:ascii="Times New Roman" w:hAnsi="Times New Roman" w:cs="Times New Roman"/>
          <w:sz w:val="24"/>
          <w:szCs w:val="24"/>
          <w:lang w:val="bg-BG"/>
        </w:rPr>
        <w:t>,</w:t>
      </w:r>
      <w:r w:rsidRPr="001D4C2A">
        <w:rPr>
          <w:rFonts w:ascii="Times New Roman" w:hAnsi="Times New Roman" w:cs="Times New Roman"/>
          <w:sz w:val="24"/>
          <w:szCs w:val="24"/>
          <w:lang w:val="bg-BG"/>
        </w:rPr>
        <w:t xml:space="preserve"> в които се развива и ще се развива сектора на социалните услуги в България. То обаче казва малко за реално постигнатото в страната и за проблемите, пред които е изправена. В това отношение е важно да се осъзнае, че изграждането на сектора на социалните услуги спрямо ценностите и логиката на социалния модел не е еднократен акт, а процес. Това важи в различна степен за всички държави и общества, които се сблъскват с различни трудности и препятствия. Дори да оставим настрана изключително важният въпрос за съществуващите обществени нагласи, за редица страни този процес е обременен от факта, че формирането на сектор на социалните услуги според принципите и ценностите на социалното включване се явява качествено нов елемент в тяхната публична и социална политика. Това неизбежно поставя такива страни пред проблема за необходимостта от допълнителни социални разходи, </w:t>
      </w:r>
      <w:proofErr w:type="spellStart"/>
      <w:r w:rsidRPr="001D4C2A">
        <w:rPr>
          <w:rFonts w:ascii="Times New Roman" w:hAnsi="Times New Roman" w:cs="Times New Roman"/>
          <w:sz w:val="24"/>
          <w:szCs w:val="24"/>
          <w:lang w:val="bg-BG"/>
        </w:rPr>
        <w:t>релокация</w:t>
      </w:r>
      <w:proofErr w:type="spellEnd"/>
      <w:r w:rsidRPr="001D4C2A">
        <w:rPr>
          <w:rFonts w:ascii="Times New Roman" w:hAnsi="Times New Roman" w:cs="Times New Roman"/>
          <w:sz w:val="24"/>
          <w:szCs w:val="24"/>
          <w:lang w:val="bg-BG"/>
        </w:rPr>
        <w:t xml:space="preserve"> на ресурси, реорганизация и модернизация на съществуващите социални програми и административни институции – стъпки, които изискват време и зависят от множество политически, икономически и др</w:t>
      </w:r>
      <w:r w:rsidR="00FF21A2" w:rsidRPr="001D4C2A">
        <w:rPr>
          <w:rFonts w:ascii="Times New Roman" w:hAnsi="Times New Roman" w:cs="Times New Roman"/>
          <w:sz w:val="24"/>
          <w:szCs w:val="24"/>
          <w:lang w:val="bg-BG"/>
        </w:rPr>
        <w:t>уги</w:t>
      </w:r>
      <w:r w:rsidRPr="001D4C2A">
        <w:rPr>
          <w:rFonts w:ascii="Times New Roman" w:hAnsi="Times New Roman" w:cs="Times New Roman"/>
          <w:sz w:val="24"/>
          <w:szCs w:val="24"/>
          <w:lang w:val="bg-BG"/>
        </w:rPr>
        <w:t xml:space="preserve"> фактори. </w:t>
      </w:r>
    </w:p>
    <w:p w:rsidR="00E81EBF" w:rsidRPr="001D4C2A" w:rsidRDefault="00AB1EE5" w:rsidP="0046352B">
      <w:pPr>
        <w:spacing w:line="360" w:lineRule="auto"/>
        <w:jc w:val="both"/>
        <w:rPr>
          <w:rFonts w:ascii="Times New Roman" w:hAnsi="Times New Roman" w:cs="Times New Roman"/>
          <w:sz w:val="24"/>
          <w:szCs w:val="24"/>
          <w:lang w:val="bg-BG"/>
        </w:rPr>
      </w:pPr>
      <w:r w:rsidRPr="001D4C2A">
        <w:rPr>
          <w:rFonts w:ascii="Times New Roman" w:hAnsi="Times New Roman" w:cs="Times New Roman"/>
          <w:sz w:val="24"/>
          <w:szCs w:val="24"/>
          <w:lang w:val="bg-BG"/>
        </w:rPr>
        <w:t>Именно такъв е случаят с България, където наследен</w:t>
      </w:r>
      <w:r w:rsidR="008D49A3" w:rsidRPr="001D4C2A">
        <w:rPr>
          <w:rFonts w:ascii="Times New Roman" w:hAnsi="Times New Roman" w:cs="Times New Roman"/>
          <w:sz w:val="24"/>
          <w:szCs w:val="24"/>
          <w:lang w:val="bg-BG"/>
        </w:rPr>
        <w:t xml:space="preserve">ият </w:t>
      </w:r>
      <w:r w:rsidRPr="001D4C2A">
        <w:rPr>
          <w:rFonts w:ascii="Times New Roman" w:hAnsi="Times New Roman" w:cs="Times New Roman"/>
          <w:sz w:val="24"/>
          <w:szCs w:val="24"/>
          <w:lang w:val="bg-BG"/>
        </w:rPr>
        <w:t xml:space="preserve">от социалистическият период модел на социална политика се характеризираше с изключително ниска степен на развитие на социалните услуги и възпроизвеждането на класическите черти на медицинския модел политика спрямо хората с увреждания. Практически съществуващите социални услуги и </w:t>
      </w:r>
      <w:r w:rsidRPr="001D4C2A">
        <w:rPr>
          <w:rFonts w:ascii="Times New Roman" w:hAnsi="Times New Roman" w:cs="Times New Roman"/>
          <w:sz w:val="24"/>
          <w:szCs w:val="24"/>
          <w:lang w:val="bg-BG"/>
        </w:rPr>
        <w:lastRenderedPageBreak/>
        <w:t>грижи за нуждаещите се хора се извършваха предимно в специализирани институции от затворен тип или в ограничената среда на семейството. Съществуващите социални програми бяха насочени основно към компенсиране на хората с увреждания за тяхната „инвалидност“, посредством парични трансфери и на практика имаха за цел да създадат затворена, защитена среда на живот за тези групи граждани.</w:t>
      </w:r>
    </w:p>
    <w:p w:rsidR="001B79A0" w:rsidRPr="001D4C2A" w:rsidRDefault="00E81EBF" w:rsidP="0046352B">
      <w:pPr>
        <w:spacing w:line="360" w:lineRule="auto"/>
        <w:jc w:val="both"/>
        <w:rPr>
          <w:rFonts w:ascii="Times New Roman" w:hAnsi="Times New Roman" w:cs="Times New Roman"/>
          <w:sz w:val="24"/>
          <w:szCs w:val="24"/>
          <w:lang w:val="bg-BG"/>
        </w:rPr>
      </w:pPr>
      <w:r w:rsidRPr="001D4C2A">
        <w:rPr>
          <w:rFonts w:ascii="Times New Roman" w:hAnsi="Times New Roman" w:cs="Times New Roman"/>
          <w:sz w:val="24"/>
          <w:szCs w:val="24"/>
          <w:lang w:val="bg-BG"/>
        </w:rPr>
        <w:t>Развитието на сектора за социални услуги след 1989 г. в България преминава пре</w:t>
      </w:r>
      <w:r w:rsidR="001B79A0" w:rsidRPr="001D4C2A">
        <w:rPr>
          <w:rFonts w:ascii="Times New Roman" w:hAnsi="Times New Roman" w:cs="Times New Roman"/>
          <w:sz w:val="24"/>
          <w:szCs w:val="24"/>
          <w:lang w:val="bg-BG"/>
        </w:rPr>
        <w:t>з няколко ясно различими етапа:</w:t>
      </w:r>
    </w:p>
    <w:p w:rsidR="00E81EBF" w:rsidRPr="001D4C2A" w:rsidRDefault="00E81EBF" w:rsidP="0046352B">
      <w:pPr>
        <w:spacing w:line="360" w:lineRule="auto"/>
        <w:jc w:val="both"/>
        <w:rPr>
          <w:rFonts w:ascii="Times New Roman" w:hAnsi="Times New Roman" w:cs="Times New Roman"/>
          <w:sz w:val="24"/>
          <w:szCs w:val="24"/>
          <w:lang w:val="bg-BG"/>
        </w:rPr>
      </w:pPr>
      <w:r w:rsidRPr="001D4C2A">
        <w:rPr>
          <w:rFonts w:ascii="Times New Roman" w:hAnsi="Times New Roman" w:cs="Times New Roman"/>
          <w:b/>
          <w:sz w:val="24"/>
          <w:szCs w:val="24"/>
          <w:lang w:val="bg-BG"/>
        </w:rPr>
        <w:t>Първият</w:t>
      </w:r>
      <w:r w:rsidRPr="001D4C2A">
        <w:rPr>
          <w:rFonts w:ascii="Times New Roman" w:hAnsi="Times New Roman" w:cs="Times New Roman"/>
          <w:sz w:val="24"/>
          <w:szCs w:val="24"/>
          <w:lang w:val="bg-BG"/>
        </w:rPr>
        <w:t xml:space="preserve"> може да бъде наречен начален или </w:t>
      </w:r>
      <w:proofErr w:type="spellStart"/>
      <w:r w:rsidRPr="001D4C2A">
        <w:rPr>
          <w:rFonts w:ascii="Times New Roman" w:hAnsi="Times New Roman" w:cs="Times New Roman"/>
          <w:sz w:val="24"/>
          <w:szCs w:val="24"/>
          <w:lang w:val="bg-BG"/>
        </w:rPr>
        <w:t>формативен</w:t>
      </w:r>
      <w:proofErr w:type="spellEnd"/>
      <w:r w:rsidRPr="001D4C2A">
        <w:rPr>
          <w:rFonts w:ascii="Times New Roman" w:hAnsi="Times New Roman" w:cs="Times New Roman"/>
          <w:sz w:val="24"/>
          <w:szCs w:val="24"/>
          <w:lang w:val="bg-BG"/>
        </w:rPr>
        <w:t xml:space="preserve"> и е свързан с вече описания процес на приемане на нова законова база по отношение на този сектор от социалната политика. На практика приетият през 1998 г</w:t>
      </w:r>
      <w:r w:rsidR="00FF21A2" w:rsidRPr="001D4C2A">
        <w:rPr>
          <w:rFonts w:ascii="Times New Roman" w:hAnsi="Times New Roman" w:cs="Times New Roman"/>
          <w:sz w:val="24"/>
          <w:szCs w:val="24"/>
          <w:lang w:val="bg-BG"/>
        </w:rPr>
        <w:t>одина</w:t>
      </w:r>
      <w:r w:rsidRPr="001D4C2A">
        <w:rPr>
          <w:rFonts w:ascii="Times New Roman" w:hAnsi="Times New Roman" w:cs="Times New Roman"/>
          <w:sz w:val="24"/>
          <w:szCs w:val="24"/>
          <w:lang w:val="bg-BG"/>
        </w:rPr>
        <w:t xml:space="preserve"> Закон за социално подпомагане за първи път изведе сектора на социалните услуги като самостоятелна и значима подсистема на социалната политика и даде възможност за развитие на социални услуги в общността, като един от решаващите инструменти </w:t>
      </w:r>
      <w:r w:rsidR="00F60577" w:rsidRPr="001D4C2A">
        <w:rPr>
          <w:rFonts w:ascii="Times New Roman" w:hAnsi="Times New Roman" w:cs="Times New Roman"/>
          <w:sz w:val="24"/>
          <w:szCs w:val="24"/>
          <w:lang w:val="bg-BG"/>
        </w:rPr>
        <w:t xml:space="preserve">за </w:t>
      </w:r>
      <w:r w:rsidRPr="001D4C2A">
        <w:rPr>
          <w:rFonts w:ascii="Times New Roman" w:hAnsi="Times New Roman" w:cs="Times New Roman"/>
          <w:sz w:val="24"/>
          <w:szCs w:val="24"/>
          <w:lang w:val="bg-BG"/>
        </w:rPr>
        <w:t>постигане на социално включване на нуждаещите се от подк</w:t>
      </w:r>
      <w:r w:rsidR="001B79A0" w:rsidRPr="001D4C2A">
        <w:rPr>
          <w:rFonts w:ascii="Times New Roman" w:hAnsi="Times New Roman" w:cs="Times New Roman"/>
          <w:sz w:val="24"/>
          <w:szCs w:val="24"/>
          <w:lang w:val="bg-BG"/>
        </w:rPr>
        <w:t xml:space="preserve">репа лица. Включването на </w:t>
      </w:r>
      <w:proofErr w:type="spellStart"/>
      <w:r w:rsidR="001B79A0" w:rsidRPr="001D4C2A">
        <w:rPr>
          <w:rFonts w:ascii="Times New Roman" w:hAnsi="Times New Roman" w:cs="Times New Roman"/>
          <w:sz w:val="24"/>
          <w:szCs w:val="24"/>
          <w:lang w:val="bg-BG"/>
        </w:rPr>
        <w:t>анти-</w:t>
      </w:r>
      <w:r w:rsidRPr="001D4C2A">
        <w:rPr>
          <w:rFonts w:ascii="Times New Roman" w:hAnsi="Times New Roman" w:cs="Times New Roman"/>
          <w:sz w:val="24"/>
          <w:szCs w:val="24"/>
          <w:lang w:val="bg-BG"/>
        </w:rPr>
        <w:t>дискриминационното</w:t>
      </w:r>
      <w:proofErr w:type="spellEnd"/>
      <w:r w:rsidRPr="001D4C2A">
        <w:rPr>
          <w:rFonts w:ascii="Times New Roman" w:hAnsi="Times New Roman" w:cs="Times New Roman"/>
          <w:sz w:val="24"/>
          <w:szCs w:val="24"/>
          <w:lang w:val="bg-BG"/>
        </w:rPr>
        <w:t xml:space="preserve"> законодателство и политиките за социално включване в българското законодателство, както и извършените институционални и административни промени в периода 1998 – 2007 г</w:t>
      </w:r>
      <w:r w:rsidR="0018406F" w:rsidRPr="001D4C2A">
        <w:rPr>
          <w:rFonts w:ascii="Times New Roman" w:hAnsi="Times New Roman" w:cs="Times New Roman"/>
          <w:sz w:val="24"/>
          <w:szCs w:val="24"/>
          <w:lang w:val="bg-BG"/>
        </w:rPr>
        <w:t>одина</w:t>
      </w:r>
      <w:r w:rsidRPr="001D4C2A">
        <w:rPr>
          <w:rFonts w:ascii="Times New Roman" w:hAnsi="Times New Roman" w:cs="Times New Roman"/>
          <w:sz w:val="24"/>
          <w:szCs w:val="24"/>
          <w:lang w:val="bg-BG"/>
        </w:rPr>
        <w:t xml:space="preserve"> създадоха цялостната база за бъдещото развитие на един стъпващ на разбирането за социално включване модел политика.</w:t>
      </w:r>
    </w:p>
    <w:p w:rsidR="00E81EBF" w:rsidRPr="001D4C2A" w:rsidRDefault="00E81EBF" w:rsidP="0046352B">
      <w:pPr>
        <w:spacing w:line="360" w:lineRule="auto"/>
        <w:jc w:val="both"/>
        <w:rPr>
          <w:rFonts w:ascii="Times New Roman" w:hAnsi="Times New Roman" w:cs="Times New Roman"/>
          <w:sz w:val="24"/>
          <w:szCs w:val="24"/>
          <w:lang w:val="bg-BG"/>
        </w:rPr>
      </w:pPr>
      <w:r w:rsidRPr="001D4C2A">
        <w:rPr>
          <w:rFonts w:ascii="Times New Roman" w:hAnsi="Times New Roman" w:cs="Times New Roman"/>
          <w:b/>
          <w:sz w:val="24"/>
          <w:szCs w:val="24"/>
          <w:lang w:val="bg-BG"/>
        </w:rPr>
        <w:t xml:space="preserve">Вторият </w:t>
      </w:r>
      <w:r w:rsidRPr="001D4C2A">
        <w:rPr>
          <w:rFonts w:ascii="Times New Roman" w:hAnsi="Times New Roman" w:cs="Times New Roman"/>
          <w:sz w:val="24"/>
          <w:szCs w:val="24"/>
          <w:lang w:val="bg-BG"/>
        </w:rPr>
        <w:t xml:space="preserve">етап на развитие стартира с периода непосредствено след пълноправното членство на страната в ЕС. В значителна степен той може да бъде определен като етап на </w:t>
      </w:r>
      <w:r w:rsidRPr="001D4C2A">
        <w:rPr>
          <w:rFonts w:ascii="Times New Roman" w:hAnsi="Times New Roman" w:cs="Times New Roman"/>
          <w:i/>
          <w:sz w:val="24"/>
          <w:szCs w:val="24"/>
          <w:lang w:val="bg-BG"/>
        </w:rPr>
        <w:t xml:space="preserve">реални реформи и първоначално изграждане </w:t>
      </w:r>
      <w:r w:rsidRPr="001D4C2A">
        <w:rPr>
          <w:rFonts w:ascii="Times New Roman" w:hAnsi="Times New Roman" w:cs="Times New Roman"/>
          <w:sz w:val="24"/>
          <w:szCs w:val="24"/>
          <w:lang w:val="bg-BG"/>
        </w:rPr>
        <w:t>на съвременния сектор на социални услуги. В края на 20 и началото на 21</w:t>
      </w:r>
      <w:r w:rsidR="001C3205" w:rsidRPr="001D4C2A">
        <w:rPr>
          <w:rFonts w:ascii="Times New Roman" w:hAnsi="Times New Roman" w:cs="Times New Roman"/>
          <w:sz w:val="24"/>
          <w:szCs w:val="24"/>
          <w:lang w:val="bg-BG"/>
        </w:rPr>
        <w:t>-ти</w:t>
      </w:r>
      <w:r w:rsidRPr="001D4C2A">
        <w:rPr>
          <w:rFonts w:ascii="Times New Roman" w:hAnsi="Times New Roman" w:cs="Times New Roman"/>
          <w:sz w:val="24"/>
          <w:szCs w:val="24"/>
          <w:lang w:val="bg-BG"/>
        </w:rPr>
        <w:t xml:space="preserve"> </w:t>
      </w:r>
      <w:r w:rsidR="001C3205" w:rsidRPr="001D4C2A">
        <w:rPr>
          <w:rFonts w:ascii="Times New Roman" w:hAnsi="Times New Roman" w:cs="Times New Roman"/>
          <w:sz w:val="24"/>
          <w:szCs w:val="24"/>
          <w:lang w:val="bg-BG"/>
        </w:rPr>
        <w:t>век</w:t>
      </w:r>
      <w:r w:rsidRPr="001D4C2A">
        <w:rPr>
          <w:rFonts w:ascii="Times New Roman" w:hAnsi="Times New Roman" w:cs="Times New Roman"/>
          <w:sz w:val="24"/>
          <w:szCs w:val="24"/>
          <w:lang w:val="bg-BG"/>
        </w:rPr>
        <w:t xml:space="preserve"> липсата на реформи в наследената от социалистическия период система на социални услуги в България стана обект на нарастващи притеснения от страна на водещи международни институции и неправителствени организации. Страната беше критикувана заради мизерните услови</w:t>
      </w:r>
      <w:r w:rsidR="00436548" w:rsidRPr="001D4C2A">
        <w:rPr>
          <w:rFonts w:ascii="Times New Roman" w:hAnsi="Times New Roman" w:cs="Times New Roman"/>
          <w:sz w:val="24"/>
          <w:szCs w:val="24"/>
          <w:lang w:val="bg-BG"/>
        </w:rPr>
        <w:t>я</w:t>
      </w:r>
      <w:r w:rsidRPr="001D4C2A">
        <w:rPr>
          <w:rFonts w:ascii="Times New Roman" w:hAnsi="Times New Roman" w:cs="Times New Roman"/>
          <w:sz w:val="24"/>
          <w:szCs w:val="24"/>
          <w:lang w:val="bg-BG"/>
        </w:rPr>
        <w:t xml:space="preserve"> на живот, случаи на насилие и дори смърт на деца в специализираните социални домове</w:t>
      </w:r>
      <w:r w:rsidRPr="001D4C2A">
        <w:rPr>
          <w:rStyle w:val="FootnoteReference"/>
          <w:rFonts w:ascii="Times New Roman" w:hAnsi="Times New Roman" w:cs="Times New Roman"/>
          <w:sz w:val="24"/>
          <w:szCs w:val="24"/>
          <w:lang w:val="bg-BG"/>
        </w:rPr>
        <w:footnoteReference w:id="6"/>
      </w:r>
      <w:r w:rsidRPr="001D4C2A">
        <w:rPr>
          <w:rFonts w:ascii="Times New Roman" w:hAnsi="Times New Roman" w:cs="Times New Roman"/>
          <w:sz w:val="24"/>
          <w:szCs w:val="24"/>
          <w:lang w:val="bg-BG"/>
        </w:rPr>
        <w:t xml:space="preserve">. Основните аргументи бяха, че силно институционализираният модел на социални услуги и грижа не само нарушава основните </w:t>
      </w:r>
      <w:r w:rsidRPr="001D4C2A">
        <w:rPr>
          <w:rFonts w:ascii="Times New Roman" w:hAnsi="Times New Roman" w:cs="Times New Roman"/>
          <w:sz w:val="24"/>
          <w:szCs w:val="24"/>
          <w:lang w:val="bg-BG"/>
        </w:rPr>
        <w:lastRenderedPageBreak/>
        <w:t>права на нуждаещите се граждани, но е неефикасен инструмент от гледна точка на качеството на предоставяните им услуги и тяхната интеграция в обществото. В резултат на това България разработи и стартира дългосрочен план за деинституционализация в сектора на социалните услуги.</w:t>
      </w:r>
    </w:p>
    <w:p w:rsidR="00E81EBF" w:rsidRPr="001D4C2A" w:rsidRDefault="00E81EBF" w:rsidP="0046352B">
      <w:pPr>
        <w:spacing w:line="360" w:lineRule="auto"/>
        <w:jc w:val="both"/>
        <w:rPr>
          <w:rFonts w:ascii="Times New Roman" w:hAnsi="Times New Roman" w:cs="Times New Roman"/>
          <w:sz w:val="24"/>
          <w:szCs w:val="24"/>
          <w:lang w:val="bg-BG"/>
        </w:rPr>
      </w:pPr>
      <w:r w:rsidRPr="001D4C2A">
        <w:rPr>
          <w:rFonts w:ascii="Times New Roman" w:hAnsi="Times New Roman" w:cs="Times New Roman"/>
          <w:sz w:val="24"/>
          <w:szCs w:val="24"/>
          <w:lang w:val="bg-BG"/>
        </w:rPr>
        <w:t xml:space="preserve">През </w:t>
      </w:r>
      <w:r w:rsidR="005B17B4" w:rsidRPr="001D4C2A">
        <w:rPr>
          <w:rFonts w:ascii="Times New Roman" w:hAnsi="Times New Roman" w:cs="Times New Roman"/>
          <w:sz w:val="24"/>
          <w:szCs w:val="24"/>
          <w:lang w:val="bg-BG"/>
        </w:rPr>
        <w:t xml:space="preserve">2010 </w:t>
      </w:r>
      <w:r w:rsidRPr="001D4C2A">
        <w:rPr>
          <w:rFonts w:ascii="Times New Roman" w:hAnsi="Times New Roman" w:cs="Times New Roman"/>
          <w:sz w:val="24"/>
          <w:szCs w:val="24"/>
          <w:lang w:val="bg-BG"/>
        </w:rPr>
        <w:t>г</w:t>
      </w:r>
      <w:r w:rsidR="00C3140B" w:rsidRPr="001D4C2A">
        <w:rPr>
          <w:rFonts w:ascii="Times New Roman" w:hAnsi="Times New Roman" w:cs="Times New Roman"/>
          <w:sz w:val="24"/>
          <w:szCs w:val="24"/>
          <w:lang w:val="bg-BG"/>
        </w:rPr>
        <w:t>одина</w:t>
      </w:r>
      <w:r w:rsidRPr="001D4C2A">
        <w:rPr>
          <w:rFonts w:ascii="Times New Roman" w:hAnsi="Times New Roman" w:cs="Times New Roman"/>
          <w:sz w:val="24"/>
          <w:szCs w:val="24"/>
          <w:lang w:val="bg-BG"/>
        </w:rPr>
        <w:t xml:space="preserve"> стран</w:t>
      </w:r>
      <w:r w:rsidR="001B79A0" w:rsidRPr="001D4C2A">
        <w:rPr>
          <w:rFonts w:ascii="Times New Roman" w:hAnsi="Times New Roman" w:cs="Times New Roman"/>
          <w:sz w:val="24"/>
          <w:szCs w:val="24"/>
          <w:lang w:val="bg-BG"/>
        </w:rPr>
        <w:t>ата прие стратегия „Визия за де</w:t>
      </w:r>
      <w:r w:rsidRPr="001D4C2A">
        <w:rPr>
          <w:rFonts w:ascii="Times New Roman" w:hAnsi="Times New Roman" w:cs="Times New Roman"/>
          <w:sz w:val="24"/>
          <w:szCs w:val="24"/>
          <w:lang w:val="bg-BG"/>
        </w:rPr>
        <w:t xml:space="preserve">институционализация на децата в Република България“ и </w:t>
      </w:r>
      <w:r w:rsidR="005B17B4" w:rsidRPr="001D4C2A">
        <w:rPr>
          <w:rFonts w:ascii="Times New Roman" w:hAnsi="Times New Roman" w:cs="Times New Roman"/>
          <w:sz w:val="24"/>
          <w:szCs w:val="24"/>
          <w:lang w:val="bg-BG"/>
        </w:rPr>
        <w:t>П</w:t>
      </w:r>
      <w:r w:rsidRPr="001D4C2A">
        <w:rPr>
          <w:rFonts w:ascii="Times New Roman" w:hAnsi="Times New Roman" w:cs="Times New Roman"/>
          <w:sz w:val="24"/>
          <w:szCs w:val="24"/>
          <w:lang w:val="bg-BG"/>
        </w:rPr>
        <w:t xml:space="preserve">лан за </w:t>
      </w:r>
      <w:r w:rsidR="00927E1C" w:rsidRPr="001D4C2A">
        <w:rPr>
          <w:rFonts w:ascii="Times New Roman" w:hAnsi="Times New Roman" w:cs="Times New Roman"/>
          <w:sz w:val="24"/>
          <w:szCs w:val="24"/>
          <w:lang w:val="bg-BG"/>
        </w:rPr>
        <w:t xml:space="preserve">действие </w:t>
      </w:r>
      <w:r w:rsidR="005B17B4" w:rsidRPr="001D4C2A">
        <w:rPr>
          <w:rFonts w:ascii="Times New Roman" w:hAnsi="Times New Roman" w:cs="Times New Roman"/>
          <w:sz w:val="24"/>
          <w:szCs w:val="24"/>
          <w:lang w:val="bg-BG"/>
        </w:rPr>
        <w:t xml:space="preserve">към </w:t>
      </w:r>
      <w:r w:rsidRPr="001D4C2A">
        <w:rPr>
          <w:rFonts w:ascii="Times New Roman" w:hAnsi="Times New Roman" w:cs="Times New Roman"/>
          <w:sz w:val="24"/>
          <w:szCs w:val="24"/>
          <w:lang w:val="bg-BG"/>
        </w:rPr>
        <w:t xml:space="preserve">стратегията. „Визията“ предвиждаше пълното закриване на </w:t>
      </w:r>
      <w:r w:rsidR="006E28CA" w:rsidRPr="001D4C2A">
        <w:rPr>
          <w:rFonts w:ascii="Times New Roman" w:hAnsi="Times New Roman" w:cs="Times New Roman"/>
          <w:sz w:val="24"/>
          <w:szCs w:val="24"/>
          <w:lang w:val="bg-BG"/>
        </w:rPr>
        <w:t xml:space="preserve">специализираните </w:t>
      </w:r>
      <w:r w:rsidRPr="001D4C2A">
        <w:rPr>
          <w:rFonts w:ascii="Times New Roman" w:hAnsi="Times New Roman" w:cs="Times New Roman"/>
          <w:sz w:val="24"/>
          <w:szCs w:val="24"/>
          <w:lang w:val="bg-BG"/>
        </w:rPr>
        <w:t>институции</w:t>
      </w:r>
      <w:r w:rsidR="006E28CA" w:rsidRPr="001D4C2A">
        <w:rPr>
          <w:rFonts w:ascii="Times New Roman" w:hAnsi="Times New Roman" w:cs="Times New Roman"/>
          <w:sz w:val="24"/>
          <w:szCs w:val="24"/>
          <w:lang w:val="bg-BG"/>
        </w:rPr>
        <w:t xml:space="preserve"> </w:t>
      </w:r>
      <w:r w:rsidRPr="001D4C2A">
        <w:rPr>
          <w:rFonts w:ascii="Times New Roman" w:hAnsi="Times New Roman" w:cs="Times New Roman"/>
          <w:sz w:val="24"/>
          <w:szCs w:val="24"/>
          <w:lang w:val="bg-BG"/>
        </w:rPr>
        <w:t xml:space="preserve">за </w:t>
      </w:r>
      <w:r w:rsidR="006E28CA" w:rsidRPr="001D4C2A">
        <w:rPr>
          <w:rFonts w:ascii="Times New Roman" w:hAnsi="Times New Roman" w:cs="Times New Roman"/>
          <w:sz w:val="24"/>
          <w:szCs w:val="24"/>
          <w:lang w:val="bg-BG"/>
        </w:rPr>
        <w:t>деца</w:t>
      </w:r>
      <w:r w:rsidRPr="001D4C2A">
        <w:rPr>
          <w:rFonts w:ascii="Times New Roman" w:hAnsi="Times New Roman" w:cs="Times New Roman"/>
          <w:sz w:val="24"/>
          <w:szCs w:val="24"/>
          <w:lang w:val="bg-BG"/>
        </w:rPr>
        <w:t xml:space="preserve"> и заместването им със социални услуги в общността и други форми на </w:t>
      </w:r>
      <w:r w:rsidR="006E28CA" w:rsidRPr="001D4C2A">
        <w:rPr>
          <w:rFonts w:ascii="Times New Roman" w:hAnsi="Times New Roman" w:cs="Times New Roman"/>
          <w:sz w:val="24"/>
          <w:szCs w:val="24"/>
          <w:lang w:val="bg-BG"/>
        </w:rPr>
        <w:t>подкрепа</w:t>
      </w:r>
      <w:r w:rsidRPr="001D4C2A">
        <w:rPr>
          <w:rFonts w:ascii="Times New Roman" w:hAnsi="Times New Roman" w:cs="Times New Roman"/>
          <w:sz w:val="24"/>
          <w:szCs w:val="24"/>
          <w:lang w:val="bg-BG"/>
        </w:rPr>
        <w:t xml:space="preserve"> за период от 15 г</w:t>
      </w:r>
      <w:r w:rsidR="00C3140B" w:rsidRPr="001D4C2A">
        <w:rPr>
          <w:rFonts w:ascii="Times New Roman" w:hAnsi="Times New Roman" w:cs="Times New Roman"/>
          <w:sz w:val="24"/>
          <w:szCs w:val="24"/>
          <w:lang w:val="bg-BG"/>
        </w:rPr>
        <w:t xml:space="preserve">одини. През </w:t>
      </w:r>
      <w:r w:rsidR="00495B49" w:rsidRPr="001D4C2A">
        <w:rPr>
          <w:rFonts w:ascii="Times New Roman" w:hAnsi="Times New Roman" w:cs="Times New Roman"/>
          <w:sz w:val="24"/>
          <w:szCs w:val="24"/>
          <w:lang w:val="bg-BG"/>
        </w:rPr>
        <w:t>периода 2010-2015 г.</w:t>
      </w:r>
      <w:r w:rsidRPr="001D4C2A">
        <w:rPr>
          <w:rFonts w:ascii="Times New Roman" w:hAnsi="Times New Roman" w:cs="Times New Roman"/>
          <w:sz w:val="24"/>
          <w:szCs w:val="24"/>
          <w:lang w:val="bg-BG"/>
        </w:rPr>
        <w:t xml:space="preserve"> България изпълни тази цел и затвори всички специализирани институции за деца</w:t>
      </w:r>
      <w:r w:rsidR="00495B49" w:rsidRPr="001D4C2A">
        <w:rPr>
          <w:rFonts w:ascii="Times New Roman" w:hAnsi="Times New Roman" w:cs="Times New Roman"/>
          <w:sz w:val="24"/>
          <w:szCs w:val="24"/>
          <w:lang w:val="bg-BG"/>
        </w:rPr>
        <w:t xml:space="preserve"> с увреждания</w:t>
      </w:r>
      <w:r w:rsidRPr="001D4C2A">
        <w:rPr>
          <w:rFonts w:ascii="Times New Roman" w:hAnsi="Times New Roman" w:cs="Times New Roman"/>
          <w:sz w:val="24"/>
          <w:szCs w:val="24"/>
          <w:lang w:val="bg-BG"/>
        </w:rPr>
        <w:t>. Наред с това, през 2014 г</w:t>
      </w:r>
      <w:r w:rsidR="00C3140B" w:rsidRPr="001D4C2A">
        <w:rPr>
          <w:rFonts w:ascii="Times New Roman" w:hAnsi="Times New Roman" w:cs="Times New Roman"/>
          <w:sz w:val="24"/>
          <w:szCs w:val="24"/>
          <w:lang w:val="bg-BG"/>
        </w:rPr>
        <w:t>одина</w:t>
      </w:r>
      <w:r w:rsidRPr="001D4C2A">
        <w:rPr>
          <w:rFonts w:ascii="Times New Roman" w:hAnsi="Times New Roman" w:cs="Times New Roman"/>
          <w:sz w:val="24"/>
          <w:szCs w:val="24"/>
          <w:lang w:val="bg-BG"/>
        </w:rPr>
        <w:t xml:space="preserve"> правителството прие Национална стратегия за дългосрочна грижа, която представлява цялостен план и концепция за деинституционализация на </w:t>
      </w:r>
      <w:r w:rsidR="00495B49" w:rsidRPr="001D4C2A">
        <w:rPr>
          <w:rFonts w:ascii="Times New Roman" w:hAnsi="Times New Roman" w:cs="Times New Roman"/>
          <w:sz w:val="24"/>
          <w:szCs w:val="24"/>
          <w:lang w:val="bg-BG"/>
        </w:rPr>
        <w:t xml:space="preserve">грижата </w:t>
      </w:r>
      <w:r w:rsidRPr="001D4C2A">
        <w:rPr>
          <w:rFonts w:ascii="Times New Roman" w:hAnsi="Times New Roman" w:cs="Times New Roman"/>
          <w:sz w:val="24"/>
          <w:szCs w:val="24"/>
          <w:lang w:val="bg-BG"/>
        </w:rPr>
        <w:t xml:space="preserve">за възрастните хора </w:t>
      </w:r>
      <w:r w:rsidR="00495B49" w:rsidRPr="001D4C2A">
        <w:rPr>
          <w:rFonts w:ascii="Times New Roman" w:hAnsi="Times New Roman" w:cs="Times New Roman"/>
          <w:sz w:val="24"/>
          <w:szCs w:val="24"/>
          <w:lang w:val="bg-BG"/>
        </w:rPr>
        <w:t xml:space="preserve">и хората с увреждания </w:t>
      </w:r>
      <w:r w:rsidRPr="001D4C2A">
        <w:rPr>
          <w:rFonts w:ascii="Times New Roman" w:hAnsi="Times New Roman" w:cs="Times New Roman"/>
          <w:sz w:val="24"/>
          <w:szCs w:val="24"/>
          <w:lang w:val="bg-BG"/>
        </w:rPr>
        <w:t>за период</w:t>
      </w:r>
      <w:r w:rsidR="00495B49" w:rsidRPr="001D4C2A">
        <w:rPr>
          <w:rFonts w:ascii="Times New Roman" w:hAnsi="Times New Roman" w:cs="Times New Roman"/>
          <w:sz w:val="24"/>
          <w:szCs w:val="24"/>
          <w:lang w:val="bg-BG"/>
        </w:rPr>
        <w:t>а</w:t>
      </w:r>
      <w:r w:rsidRPr="001D4C2A">
        <w:rPr>
          <w:rFonts w:ascii="Times New Roman" w:hAnsi="Times New Roman" w:cs="Times New Roman"/>
          <w:sz w:val="24"/>
          <w:szCs w:val="24"/>
          <w:lang w:val="bg-BG"/>
        </w:rPr>
        <w:t xml:space="preserve"> до </w:t>
      </w:r>
      <w:r w:rsidR="001E7E46" w:rsidRPr="001D4C2A">
        <w:rPr>
          <w:rFonts w:ascii="Times New Roman" w:hAnsi="Times New Roman" w:cs="Times New Roman"/>
          <w:sz w:val="24"/>
          <w:szCs w:val="24"/>
          <w:lang w:val="bg-BG"/>
        </w:rPr>
        <w:t>203</w:t>
      </w:r>
      <w:r w:rsidR="001A3B1A" w:rsidRPr="001D4C2A">
        <w:rPr>
          <w:rFonts w:ascii="Times New Roman" w:hAnsi="Times New Roman" w:cs="Times New Roman"/>
          <w:sz w:val="24"/>
          <w:szCs w:val="24"/>
          <w:lang w:val="bg-BG"/>
        </w:rPr>
        <w:t>5</w:t>
      </w:r>
      <w:r w:rsidR="001E7E46" w:rsidRPr="001D4C2A">
        <w:rPr>
          <w:rFonts w:ascii="Times New Roman" w:hAnsi="Times New Roman" w:cs="Times New Roman"/>
          <w:sz w:val="24"/>
          <w:szCs w:val="24"/>
          <w:lang w:val="bg-BG"/>
        </w:rPr>
        <w:t xml:space="preserve"> </w:t>
      </w:r>
      <w:r w:rsidRPr="001D4C2A">
        <w:rPr>
          <w:rFonts w:ascii="Times New Roman" w:hAnsi="Times New Roman" w:cs="Times New Roman"/>
          <w:sz w:val="24"/>
          <w:szCs w:val="24"/>
          <w:lang w:val="bg-BG"/>
        </w:rPr>
        <w:t>г</w:t>
      </w:r>
      <w:r w:rsidR="00C3140B" w:rsidRPr="001D4C2A">
        <w:rPr>
          <w:rFonts w:ascii="Times New Roman" w:hAnsi="Times New Roman" w:cs="Times New Roman"/>
          <w:sz w:val="24"/>
          <w:szCs w:val="24"/>
          <w:lang w:val="bg-BG"/>
        </w:rPr>
        <w:t>одина</w:t>
      </w:r>
      <w:r w:rsidRPr="001D4C2A">
        <w:rPr>
          <w:rFonts w:ascii="Times New Roman" w:hAnsi="Times New Roman" w:cs="Times New Roman"/>
          <w:sz w:val="24"/>
          <w:szCs w:val="24"/>
          <w:lang w:val="bg-BG"/>
        </w:rPr>
        <w:t>.</w:t>
      </w:r>
    </w:p>
    <w:p w:rsidR="00E81EBF" w:rsidRPr="001D4C2A" w:rsidRDefault="00E81EBF" w:rsidP="0046352B">
      <w:pPr>
        <w:spacing w:line="360" w:lineRule="auto"/>
        <w:jc w:val="both"/>
        <w:rPr>
          <w:rFonts w:ascii="Times New Roman" w:hAnsi="Times New Roman" w:cs="Times New Roman"/>
          <w:sz w:val="24"/>
          <w:szCs w:val="24"/>
          <w:lang w:val="bg-BG"/>
        </w:rPr>
      </w:pPr>
      <w:r w:rsidRPr="001D4C2A">
        <w:rPr>
          <w:rFonts w:ascii="Times New Roman" w:hAnsi="Times New Roman" w:cs="Times New Roman"/>
          <w:sz w:val="24"/>
          <w:szCs w:val="24"/>
          <w:lang w:val="bg-BG"/>
        </w:rPr>
        <w:t xml:space="preserve">Реалното изражение на тези процеси се разгърна в няколко основни направления. На първо място в страната започна динамично създаване и нарастване </w:t>
      </w:r>
      <w:r w:rsidR="00467F94" w:rsidRPr="001D4C2A">
        <w:rPr>
          <w:rFonts w:ascii="Times New Roman" w:hAnsi="Times New Roman" w:cs="Times New Roman"/>
          <w:sz w:val="24"/>
          <w:szCs w:val="24"/>
          <w:lang w:val="bg-BG"/>
        </w:rPr>
        <w:t xml:space="preserve">на </w:t>
      </w:r>
      <w:r w:rsidRPr="001D4C2A">
        <w:rPr>
          <w:rFonts w:ascii="Times New Roman" w:hAnsi="Times New Roman" w:cs="Times New Roman"/>
          <w:sz w:val="24"/>
          <w:szCs w:val="24"/>
          <w:lang w:val="bg-BG"/>
        </w:rPr>
        <w:t>броя на предлаганите социални услуги в общността и закриване на специализирани институции.</w:t>
      </w:r>
      <w:r w:rsidR="00C3140B" w:rsidRPr="001D4C2A">
        <w:rPr>
          <w:rFonts w:ascii="Times New Roman" w:hAnsi="Times New Roman" w:cs="Times New Roman"/>
          <w:sz w:val="24"/>
          <w:szCs w:val="24"/>
          <w:lang w:val="bg-BG"/>
        </w:rPr>
        <w:t xml:space="preserve"> </w:t>
      </w:r>
      <w:r w:rsidRPr="001D4C2A">
        <w:rPr>
          <w:rFonts w:ascii="Times New Roman" w:hAnsi="Times New Roman" w:cs="Times New Roman"/>
          <w:sz w:val="24"/>
          <w:szCs w:val="24"/>
          <w:lang w:val="bg-BG"/>
        </w:rPr>
        <w:t>Така, ако в периода 2005-2006 г. прирастът на откритите социални услуги в общността за възрастни хора се движи от 84 за 2005 г</w:t>
      </w:r>
      <w:r w:rsidR="00C3140B" w:rsidRPr="001D4C2A">
        <w:rPr>
          <w:rFonts w:ascii="Times New Roman" w:hAnsi="Times New Roman" w:cs="Times New Roman"/>
          <w:sz w:val="24"/>
          <w:szCs w:val="24"/>
          <w:lang w:val="bg-BG"/>
        </w:rPr>
        <w:t>одина</w:t>
      </w:r>
      <w:r w:rsidRPr="001D4C2A">
        <w:rPr>
          <w:rFonts w:ascii="Times New Roman" w:hAnsi="Times New Roman" w:cs="Times New Roman"/>
          <w:sz w:val="24"/>
          <w:szCs w:val="24"/>
          <w:lang w:val="bg-BG"/>
        </w:rPr>
        <w:t xml:space="preserve"> до 136 през 2006 г</w:t>
      </w:r>
      <w:r w:rsidR="00C3140B" w:rsidRPr="001D4C2A">
        <w:rPr>
          <w:rFonts w:ascii="Times New Roman" w:hAnsi="Times New Roman" w:cs="Times New Roman"/>
          <w:sz w:val="24"/>
          <w:szCs w:val="24"/>
          <w:lang w:val="bg-BG"/>
        </w:rPr>
        <w:t>одина</w:t>
      </w:r>
      <w:r w:rsidRPr="001D4C2A">
        <w:rPr>
          <w:rFonts w:ascii="Times New Roman" w:hAnsi="Times New Roman" w:cs="Times New Roman"/>
          <w:sz w:val="24"/>
          <w:szCs w:val="24"/>
          <w:lang w:val="bg-BG"/>
        </w:rPr>
        <w:t xml:space="preserve">, то през 2018 г. броят на тези услуги възлиза на 1453. Същата динамика може да се отбележи и по отношение на социалните услуги в общността за деца </w:t>
      </w:r>
      <w:r w:rsidR="00727DC0" w:rsidRPr="001D4C2A">
        <w:rPr>
          <w:rFonts w:ascii="Times New Roman" w:hAnsi="Times New Roman" w:cs="Times New Roman"/>
          <w:sz w:val="24"/>
          <w:szCs w:val="24"/>
          <w:lang w:val="bg-BG"/>
        </w:rPr>
        <w:t xml:space="preserve">– </w:t>
      </w:r>
      <w:r w:rsidRPr="001D4C2A">
        <w:rPr>
          <w:rFonts w:ascii="Times New Roman" w:hAnsi="Times New Roman" w:cs="Times New Roman"/>
          <w:sz w:val="24"/>
          <w:szCs w:val="24"/>
          <w:lang w:val="bg-BG"/>
        </w:rPr>
        <w:t>през 2012 г</w:t>
      </w:r>
      <w:r w:rsidR="00C3140B" w:rsidRPr="001D4C2A">
        <w:rPr>
          <w:rFonts w:ascii="Times New Roman" w:hAnsi="Times New Roman" w:cs="Times New Roman"/>
          <w:sz w:val="24"/>
          <w:szCs w:val="24"/>
          <w:lang w:val="bg-BG"/>
        </w:rPr>
        <w:t>одина</w:t>
      </w:r>
      <w:r w:rsidRPr="001D4C2A">
        <w:rPr>
          <w:rFonts w:ascii="Times New Roman" w:hAnsi="Times New Roman" w:cs="Times New Roman"/>
          <w:sz w:val="24"/>
          <w:szCs w:val="24"/>
          <w:lang w:val="bg-BG"/>
        </w:rPr>
        <w:t xml:space="preserve"> на територията на страната функционират 338 такива услуги за деца, а през 2018 г</w:t>
      </w:r>
      <w:r w:rsidR="00C3140B" w:rsidRPr="001D4C2A">
        <w:rPr>
          <w:rFonts w:ascii="Times New Roman" w:hAnsi="Times New Roman" w:cs="Times New Roman"/>
          <w:sz w:val="24"/>
          <w:szCs w:val="24"/>
          <w:lang w:val="bg-BG"/>
        </w:rPr>
        <w:t>одина</w:t>
      </w:r>
      <w:r w:rsidRPr="001D4C2A">
        <w:rPr>
          <w:rFonts w:ascii="Times New Roman" w:hAnsi="Times New Roman" w:cs="Times New Roman"/>
          <w:sz w:val="24"/>
          <w:szCs w:val="24"/>
          <w:lang w:val="bg-BG"/>
        </w:rPr>
        <w:t xml:space="preserve"> те вече са 594. </w:t>
      </w:r>
    </w:p>
    <w:p w:rsidR="00C3140B" w:rsidRPr="001D4C2A" w:rsidRDefault="00E81EBF" w:rsidP="0046352B">
      <w:pPr>
        <w:spacing w:line="360" w:lineRule="auto"/>
        <w:jc w:val="both"/>
        <w:rPr>
          <w:rFonts w:ascii="Times New Roman" w:hAnsi="Times New Roman" w:cs="Times New Roman"/>
          <w:sz w:val="24"/>
          <w:szCs w:val="24"/>
          <w:lang w:val="bg-BG"/>
        </w:rPr>
      </w:pPr>
      <w:r w:rsidRPr="001D4C2A">
        <w:rPr>
          <w:rFonts w:ascii="Times New Roman" w:hAnsi="Times New Roman" w:cs="Times New Roman"/>
          <w:sz w:val="24"/>
          <w:szCs w:val="24"/>
          <w:lang w:val="bg-BG"/>
        </w:rPr>
        <w:t>В не по-малка степен протичащите промени имат своето отражение върху финансовите измерения и ресурси, отделяни за сектора на социалните</w:t>
      </w:r>
      <w:r w:rsidR="00C3140B" w:rsidRPr="001D4C2A">
        <w:rPr>
          <w:rFonts w:ascii="Times New Roman" w:hAnsi="Times New Roman" w:cs="Times New Roman"/>
          <w:sz w:val="24"/>
          <w:szCs w:val="24"/>
          <w:lang w:val="bg-BG"/>
        </w:rPr>
        <w:t xml:space="preserve"> услуги. В периода 2008 – 2019 година</w:t>
      </w:r>
      <w:r w:rsidRPr="001D4C2A">
        <w:rPr>
          <w:rFonts w:ascii="Times New Roman" w:hAnsi="Times New Roman" w:cs="Times New Roman"/>
          <w:sz w:val="24"/>
          <w:szCs w:val="24"/>
          <w:lang w:val="bg-BG"/>
        </w:rPr>
        <w:t xml:space="preserve"> може да се отчете устойчиво нарастване на разходите за социални услуги като цяло – това обхваща двата основни вида такива услуги, които се предвиждат от българското законодателство: социални услуги в специализирани институции и социални услуги в общността. Нарастването се движи от около 143 млн.лв. за 2008 г</w:t>
      </w:r>
      <w:r w:rsidR="00C3140B" w:rsidRPr="001D4C2A">
        <w:rPr>
          <w:rFonts w:ascii="Times New Roman" w:hAnsi="Times New Roman" w:cs="Times New Roman"/>
          <w:sz w:val="24"/>
          <w:szCs w:val="24"/>
          <w:lang w:val="bg-BG"/>
        </w:rPr>
        <w:t xml:space="preserve">одина </w:t>
      </w:r>
      <w:r w:rsidRPr="001D4C2A">
        <w:rPr>
          <w:rFonts w:ascii="Times New Roman" w:hAnsi="Times New Roman" w:cs="Times New Roman"/>
          <w:sz w:val="24"/>
          <w:szCs w:val="24"/>
          <w:lang w:val="bg-BG"/>
        </w:rPr>
        <w:t xml:space="preserve">до </w:t>
      </w:r>
      <w:r w:rsidR="00750283" w:rsidRPr="001D4C2A">
        <w:rPr>
          <w:rFonts w:ascii="Times New Roman" w:hAnsi="Times New Roman" w:cs="Times New Roman"/>
          <w:sz w:val="24"/>
          <w:szCs w:val="24"/>
          <w:lang w:val="bg-BG"/>
        </w:rPr>
        <w:t xml:space="preserve">230 </w:t>
      </w:r>
      <w:r w:rsidRPr="001D4C2A">
        <w:rPr>
          <w:rFonts w:ascii="Times New Roman" w:hAnsi="Times New Roman" w:cs="Times New Roman"/>
          <w:sz w:val="24"/>
          <w:szCs w:val="24"/>
          <w:lang w:val="bg-BG"/>
        </w:rPr>
        <w:t>млн.лв. за 2017 г</w:t>
      </w:r>
      <w:r w:rsidR="00C3140B" w:rsidRPr="001D4C2A">
        <w:rPr>
          <w:rFonts w:ascii="Times New Roman" w:hAnsi="Times New Roman" w:cs="Times New Roman"/>
          <w:sz w:val="24"/>
          <w:szCs w:val="24"/>
          <w:lang w:val="bg-BG"/>
        </w:rPr>
        <w:t>одина</w:t>
      </w:r>
      <w:r w:rsidRPr="001D4C2A">
        <w:rPr>
          <w:rFonts w:ascii="Times New Roman" w:hAnsi="Times New Roman" w:cs="Times New Roman"/>
          <w:sz w:val="24"/>
          <w:szCs w:val="24"/>
          <w:lang w:val="bg-BG"/>
        </w:rPr>
        <w:t xml:space="preserve"> и 264 млн. лв.</w:t>
      </w:r>
      <w:r w:rsidR="00C3140B" w:rsidRPr="001D4C2A">
        <w:rPr>
          <w:rFonts w:ascii="Times New Roman" w:hAnsi="Times New Roman" w:cs="Times New Roman"/>
          <w:sz w:val="24"/>
          <w:szCs w:val="24"/>
          <w:lang w:val="bg-BG"/>
        </w:rPr>
        <w:t xml:space="preserve">, според проекта </w:t>
      </w:r>
      <w:r w:rsidRPr="001D4C2A">
        <w:rPr>
          <w:rFonts w:ascii="Times New Roman" w:hAnsi="Times New Roman" w:cs="Times New Roman"/>
          <w:sz w:val="24"/>
          <w:szCs w:val="24"/>
          <w:lang w:val="bg-BG"/>
        </w:rPr>
        <w:t>за 2019 г</w:t>
      </w:r>
      <w:r w:rsidR="00C3140B" w:rsidRPr="001D4C2A">
        <w:rPr>
          <w:rFonts w:ascii="Times New Roman" w:hAnsi="Times New Roman" w:cs="Times New Roman"/>
          <w:sz w:val="24"/>
          <w:szCs w:val="24"/>
          <w:lang w:val="bg-BG"/>
        </w:rPr>
        <w:t>одина.</w:t>
      </w:r>
    </w:p>
    <w:p w:rsidR="00C3140B" w:rsidRPr="001D4C2A" w:rsidRDefault="00E81EBF" w:rsidP="0046352B">
      <w:pPr>
        <w:spacing w:line="360" w:lineRule="auto"/>
        <w:jc w:val="both"/>
        <w:rPr>
          <w:rFonts w:ascii="Times New Roman" w:hAnsi="Times New Roman" w:cs="Times New Roman"/>
          <w:sz w:val="24"/>
          <w:szCs w:val="24"/>
          <w:lang w:val="bg-BG"/>
        </w:rPr>
      </w:pPr>
      <w:r w:rsidRPr="001D4C2A">
        <w:rPr>
          <w:rFonts w:ascii="Times New Roman" w:hAnsi="Times New Roman" w:cs="Times New Roman"/>
          <w:sz w:val="24"/>
          <w:szCs w:val="24"/>
          <w:lang w:val="bg-BG"/>
        </w:rPr>
        <w:lastRenderedPageBreak/>
        <w:t xml:space="preserve">Тези данни не представят цялостния обем на изразходваните в това отношение средства, защото не включват информация за финансирането на социални </w:t>
      </w:r>
      <w:proofErr w:type="spellStart"/>
      <w:r w:rsidRPr="001D4C2A">
        <w:rPr>
          <w:rFonts w:ascii="Times New Roman" w:hAnsi="Times New Roman" w:cs="Times New Roman"/>
          <w:sz w:val="24"/>
          <w:szCs w:val="24"/>
          <w:lang w:val="bg-BG"/>
        </w:rPr>
        <w:t>услуги</w:t>
      </w:r>
      <w:r w:rsidR="00E341B4" w:rsidRPr="001D4C2A">
        <w:rPr>
          <w:rFonts w:ascii="Times New Roman" w:hAnsi="Times New Roman" w:cs="Times New Roman"/>
          <w:sz w:val="24"/>
          <w:szCs w:val="24"/>
          <w:lang w:val="bg-BG"/>
        </w:rPr>
        <w:t>от</w:t>
      </w:r>
      <w:proofErr w:type="spellEnd"/>
      <w:r w:rsidR="00E341B4" w:rsidRPr="001D4C2A">
        <w:rPr>
          <w:rFonts w:ascii="Times New Roman" w:hAnsi="Times New Roman" w:cs="Times New Roman"/>
          <w:sz w:val="24"/>
          <w:szCs w:val="24"/>
          <w:lang w:val="bg-BG"/>
        </w:rPr>
        <w:t xml:space="preserve"> общинските бюджети</w:t>
      </w:r>
      <w:r w:rsidRPr="001D4C2A">
        <w:rPr>
          <w:rFonts w:ascii="Times New Roman" w:hAnsi="Times New Roman" w:cs="Times New Roman"/>
          <w:sz w:val="24"/>
          <w:szCs w:val="24"/>
          <w:lang w:val="bg-BG"/>
        </w:rPr>
        <w:t xml:space="preserve">. Изведените данни обаче позволяват отново да се очертае постепенното предефиниране на целите и подходите във водената в сектора на социалните услуги политика. </w:t>
      </w:r>
      <w:r w:rsidR="00C3140B" w:rsidRPr="001D4C2A">
        <w:rPr>
          <w:rFonts w:ascii="Times New Roman" w:hAnsi="Times New Roman" w:cs="Times New Roman"/>
          <w:sz w:val="24"/>
          <w:szCs w:val="24"/>
          <w:lang w:val="bg-BG"/>
        </w:rPr>
        <w:t>Н</w:t>
      </w:r>
      <w:r w:rsidRPr="001D4C2A">
        <w:rPr>
          <w:rFonts w:ascii="Times New Roman" w:hAnsi="Times New Roman" w:cs="Times New Roman"/>
          <w:sz w:val="24"/>
          <w:szCs w:val="24"/>
          <w:lang w:val="bg-BG"/>
        </w:rPr>
        <w:t>арастването на разходите от държа</w:t>
      </w:r>
      <w:r w:rsidR="00EE3196" w:rsidRPr="001D4C2A">
        <w:rPr>
          <w:rFonts w:ascii="Times New Roman" w:hAnsi="Times New Roman" w:cs="Times New Roman"/>
          <w:sz w:val="24"/>
          <w:szCs w:val="24"/>
          <w:lang w:val="bg-BG"/>
        </w:rPr>
        <w:t>в</w:t>
      </w:r>
      <w:r w:rsidRPr="001D4C2A">
        <w:rPr>
          <w:rFonts w:ascii="Times New Roman" w:hAnsi="Times New Roman" w:cs="Times New Roman"/>
          <w:sz w:val="24"/>
          <w:szCs w:val="24"/>
          <w:lang w:val="bg-BG"/>
        </w:rPr>
        <w:t>ния бюджет за социални услуги през последните години не се дължи на увеличение на средствата за социални услуги в специализирани институции. За целия период средствата за социални услуги в такива институции за възрастни хора бележат ръст в диапазона между 69 млн. лв. за 2008 г</w:t>
      </w:r>
      <w:r w:rsidR="00C3140B" w:rsidRPr="001D4C2A">
        <w:rPr>
          <w:rFonts w:ascii="Times New Roman" w:hAnsi="Times New Roman" w:cs="Times New Roman"/>
          <w:sz w:val="24"/>
          <w:szCs w:val="24"/>
          <w:lang w:val="bg-BG"/>
        </w:rPr>
        <w:t>одина</w:t>
      </w:r>
      <w:r w:rsidRPr="001D4C2A">
        <w:rPr>
          <w:rFonts w:ascii="Times New Roman" w:hAnsi="Times New Roman" w:cs="Times New Roman"/>
          <w:sz w:val="24"/>
          <w:szCs w:val="24"/>
          <w:lang w:val="bg-BG"/>
        </w:rPr>
        <w:t xml:space="preserve"> и 96 млн. лв.</w:t>
      </w:r>
      <w:r w:rsidR="00EE3196" w:rsidRPr="001D4C2A">
        <w:rPr>
          <w:rFonts w:ascii="Times New Roman" w:hAnsi="Times New Roman" w:cs="Times New Roman"/>
          <w:sz w:val="24"/>
          <w:szCs w:val="24"/>
          <w:lang w:val="bg-BG"/>
        </w:rPr>
        <w:t>,</w:t>
      </w:r>
      <w:r w:rsidRPr="001D4C2A">
        <w:rPr>
          <w:rFonts w:ascii="Times New Roman" w:hAnsi="Times New Roman" w:cs="Times New Roman"/>
          <w:sz w:val="24"/>
          <w:szCs w:val="24"/>
          <w:lang w:val="bg-BG"/>
        </w:rPr>
        <w:t xml:space="preserve"> заложени </w:t>
      </w:r>
      <w:r w:rsidR="00C3140B" w:rsidRPr="001D4C2A">
        <w:rPr>
          <w:rFonts w:ascii="Times New Roman" w:hAnsi="Times New Roman" w:cs="Times New Roman"/>
          <w:sz w:val="24"/>
          <w:szCs w:val="24"/>
          <w:lang w:val="bg-BG"/>
        </w:rPr>
        <w:t xml:space="preserve">в проекта </w:t>
      </w:r>
      <w:r w:rsidRPr="001D4C2A">
        <w:rPr>
          <w:rFonts w:ascii="Times New Roman" w:hAnsi="Times New Roman" w:cs="Times New Roman"/>
          <w:sz w:val="24"/>
          <w:szCs w:val="24"/>
          <w:lang w:val="bg-BG"/>
        </w:rPr>
        <w:t>за 2019 г. Динамиката на разходите за социални услуги в специализирани домове за възрастни хора с увреждания е далеч по-незначителна, като за целия период те се движат между 40 млн.</w:t>
      </w:r>
      <w:r w:rsidR="00EE3196" w:rsidRPr="001D4C2A">
        <w:rPr>
          <w:rFonts w:ascii="Times New Roman" w:hAnsi="Times New Roman" w:cs="Times New Roman"/>
          <w:sz w:val="24"/>
          <w:szCs w:val="24"/>
          <w:lang w:val="bg-BG"/>
        </w:rPr>
        <w:t xml:space="preserve"> </w:t>
      </w:r>
      <w:r w:rsidRPr="001D4C2A">
        <w:rPr>
          <w:rFonts w:ascii="Times New Roman" w:hAnsi="Times New Roman" w:cs="Times New Roman"/>
          <w:sz w:val="24"/>
          <w:szCs w:val="24"/>
          <w:lang w:val="bg-BG"/>
        </w:rPr>
        <w:t xml:space="preserve">лв. за 2008 </w:t>
      </w:r>
      <w:r w:rsidR="00C3140B" w:rsidRPr="001D4C2A">
        <w:rPr>
          <w:rFonts w:ascii="Times New Roman" w:hAnsi="Times New Roman" w:cs="Times New Roman"/>
          <w:sz w:val="24"/>
          <w:szCs w:val="24"/>
          <w:lang w:val="bg-BG"/>
        </w:rPr>
        <w:t xml:space="preserve">година </w:t>
      </w:r>
      <w:r w:rsidRPr="001D4C2A">
        <w:rPr>
          <w:rFonts w:ascii="Times New Roman" w:hAnsi="Times New Roman" w:cs="Times New Roman"/>
          <w:sz w:val="24"/>
          <w:szCs w:val="24"/>
          <w:lang w:val="bg-BG"/>
        </w:rPr>
        <w:t>и 51</w:t>
      </w:r>
      <w:r w:rsidR="00750283" w:rsidRPr="001D4C2A">
        <w:rPr>
          <w:rFonts w:ascii="Times New Roman" w:hAnsi="Times New Roman" w:cs="Times New Roman"/>
          <w:sz w:val="24"/>
          <w:szCs w:val="24"/>
          <w:lang w:val="bg-BG"/>
        </w:rPr>
        <w:t>,5</w:t>
      </w:r>
      <w:r w:rsidRPr="001D4C2A">
        <w:rPr>
          <w:rFonts w:ascii="Times New Roman" w:hAnsi="Times New Roman" w:cs="Times New Roman"/>
          <w:sz w:val="24"/>
          <w:szCs w:val="24"/>
          <w:lang w:val="bg-BG"/>
        </w:rPr>
        <w:t xml:space="preserve"> млн.</w:t>
      </w:r>
      <w:r w:rsidR="00C3140B" w:rsidRPr="001D4C2A">
        <w:rPr>
          <w:rFonts w:ascii="Times New Roman" w:hAnsi="Times New Roman" w:cs="Times New Roman"/>
          <w:sz w:val="24"/>
          <w:szCs w:val="24"/>
          <w:lang w:val="bg-BG"/>
        </w:rPr>
        <w:t xml:space="preserve"> </w:t>
      </w:r>
      <w:r w:rsidRPr="001D4C2A">
        <w:rPr>
          <w:rFonts w:ascii="Times New Roman" w:hAnsi="Times New Roman" w:cs="Times New Roman"/>
          <w:sz w:val="24"/>
          <w:szCs w:val="24"/>
          <w:lang w:val="bg-BG"/>
        </w:rPr>
        <w:t>лв.</w:t>
      </w:r>
      <w:r w:rsidR="00EE3196" w:rsidRPr="001D4C2A">
        <w:rPr>
          <w:rFonts w:ascii="Times New Roman" w:hAnsi="Times New Roman" w:cs="Times New Roman"/>
          <w:sz w:val="24"/>
          <w:szCs w:val="24"/>
          <w:lang w:val="bg-BG"/>
        </w:rPr>
        <w:t>,</w:t>
      </w:r>
      <w:r w:rsidRPr="001D4C2A">
        <w:rPr>
          <w:rFonts w:ascii="Times New Roman" w:hAnsi="Times New Roman" w:cs="Times New Roman"/>
          <w:sz w:val="24"/>
          <w:szCs w:val="24"/>
          <w:lang w:val="bg-BG"/>
        </w:rPr>
        <w:t xml:space="preserve"> заложени </w:t>
      </w:r>
      <w:r w:rsidR="00C3140B" w:rsidRPr="001D4C2A">
        <w:rPr>
          <w:rFonts w:ascii="Times New Roman" w:hAnsi="Times New Roman" w:cs="Times New Roman"/>
          <w:sz w:val="24"/>
          <w:szCs w:val="24"/>
          <w:lang w:val="bg-BG"/>
        </w:rPr>
        <w:t xml:space="preserve">в проекта на бюджет за </w:t>
      </w:r>
      <w:r w:rsidRPr="001D4C2A">
        <w:rPr>
          <w:rFonts w:ascii="Times New Roman" w:hAnsi="Times New Roman" w:cs="Times New Roman"/>
          <w:sz w:val="24"/>
          <w:szCs w:val="24"/>
          <w:lang w:val="bg-BG"/>
        </w:rPr>
        <w:t>2019 г</w:t>
      </w:r>
      <w:r w:rsidR="00C3140B" w:rsidRPr="001D4C2A">
        <w:rPr>
          <w:rFonts w:ascii="Times New Roman" w:hAnsi="Times New Roman" w:cs="Times New Roman"/>
          <w:sz w:val="24"/>
          <w:szCs w:val="24"/>
          <w:lang w:val="bg-BG"/>
        </w:rPr>
        <w:t>одина</w:t>
      </w:r>
      <w:r w:rsidRPr="001D4C2A">
        <w:rPr>
          <w:rFonts w:ascii="Times New Roman" w:hAnsi="Times New Roman" w:cs="Times New Roman"/>
          <w:sz w:val="24"/>
          <w:szCs w:val="24"/>
          <w:lang w:val="bg-BG"/>
        </w:rPr>
        <w:t xml:space="preserve">. Подобна е тенденцията и при социалните услуги в специализирани институции за възрастни с </w:t>
      </w:r>
      <w:r w:rsidR="00EE3196" w:rsidRPr="001D4C2A">
        <w:rPr>
          <w:rFonts w:ascii="Times New Roman" w:hAnsi="Times New Roman" w:cs="Times New Roman"/>
          <w:sz w:val="24"/>
          <w:szCs w:val="24"/>
          <w:lang w:val="bg-BG"/>
        </w:rPr>
        <w:t xml:space="preserve">умствена изостаналост  – </w:t>
      </w:r>
      <w:r w:rsidRPr="001D4C2A">
        <w:rPr>
          <w:rFonts w:ascii="Times New Roman" w:hAnsi="Times New Roman" w:cs="Times New Roman"/>
          <w:sz w:val="24"/>
          <w:szCs w:val="24"/>
          <w:lang w:val="bg-BG"/>
        </w:rPr>
        <w:t>от 29 млн. за 2008 г</w:t>
      </w:r>
      <w:r w:rsidR="00C3140B" w:rsidRPr="001D4C2A">
        <w:rPr>
          <w:rFonts w:ascii="Times New Roman" w:hAnsi="Times New Roman" w:cs="Times New Roman"/>
          <w:sz w:val="24"/>
          <w:szCs w:val="24"/>
          <w:lang w:val="bg-BG"/>
        </w:rPr>
        <w:t>одина</w:t>
      </w:r>
      <w:r w:rsidRPr="001D4C2A">
        <w:rPr>
          <w:rFonts w:ascii="Times New Roman" w:hAnsi="Times New Roman" w:cs="Times New Roman"/>
          <w:sz w:val="24"/>
          <w:szCs w:val="24"/>
          <w:lang w:val="bg-BG"/>
        </w:rPr>
        <w:t xml:space="preserve"> до 38 млн., заложени за 2019 г</w:t>
      </w:r>
      <w:r w:rsidR="00C3140B" w:rsidRPr="001D4C2A">
        <w:rPr>
          <w:rFonts w:ascii="Times New Roman" w:hAnsi="Times New Roman" w:cs="Times New Roman"/>
          <w:sz w:val="24"/>
          <w:szCs w:val="24"/>
          <w:lang w:val="bg-BG"/>
        </w:rPr>
        <w:t>одина.</w:t>
      </w:r>
    </w:p>
    <w:p w:rsidR="00705E69" w:rsidRPr="001D4C2A" w:rsidRDefault="00705E69" w:rsidP="00705E69">
      <w:pPr>
        <w:spacing w:after="120" w:line="240" w:lineRule="auto"/>
        <w:jc w:val="center"/>
        <w:rPr>
          <w:rFonts w:ascii="Times New Roman" w:hAnsi="Times New Roman" w:cs="Times New Roman"/>
          <w:sz w:val="24"/>
          <w:szCs w:val="24"/>
          <w:lang w:val="bg-BG"/>
        </w:rPr>
      </w:pPr>
      <w:r w:rsidRPr="001D4C2A">
        <w:rPr>
          <w:rFonts w:ascii="Times New Roman" w:hAnsi="Times New Roman" w:cs="Times New Roman"/>
          <w:sz w:val="24"/>
          <w:szCs w:val="24"/>
          <w:lang w:val="bg-BG"/>
        </w:rPr>
        <w:t>Динамика на разходите за социални услуги в общността,</w:t>
      </w:r>
      <w:r w:rsidRPr="001D4C2A">
        <w:rPr>
          <w:rFonts w:ascii="Times New Roman" w:hAnsi="Times New Roman" w:cs="Times New Roman"/>
          <w:sz w:val="24"/>
          <w:szCs w:val="24"/>
          <w:lang w:val="bg-BG"/>
        </w:rPr>
        <w:br/>
        <w:t>финансирани от държавния бюджет (2008 – 2018 г.)</w:t>
      </w:r>
    </w:p>
    <w:tbl>
      <w:tblPr>
        <w:tblStyle w:val="TableGrid1"/>
        <w:tblW w:w="9747" w:type="dxa"/>
        <w:jc w:val="center"/>
        <w:tblLayout w:type="fixed"/>
        <w:tblLook w:val="04A0" w:firstRow="1" w:lastRow="0" w:firstColumn="1" w:lastColumn="0" w:noHBand="0" w:noVBand="1"/>
      </w:tblPr>
      <w:tblGrid>
        <w:gridCol w:w="791"/>
        <w:gridCol w:w="791"/>
        <w:gridCol w:w="790"/>
        <w:gridCol w:w="790"/>
        <w:gridCol w:w="790"/>
        <w:gridCol w:w="790"/>
        <w:gridCol w:w="790"/>
        <w:gridCol w:w="790"/>
        <w:gridCol w:w="790"/>
        <w:gridCol w:w="934"/>
        <w:gridCol w:w="851"/>
        <w:gridCol w:w="850"/>
      </w:tblGrid>
      <w:tr w:rsidR="00705E69" w:rsidRPr="001D4C2A" w:rsidTr="00BE6D3C">
        <w:trPr>
          <w:jc w:val="center"/>
        </w:trPr>
        <w:tc>
          <w:tcPr>
            <w:tcW w:w="791" w:type="dxa"/>
            <w:vAlign w:val="center"/>
          </w:tcPr>
          <w:p w:rsidR="00705E69" w:rsidRPr="001D4C2A" w:rsidRDefault="00705E69" w:rsidP="00BE6D3C">
            <w:pPr>
              <w:spacing w:after="120" w:line="360" w:lineRule="auto"/>
              <w:jc w:val="center"/>
              <w:rPr>
                <w:rFonts w:ascii="Times New Roman" w:hAnsi="Times New Roman" w:cs="Times New Roman"/>
                <w:b/>
                <w:sz w:val="18"/>
                <w:szCs w:val="18"/>
              </w:rPr>
            </w:pPr>
            <w:r w:rsidRPr="001D4C2A">
              <w:rPr>
                <w:rFonts w:ascii="Times New Roman" w:hAnsi="Times New Roman" w:cs="Times New Roman"/>
                <w:b/>
                <w:sz w:val="18"/>
                <w:szCs w:val="18"/>
              </w:rPr>
              <w:t>2008</w:t>
            </w:r>
          </w:p>
        </w:tc>
        <w:tc>
          <w:tcPr>
            <w:tcW w:w="791" w:type="dxa"/>
            <w:vAlign w:val="center"/>
          </w:tcPr>
          <w:p w:rsidR="00705E69" w:rsidRPr="001D4C2A" w:rsidRDefault="00705E69" w:rsidP="00BE6D3C">
            <w:pPr>
              <w:spacing w:after="120" w:line="360" w:lineRule="auto"/>
              <w:jc w:val="center"/>
              <w:rPr>
                <w:rFonts w:ascii="Times New Roman" w:hAnsi="Times New Roman" w:cs="Times New Roman"/>
                <w:b/>
                <w:sz w:val="18"/>
                <w:szCs w:val="18"/>
              </w:rPr>
            </w:pPr>
            <w:r w:rsidRPr="001D4C2A">
              <w:rPr>
                <w:rFonts w:ascii="Times New Roman" w:hAnsi="Times New Roman" w:cs="Times New Roman"/>
                <w:b/>
                <w:sz w:val="18"/>
                <w:szCs w:val="18"/>
              </w:rPr>
              <w:t>2009</w:t>
            </w:r>
          </w:p>
        </w:tc>
        <w:tc>
          <w:tcPr>
            <w:tcW w:w="790" w:type="dxa"/>
            <w:vAlign w:val="center"/>
          </w:tcPr>
          <w:p w:rsidR="00705E69" w:rsidRPr="001D4C2A" w:rsidRDefault="00705E69" w:rsidP="00BE6D3C">
            <w:pPr>
              <w:spacing w:after="120" w:line="360" w:lineRule="auto"/>
              <w:jc w:val="center"/>
              <w:rPr>
                <w:rFonts w:ascii="Times New Roman" w:hAnsi="Times New Roman" w:cs="Times New Roman"/>
                <w:b/>
                <w:sz w:val="18"/>
                <w:szCs w:val="18"/>
              </w:rPr>
            </w:pPr>
            <w:r w:rsidRPr="001D4C2A">
              <w:rPr>
                <w:rFonts w:ascii="Times New Roman" w:hAnsi="Times New Roman" w:cs="Times New Roman"/>
                <w:b/>
                <w:sz w:val="18"/>
                <w:szCs w:val="18"/>
              </w:rPr>
              <w:t>2010</w:t>
            </w:r>
          </w:p>
        </w:tc>
        <w:tc>
          <w:tcPr>
            <w:tcW w:w="790" w:type="dxa"/>
            <w:vAlign w:val="center"/>
          </w:tcPr>
          <w:p w:rsidR="00705E69" w:rsidRPr="001D4C2A" w:rsidRDefault="00705E69" w:rsidP="00BE6D3C">
            <w:pPr>
              <w:spacing w:after="120" w:line="360" w:lineRule="auto"/>
              <w:jc w:val="center"/>
              <w:rPr>
                <w:rFonts w:ascii="Times New Roman" w:hAnsi="Times New Roman" w:cs="Times New Roman"/>
                <w:b/>
                <w:sz w:val="18"/>
                <w:szCs w:val="18"/>
              </w:rPr>
            </w:pPr>
            <w:r w:rsidRPr="001D4C2A">
              <w:rPr>
                <w:rFonts w:ascii="Times New Roman" w:hAnsi="Times New Roman" w:cs="Times New Roman"/>
                <w:b/>
                <w:sz w:val="18"/>
                <w:szCs w:val="18"/>
              </w:rPr>
              <w:t>2011</w:t>
            </w:r>
          </w:p>
        </w:tc>
        <w:tc>
          <w:tcPr>
            <w:tcW w:w="790" w:type="dxa"/>
            <w:vAlign w:val="center"/>
          </w:tcPr>
          <w:p w:rsidR="00705E69" w:rsidRPr="001D4C2A" w:rsidRDefault="00705E69" w:rsidP="00BE6D3C">
            <w:pPr>
              <w:spacing w:after="120" w:line="360" w:lineRule="auto"/>
              <w:jc w:val="center"/>
              <w:rPr>
                <w:rFonts w:ascii="Times New Roman" w:hAnsi="Times New Roman" w:cs="Times New Roman"/>
                <w:b/>
                <w:sz w:val="18"/>
                <w:szCs w:val="18"/>
              </w:rPr>
            </w:pPr>
            <w:r w:rsidRPr="001D4C2A">
              <w:rPr>
                <w:rFonts w:ascii="Times New Roman" w:hAnsi="Times New Roman" w:cs="Times New Roman"/>
                <w:b/>
                <w:sz w:val="18"/>
                <w:szCs w:val="18"/>
              </w:rPr>
              <w:t>2012</w:t>
            </w:r>
          </w:p>
        </w:tc>
        <w:tc>
          <w:tcPr>
            <w:tcW w:w="790" w:type="dxa"/>
            <w:vAlign w:val="center"/>
          </w:tcPr>
          <w:p w:rsidR="00705E69" w:rsidRPr="001D4C2A" w:rsidRDefault="00705E69" w:rsidP="00BE6D3C">
            <w:pPr>
              <w:spacing w:after="120" w:line="360" w:lineRule="auto"/>
              <w:jc w:val="center"/>
              <w:rPr>
                <w:rFonts w:ascii="Times New Roman" w:hAnsi="Times New Roman" w:cs="Times New Roman"/>
                <w:b/>
                <w:sz w:val="18"/>
                <w:szCs w:val="18"/>
              </w:rPr>
            </w:pPr>
            <w:r w:rsidRPr="001D4C2A">
              <w:rPr>
                <w:rFonts w:ascii="Times New Roman" w:hAnsi="Times New Roman" w:cs="Times New Roman"/>
                <w:b/>
                <w:sz w:val="18"/>
                <w:szCs w:val="18"/>
              </w:rPr>
              <w:t>2013</w:t>
            </w:r>
          </w:p>
        </w:tc>
        <w:tc>
          <w:tcPr>
            <w:tcW w:w="790" w:type="dxa"/>
            <w:vAlign w:val="center"/>
          </w:tcPr>
          <w:p w:rsidR="00705E69" w:rsidRPr="001D4C2A" w:rsidRDefault="00705E69" w:rsidP="00BE6D3C">
            <w:pPr>
              <w:spacing w:after="120" w:line="360" w:lineRule="auto"/>
              <w:jc w:val="center"/>
              <w:rPr>
                <w:rFonts w:ascii="Times New Roman" w:hAnsi="Times New Roman" w:cs="Times New Roman"/>
                <w:b/>
                <w:sz w:val="18"/>
                <w:szCs w:val="18"/>
              </w:rPr>
            </w:pPr>
            <w:r w:rsidRPr="001D4C2A">
              <w:rPr>
                <w:rFonts w:ascii="Times New Roman" w:hAnsi="Times New Roman" w:cs="Times New Roman"/>
                <w:b/>
                <w:sz w:val="18"/>
                <w:szCs w:val="18"/>
              </w:rPr>
              <w:t>2014</w:t>
            </w:r>
          </w:p>
        </w:tc>
        <w:tc>
          <w:tcPr>
            <w:tcW w:w="790" w:type="dxa"/>
            <w:vAlign w:val="center"/>
          </w:tcPr>
          <w:p w:rsidR="00705E69" w:rsidRPr="001D4C2A" w:rsidRDefault="00705E69" w:rsidP="00BE6D3C">
            <w:pPr>
              <w:spacing w:after="120" w:line="360" w:lineRule="auto"/>
              <w:jc w:val="center"/>
              <w:rPr>
                <w:rFonts w:ascii="Times New Roman" w:hAnsi="Times New Roman" w:cs="Times New Roman"/>
                <w:b/>
                <w:sz w:val="18"/>
                <w:szCs w:val="18"/>
              </w:rPr>
            </w:pPr>
            <w:r w:rsidRPr="001D4C2A">
              <w:rPr>
                <w:rFonts w:ascii="Times New Roman" w:hAnsi="Times New Roman" w:cs="Times New Roman"/>
                <w:b/>
                <w:sz w:val="18"/>
                <w:szCs w:val="18"/>
              </w:rPr>
              <w:t>2015</w:t>
            </w:r>
          </w:p>
        </w:tc>
        <w:tc>
          <w:tcPr>
            <w:tcW w:w="790" w:type="dxa"/>
          </w:tcPr>
          <w:p w:rsidR="00705E69" w:rsidRPr="001D4C2A" w:rsidRDefault="00705E69" w:rsidP="00BE6D3C">
            <w:pPr>
              <w:spacing w:after="120" w:line="360" w:lineRule="auto"/>
              <w:jc w:val="center"/>
              <w:rPr>
                <w:rFonts w:ascii="Times New Roman" w:hAnsi="Times New Roman" w:cs="Times New Roman"/>
                <w:b/>
                <w:sz w:val="18"/>
                <w:szCs w:val="18"/>
              </w:rPr>
            </w:pPr>
            <w:r w:rsidRPr="001D4C2A">
              <w:rPr>
                <w:rFonts w:ascii="Times New Roman" w:hAnsi="Times New Roman" w:cs="Times New Roman"/>
                <w:b/>
                <w:sz w:val="18"/>
                <w:szCs w:val="18"/>
              </w:rPr>
              <w:t>2016</w:t>
            </w:r>
          </w:p>
        </w:tc>
        <w:tc>
          <w:tcPr>
            <w:tcW w:w="934" w:type="dxa"/>
          </w:tcPr>
          <w:p w:rsidR="00705E69" w:rsidRPr="001D4C2A" w:rsidRDefault="00705E69" w:rsidP="00BE6D3C">
            <w:pPr>
              <w:spacing w:after="120" w:line="360" w:lineRule="auto"/>
              <w:jc w:val="center"/>
              <w:rPr>
                <w:rFonts w:ascii="Times New Roman" w:hAnsi="Times New Roman" w:cs="Times New Roman"/>
                <w:b/>
                <w:sz w:val="18"/>
                <w:szCs w:val="18"/>
              </w:rPr>
            </w:pPr>
            <w:r w:rsidRPr="001D4C2A">
              <w:rPr>
                <w:rFonts w:ascii="Times New Roman" w:hAnsi="Times New Roman" w:cs="Times New Roman"/>
                <w:b/>
                <w:sz w:val="18"/>
                <w:szCs w:val="18"/>
              </w:rPr>
              <w:t>2017</w:t>
            </w:r>
          </w:p>
        </w:tc>
        <w:tc>
          <w:tcPr>
            <w:tcW w:w="851" w:type="dxa"/>
          </w:tcPr>
          <w:p w:rsidR="00705E69" w:rsidRPr="001D4C2A" w:rsidRDefault="00705E69" w:rsidP="00BE6D3C">
            <w:pPr>
              <w:spacing w:after="120" w:line="360" w:lineRule="auto"/>
              <w:jc w:val="center"/>
              <w:rPr>
                <w:rFonts w:ascii="Times New Roman" w:hAnsi="Times New Roman" w:cs="Times New Roman"/>
                <w:b/>
                <w:sz w:val="18"/>
                <w:szCs w:val="18"/>
              </w:rPr>
            </w:pPr>
            <w:r w:rsidRPr="001D4C2A">
              <w:rPr>
                <w:rFonts w:ascii="Times New Roman" w:hAnsi="Times New Roman" w:cs="Times New Roman"/>
                <w:b/>
                <w:sz w:val="18"/>
                <w:szCs w:val="18"/>
              </w:rPr>
              <w:t>2018</w:t>
            </w:r>
          </w:p>
        </w:tc>
        <w:tc>
          <w:tcPr>
            <w:tcW w:w="850" w:type="dxa"/>
          </w:tcPr>
          <w:p w:rsidR="00705E69" w:rsidRPr="001D4C2A" w:rsidRDefault="00705E69" w:rsidP="00BE6D3C">
            <w:pPr>
              <w:spacing w:after="120" w:line="360" w:lineRule="auto"/>
              <w:jc w:val="center"/>
              <w:rPr>
                <w:rFonts w:ascii="Times New Roman" w:hAnsi="Times New Roman" w:cs="Times New Roman"/>
                <w:b/>
                <w:sz w:val="18"/>
                <w:szCs w:val="18"/>
              </w:rPr>
            </w:pPr>
            <w:r w:rsidRPr="001D4C2A">
              <w:rPr>
                <w:rFonts w:ascii="Times New Roman" w:hAnsi="Times New Roman" w:cs="Times New Roman"/>
                <w:b/>
                <w:sz w:val="18"/>
                <w:szCs w:val="18"/>
              </w:rPr>
              <w:t>2019*</w:t>
            </w:r>
          </w:p>
        </w:tc>
      </w:tr>
      <w:tr w:rsidR="00705E69" w:rsidRPr="001D4C2A" w:rsidTr="00BE6D3C">
        <w:trPr>
          <w:jc w:val="center"/>
        </w:trPr>
        <w:tc>
          <w:tcPr>
            <w:tcW w:w="791" w:type="dxa"/>
            <w:vAlign w:val="center"/>
          </w:tcPr>
          <w:p w:rsidR="00705E69" w:rsidRPr="001D4C2A" w:rsidRDefault="00705E69" w:rsidP="00BE6D3C">
            <w:pPr>
              <w:spacing w:after="120"/>
              <w:jc w:val="center"/>
              <w:rPr>
                <w:rFonts w:ascii="Times New Roman" w:hAnsi="Times New Roman" w:cs="Times New Roman"/>
                <w:sz w:val="18"/>
                <w:szCs w:val="18"/>
              </w:rPr>
            </w:pPr>
            <w:r w:rsidRPr="001D4C2A">
              <w:rPr>
                <w:rFonts w:ascii="Times New Roman" w:hAnsi="Times New Roman" w:cs="Times New Roman"/>
                <w:sz w:val="18"/>
                <w:szCs w:val="18"/>
              </w:rPr>
              <w:t>36 142</w:t>
            </w:r>
          </w:p>
        </w:tc>
        <w:tc>
          <w:tcPr>
            <w:tcW w:w="791" w:type="dxa"/>
            <w:vAlign w:val="center"/>
          </w:tcPr>
          <w:p w:rsidR="00705E69" w:rsidRPr="001D4C2A" w:rsidRDefault="00705E69" w:rsidP="00BE6D3C">
            <w:pPr>
              <w:spacing w:after="120"/>
              <w:jc w:val="center"/>
              <w:rPr>
                <w:rFonts w:ascii="Times New Roman" w:hAnsi="Times New Roman" w:cs="Times New Roman"/>
                <w:sz w:val="18"/>
                <w:szCs w:val="18"/>
              </w:rPr>
            </w:pPr>
            <w:r w:rsidRPr="001D4C2A">
              <w:rPr>
                <w:rFonts w:ascii="Times New Roman" w:hAnsi="Times New Roman" w:cs="Times New Roman"/>
                <w:sz w:val="18"/>
                <w:szCs w:val="18"/>
              </w:rPr>
              <w:t>49 888</w:t>
            </w:r>
          </w:p>
        </w:tc>
        <w:tc>
          <w:tcPr>
            <w:tcW w:w="790" w:type="dxa"/>
            <w:vAlign w:val="center"/>
          </w:tcPr>
          <w:p w:rsidR="00705E69" w:rsidRPr="001D4C2A" w:rsidRDefault="00705E69" w:rsidP="00BE6D3C">
            <w:pPr>
              <w:spacing w:after="120"/>
              <w:jc w:val="center"/>
              <w:rPr>
                <w:rFonts w:ascii="Times New Roman" w:hAnsi="Times New Roman" w:cs="Times New Roman"/>
                <w:sz w:val="18"/>
                <w:szCs w:val="18"/>
              </w:rPr>
            </w:pPr>
            <w:r w:rsidRPr="001D4C2A">
              <w:rPr>
                <w:rFonts w:ascii="Times New Roman" w:hAnsi="Times New Roman" w:cs="Times New Roman"/>
                <w:sz w:val="18"/>
                <w:szCs w:val="18"/>
              </w:rPr>
              <w:t>49 770</w:t>
            </w:r>
          </w:p>
        </w:tc>
        <w:tc>
          <w:tcPr>
            <w:tcW w:w="790" w:type="dxa"/>
            <w:vAlign w:val="center"/>
          </w:tcPr>
          <w:p w:rsidR="00705E69" w:rsidRPr="001D4C2A" w:rsidRDefault="00705E69" w:rsidP="00BE6D3C">
            <w:pPr>
              <w:spacing w:after="120"/>
              <w:jc w:val="center"/>
              <w:rPr>
                <w:rFonts w:ascii="Times New Roman" w:hAnsi="Times New Roman" w:cs="Times New Roman"/>
                <w:sz w:val="18"/>
                <w:szCs w:val="18"/>
              </w:rPr>
            </w:pPr>
            <w:r w:rsidRPr="001D4C2A">
              <w:rPr>
                <w:rFonts w:ascii="Times New Roman" w:hAnsi="Times New Roman" w:cs="Times New Roman"/>
                <w:sz w:val="18"/>
                <w:szCs w:val="18"/>
              </w:rPr>
              <w:t>56 703</w:t>
            </w:r>
          </w:p>
        </w:tc>
        <w:tc>
          <w:tcPr>
            <w:tcW w:w="790" w:type="dxa"/>
            <w:vAlign w:val="center"/>
          </w:tcPr>
          <w:p w:rsidR="00705E69" w:rsidRPr="001D4C2A" w:rsidRDefault="00705E69" w:rsidP="00BE6D3C">
            <w:pPr>
              <w:spacing w:after="120"/>
              <w:jc w:val="center"/>
              <w:rPr>
                <w:rFonts w:ascii="Times New Roman" w:hAnsi="Times New Roman" w:cs="Times New Roman"/>
                <w:sz w:val="18"/>
                <w:szCs w:val="18"/>
              </w:rPr>
            </w:pPr>
            <w:r w:rsidRPr="001D4C2A">
              <w:rPr>
                <w:rFonts w:ascii="Times New Roman" w:hAnsi="Times New Roman" w:cs="Times New Roman"/>
                <w:sz w:val="18"/>
                <w:szCs w:val="18"/>
              </w:rPr>
              <w:t>56 908</w:t>
            </w:r>
          </w:p>
        </w:tc>
        <w:tc>
          <w:tcPr>
            <w:tcW w:w="790" w:type="dxa"/>
            <w:vAlign w:val="center"/>
          </w:tcPr>
          <w:p w:rsidR="00705E69" w:rsidRPr="001D4C2A" w:rsidRDefault="00705E69" w:rsidP="00BE6D3C">
            <w:pPr>
              <w:spacing w:after="120"/>
              <w:jc w:val="center"/>
              <w:rPr>
                <w:rFonts w:ascii="Times New Roman" w:hAnsi="Times New Roman" w:cs="Times New Roman"/>
                <w:sz w:val="18"/>
                <w:szCs w:val="18"/>
              </w:rPr>
            </w:pPr>
            <w:r w:rsidRPr="001D4C2A">
              <w:rPr>
                <w:rFonts w:ascii="Times New Roman" w:hAnsi="Times New Roman" w:cs="Times New Roman"/>
                <w:sz w:val="18"/>
                <w:szCs w:val="18"/>
              </w:rPr>
              <w:t>65 304</w:t>
            </w:r>
          </w:p>
        </w:tc>
        <w:tc>
          <w:tcPr>
            <w:tcW w:w="790" w:type="dxa"/>
            <w:vAlign w:val="center"/>
          </w:tcPr>
          <w:p w:rsidR="00705E69" w:rsidRPr="001D4C2A" w:rsidRDefault="00705E69" w:rsidP="00BE6D3C">
            <w:pPr>
              <w:spacing w:after="120"/>
              <w:jc w:val="center"/>
              <w:rPr>
                <w:rFonts w:ascii="Times New Roman" w:hAnsi="Times New Roman" w:cs="Times New Roman"/>
                <w:sz w:val="18"/>
                <w:szCs w:val="18"/>
              </w:rPr>
            </w:pPr>
            <w:r w:rsidRPr="001D4C2A">
              <w:rPr>
                <w:rFonts w:ascii="Times New Roman" w:hAnsi="Times New Roman" w:cs="Times New Roman"/>
                <w:sz w:val="18"/>
                <w:szCs w:val="18"/>
              </w:rPr>
              <w:t>76 029</w:t>
            </w:r>
          </w:p>
        </w:tc>
        <w:tc>
          <w:tcPr>
            <w:tcW w:w="790" w:type="dxa"/>
            <w:vAlign w:val="center"/>
          </w:tcPr>
          <w:p w:rsidR="00705E69" w:rsidRPr="001D4C2A" w:rsidRDefault="00705E69" w:rsidP="00BE6D3C">
            <w:pPr>
              <w:spacing w:after="120"/>
              <w:jc w:val="center"/>
              <w:rPr>
                <w:rFonts w:ascii="Times New Roman" w:hAnsi="Times New Roman" w:cs="Times New Roman"/>
                <w:sz w:val="18"/>
                <w:szCs w:val="18"/>
              </w:rPr>
            </w:pPr>
            <w:r w:rsidRPr="001D4C2A">
              <w:rPr>
                <w:rFonts w:ascii="Times New Roman" w:hAnsi="Times New Roman" w:cs="Times New Roman"/>
                <w:sz w:val="18"/>
                <w:szCs w:val="18"/>
              </w:rPr>
              <w:t>87 062</w:t>
            </w:r>
          </w:p>
        </w:tc>
        <w:tc>
          <w:tcPr>
            <w:tcW w:w="790" w:type="dxa"/>
          </w:tcPr>
          <w:p w:rsidR="00705E69" w:rsidRPr="001D4C2A" w:rsidRDefault="00705E69" w:rsidP="00BE6D3C">
            <w:pPr>
              <w:spacing w:after="120"/>
              <w:jc w:val="center"/>
              <w:rPr>
                <w:rFonts w:ascii="Times New Roman" w:hAnsi="Times New Roman" w:cs="Times New Roman"/>
                <w:sz w:val="18"/>
                <w:szCs w:val="18"/>
              </w:rPr>
            </w:pPr>
            <w:r w:rsidRPr="001D4C2A">
              <w:rPr>
                <w:rFonts w:ascii="Times New Roman" w:hAnsi="Times New Roman" w:cs="Times New Roman"/>
                <w:sz w:val="18"/>
                <w:szCs w:val="18"/>
              </w:rPr>
              <w:t>96 095</w:t>
            </w:r>
          </w:p>
        </w:tc>
        <w:tc>
          <w:tcPr>
            <w:tcW w:w="934" w:type="dxa"/>
          </w:tcPr>
          <w:p w:rsidR="00705E69" w:rsidRPr="001D4C2A" w:rsidRDefault="00750283" w:rsidP="00BE6D3C">
            <w:pPr>
              <w:spacing w:after="120"/>
              <w:jc w:val="center"/>
              <w:rPr>
                <w:rFonts w:ascii="Times New Roman" w:hAnsi="Times New Roman" w:cs="Times New Roman"/>
                <w:sz w:val="18"/>
                <w:szCs w:val="18"/>
              </w:rPr>
            </w:pPr>
            <w:r w:rsidRPr="001D4C2A">
              <w:rPr>
                <w:rFonts w:ascii="Times New Roman" w:hAnsi="Times New Roman" w:cs="Times New Roman"/>
                <w:sz w:val="18"/>
                <w:szCs w:val="18"/>
              </w:rPr>
              <w:t>123 670</w:t>
            </w:r>
          </w:p>
        </w:tc>
        <w:tc>
          <w:tcPr>
            <w:tcW w:w="851" w:type="dxa"/>
          </w:tcPr>
          <w:p w:rsidR="00705E69" w:rsidRPr="001D4C2A" w:rsidRDefault="00705E69" w:rsidP="00BE6D3C">
            <w:pPr>
              <w:spacing w:after="120"/>
              <w:jc w:val="center"/>
              <w:rPr>
                <w:rFonts w:ascii="Times New Roman" w:hAnsi="Times New Roman" w:cs="Times New Roman"/>
                <w:sz w:val="18"/>
                <w:szCs w:val="18"/>
              </w:rPr>
            </w:pPr>
            <w:r w:rsidRPr="001D4C2A">
              <w:rPr>
                <w:rFonts w:ascii="Times New Roman" w:hAnsi="Times New Roman" w:cs="Times New Roman"/>
                <w:sz w:val="18"/>
                <w:szCs w:val="18"/>
              </w:rPr>
              <w:t>133 818</w:t>
            </w:r>
          </w:p>
        </w:tc>
        <w:tc>
          <w:tcPr>
            <w:tcW w:w="850" w:type="dxa"/>
          </w:tcPr>
          <w:p w:rsidR="00705E69" w:rsidRPr="001D4C2A" w:rsidRDefault="00705E69" w:rsidP="00BE6D3C">
            <w:pPr>
              <w:spacing w:after="120"/>
              <w:jc w:val="center"/>
              <w:rPr>
                <w:rFonts w:ascii="Times New Roman" w:hAnsi="Times New Roman" w:cs="Times New Roman"/>
                <w:sz w:val="18"/>
                <w:szCs w:val="18"/>
              </w:rPr>
            </w:pPr>
            <w:r w:rsidRPr="001D4C2A">
              <w:rPr>
                <w:rFonts w:ascii="Times New Roman" w:hAnsi="Times New Roman" w:cs="Times New Roman"/>
                <w:sz w:val="18"/>
                <w:szCs w:val="18"/>
              </w:rPr>
              <w:t>163 704</w:t>
            </w:r>
          </w:p>
        </w:tc>
      </w:tr>
    </w:tbl>
    <w:p w:rsidR="00705E69" w:rsidRPr="001D4C2A" w:rsidRDefault="00705E69" w:rsidP="00705E69">
      <w:pPr>
        <w:spacing w:after="120" w:line="240" w:lineRule="auto"/>
        <w:rPr>
          <w:rFonts w:ascii="Times New Roman" w:hAnsi="Times New Roman" w:cs="Times New Roman"/>
          <w:i/>
          <w:sz w:val="24"/>
          <w:szCs w:val="24"/>
          <w:lang w:val="bg-BG"/>
        </w:rPr>
      </w:pPr>
      <w:r w:rsidRPr="001D4C2A">
        <w:rPr>
          <w:rFonts w:ascii="Times New Roman" w:hAnsi="Times New Roman" w:cs="Times New Roman"/>
          <w:i/>
          <w:sz w:val="24"/>
          <w:szCs w:val="24"/>
          <w:lang w:val="bg-BG"/>
        </w:rPr>
        <w:t>Източник: Решения на Министерски съвет за приемане на стандарти за делегиране на държавни дейности с натурални и стойностни показатели за годините 2008 – 2018 г.</w:t>
      </w:r>
    </w:p>
    <w:p w:rsidR="00705E69" w:rsidRPr="001D4C2A" w:rsidRDefault="00705E69" w:rsidP="00705E69">
      <w:pPr>
        <w:spacing w:line="360" w:lineRule="auto"/>
        <w:rPr>
          <w:rFonts w:ascii="Times New Roman" w:hAnsi="Times New Roman" w:cs="Times New Roman"/>
          <w:sz w:val="20"/>
          <w:szCs w:val="20"/>
          <w:lang w:val="bg-BG"/>
        </w:rPr>
      </w:pPr>
      <w:r w:rsidRPr="001D4C2A">
        <w:rPr>
          <w:rFonts w:ascii="Times New Roman" w:hAnsi="Times New Roman" w:cs="Times New Roman"/>
          <w:sz w:val="20"/>
          <w:szCs w:val="20"/>
          <w:lang w:val="bg-BG"/>
        </w:rPr>
        <w:t xml:space="preserve">*Проектобюджет на </w:t>
      </w:r>
      <w:r w:rsidR="006E597B" w:rsidRPr="001D4C2A">
        <w:rPr>
          <w:rFonts w:ascii="Times New Roman" w:hAnsi="Times New Roman" w:cs="Times New Roman"/>
          <w:sz w:val="20"/>
          <w:szCs w:val="20"/>
          <w:lang w:val="bg-BG"/>
        </w:rPr>
        <w:t>Р</w:t>
      </w:r>
      <w:r w:rsidRPr="001D4C2A">
        <w:rPr>
          <w:rFonts w:ascii="Times New Roman" w:hAnsi="Times New Roman" w:cs="Times New Roman"/>
          <w:sz w:val="20"/>
          <w:szCs w:val="20"/>
          <w:lang w:val="bg-BG"/>
        </w:rPr>
        <w:t>епублика България за 2019 г.</w:t>
      </w:r>
    </w:p>
    <w:p w:rsidR="00E81EBF" w:rsidRPr="001D4C2A" w:rsidRDefault="00E81EBF" w:rsidP="0046352B">
      <w:pPr>
        <w:spacing w:line="360" w:lineRule="auto"/>
        <w:jc w:val="both"/>
        <w:rPr>
          <w:rFonts w:ascii="Times New Roman" w:hAnsi="Times New Roman" w:cs="Times New Roman"/>
          <w:sz w:val="24"/>
          <w:szCs w:val="24"/>
          <w:lang w:val="bg-BG"/>
        </w:rPr>
      </w:pPr>
      <w:r w:rsidRPr="001D4C2A">
        <w:rPr>
          <w:rFonts w:ascii="Times New Roman" w:hAnsi="Times New Roman" w:cs="Times New Roman"/>
          <w:sz w:val="24"/>
          <w:szCs w:val="24"/>
          <w:lang w:val="bg-BG"/>
        </w:rPr>
        <w:t xml:space="preserve">Проследяването на данните по отношение на специализираните институции за деца показва още по-ясно тази тенденция. За периода 2008 </w:t>
      </w:r>
      <w:r w:rsidR="00EE3196" w:rsidRPr="001D4C2A">
        <w:rPr>
          <w:rFonts w:ascii="Times New Roman" w:hAnsi="Times New Roman" w:cs="Times New Roman"/>
          <w:sz w:val="24"/>
          <w:szCs w:val="24"/>
          <w:lang w:val="bg-BG"/>
        </w:rPr>
        <w:t xml:space="preserve">- </w:t>
      </w:r>
      <w:r w:rsidRPr="001D4C2A">
        <w:rPr>
          <w:rFonts w:ascii="Times New Roman" w:hAnsi="Times New Roman" w:cs="Times New Roman"/>
          <w:sz w:val="24"/>
          <w:szCs w:val="24"/>
          <w:lang w:val="bg-BG"/>
        </w:rPr>
        <w:t>2019 г</w:t>
      </w:r>
      <w:r w:rsidR="00C3140B" w:rsidRPr="001D4C2A">
        <w:rPr>
          <w:rFonts w:ascii="Times New Roman" w:hAnsi="Times New Roman" w:cs="Times New Roman"/>
          <w:sz w:val="24"/>
          <w:szCs w:val="24"/>
          <w:lang w:val="bg-BG"/>
        </w:rPr>
        <w:t>одина</w:t>
      </w:r>
      <w:r w:rsidRPr="001D4C2A">
        <w:rPr>
          <w:rFonts w:ascii="Times New Roman" w:hAnsi="Times New Roman" w:cs="Times New Roman"/>
          <w:sz w:val="24"/>
          <w:szCs w:val="24"/>
          <w:lang w:val="bg-BG"/>
        </w:rPr>
        <w:t xml:space="preserve"> те спадат от 36 млн.  през 2008 г</w:t>
      </w:r>
      <w:r w:rsidR="00C3140B" w:rsidRPr="001D4C2A">
        <w:rPr>
          <w:rFonts w:ascii="Times New Roman" w:hAnsi="Times New Roman" w:cs="Times New Roman"/>
          <w:sz w:val="24"/>
          <w:szCs w:val="24"/>
          <w:lang w:val="bg-BG"/>
        </w:rPr>
        <w:t>одина</w:t>
      </w:r>
      <w:r w:rsidRPr="001D4C2A">
        <w:rPr>
          <w:rFonts w:ascii="Times New Roman" w:hAnsi="Times New Roman" w:cs="Times New Roman"/>
          <w:sz w:val="24"/>
          <w:szCs w:val="24"/>
          <w:lang w:val="bg-BG"/>
        </w:rPr>
        <w:t xml:space="preserve"> до малко над 4 млн., </w:t>
      </w:r>
      <w:r w:rsidR="00C3140B" w:rsidRPr="001D4C2A">
        <w:rPr>
          <w:rFonts w:ascii="Times New Roman" w:hAnsi="Times New Roman" w:cs="Times New Roman"/>
          <w:sz w:val="24"/>
          <w:szCs w:val="24"/>
          <w:lang w:val="bg-BG"/>
        </w:rPr>
        <w:t xml:space="preserve">предвидени за </w:t>
      </w:r>
      <w:r w:rsidRPr="001D4C2A">
        <w:rPr>
          <w:rFonts w:ascii="Times New Roman" w:hAnsi="Times New Roman" w:cs="Times New Roman"/>
          <w:sz w:val="24"/>
          <w:szCs w:val="24"/>
          <w:lang w:val="bg-BG"/>
        </w:rPr>
        <w:t>2019 г</w:t>
      </w:r>
      <w:r w:rsidR="00C3140B" w:rsidRPr="001D4C2A">
        <w:rPr>
          <w:rFonts w:ascii="Times New Roman" w:hAnsi="Times New Roman" w:cs="Times New Roman"/>
          <w:sz w:val="24"/>
          <w:szCs w:val="24"/>
          <w:lang w:val="bg-BG"/>
        </w:rPr>
        <w:t>одина</w:t>
      </w:r>
      <w:r w:rsidRPr="001D4C2A">
        <w:rPr>
          <w:rFonts w:ascii="Times New Roman" w:hAnsi="Times New Roman" w:cs="Times New Roman"/>
          <w:sz w:val="24"/>
          <w:szCs w:val="24"/>
          <w:lang w:val="bg-BG"/>
        </w:rPr>
        <w:t xml:space="preserve">. Един от водещите фактори за това развитие със сигурност е активното разработване и постепенното осъществяване в практика на </w:t>
      </w:r>
      <w:r w:rsidR="00025659" w:rsidRPr="001D4C2A">
        <w:rPr>
          <w:rFonts w:ascii="Times New Roman" w:hAnsi="Times New Roman" w:cs="Times New Roman"/>
          <w:sz w:val="24"/>
          <w:szCs w:val="24"/>
          <w:lang w:val="bg-BG"/>
        </w:rPr>
        <w:t>плановете</w:t>
      </w:r>
      <w:r w:rsidR="00E7380D" w:rsidRPr="001D4C2A">
        <w:rPr>
          <w:rFonts w:ascii="Times New Roman" w:hAnsi="Times New Roman" w:cs="Times New Roman"/>
          <w:sz w:val="24"/>
          <w:szCs w:val="24"/>
          <w:lang w:val="bg-BG"/>
        </w:rPr>
        <w:t xml:space="preserve"> </w:t>
      </w:r>
      <w:r w:rsidRPr="001D4C2A">
        <w:rPr>
          <w:rFonts w:ascii="Times New Roman" w:hAnsi="Times New Roman" w:cs="Times New Roman"/>
          <w:sz w:val="24"/>
          <w:szCs w:val="24"/>
          <w:lang w:val="bg-BG"/>
        </w:rPr>
        <w:t xml:space="preserve">за деинституционализация на социалните услуги за деца в България. Протичането на реален процес на изграждане на нов модел социални услуги в страната намира своето относително потвърждение и във факта, че основният фактор за нарастването на общите разходи за социални услуги се явява устойчивото увеличение на разходите за социални услуги в общността. </w:t>
      </w:r>
      <w:r w:rsidR="00C3140B" w:rsidRPr="001D4C2A">
        <w:rPr>
          <w:rFonts w:ascii="Times New Roman" w:hAnsi="Times New Roman" w:cs="Times New Roman"/>
          <w:sz w:val="24"/>
          <w:szCs w:val="24"/>
          <w:lang w:val="bg-BG"/>
        </w:rPr>
        <w:t>З</w:t>
      </w:r>
      <w:r w:rsidRPr="001D4C2A">
        <w:rPr>
          <w:rFonts w:ascii="Times New Roman" w:hAnsi="Times New Roman" w:cs="Times New Roman"/>
          <w:sz w:val="24"/>
          <w:szCs w:val="24"/>
          <w:lang w:val="bg-BG"/>
        </w:rPr>
        <w:t xml:space="preserve">а периода 2008 </w:t>
      </w:r>
      <w:r w:rsidR="002C45E1" w:rsidRPr="001D4C2A">
        <w:rPr>
          <w:rFonts w:ascii="Times New Roman" w:hAnsi="Times New Roman" w:cs="Times New Roman"/>
          <w:sz w:val="24"/>
          <w:szCs w:val="24"/>
          <w:lang w:val="bg-BG"/>
        </w:rPr>
        <w:t xml:space="preserve">- </w:t>
      </w:r>
      <w:r w:rsidRPr="001D4C2A">
        <w:rPr>
          <w:rFonts w:ascii="Times New Roman" w:hAnsi="Times New Roman" w:cs="Times New Roman"/>
          <w:sz w:val="24"/>
          <w:szCs w:val="24"/>
          <w:lang w:val="bg-BG"/>
        </w:rPr>
        <w:t>2019 г</w:t>
      </w:r>
      <w:r w:rsidR="00C3140B" w:rsidRPr="001D4C2A">
        <w:rPr>
          <w:rFonts w:ascii="Times New Roman" w:hAnsi="Times New Roman" w:cs="Times New Roman"/>
          <w:sz w:val="24"/>
          <w:szCs w:val="24"/>
          <w:lang w:val="bg-BG"/>
        </w:rPr>
        <w:t>одина</w:t>
      </w:r>
      <w:r w:rsidRPr="001D4C2A">
        <w:rPr>
          <w:rFonts w:ascii="Times New Roman" w:hAnsi="Times New Roman" w:cs="Times New Roman"/>
          <w:sz w:val="24"/>
          <w:szCs w:val="24"/>
          <w:lang w:val="bg-BG"/>
        </w:rPr>
        <w:t xml:space="preserve"> </w:t>
      </w:r>
      <w:r w:rsidRPr="001D4C2A">
        <w:rPr>
          <w:rFonts w:ascii="Times New Roman" w:hAnsi="Times New Roman" w:cs="Times New Roman"/>
          <w:sz w:val="24"/>
          <w:szCs w:val="24"/>
          <w:lang w:val="bg-BG"/>
        </w:rPr>
        <w:lastRenderedPageBreak/>
        <w:t>тези разходи са се увеличили над 4 пъти, започвайки от 36 млн.</w:t>
      </w:r>
      <w:r w:rsidR="00C3140B" w:rsidRPr="001D4C2A">
        <w:rPr>
          <w:rFonts w:ascii="Times New Roman" w:hAnsi="Times New Roman" w:cs="Times New Roman"/>
          <w:sz w:val="24"/>
          <w:szCs w:val="24"/>
          <w:lang w:val="bg-BG"/>
        </w:rPr>
        <w:t xml:space="preserve"> </w:t>
      </w:r>
      <w:r w:rsidRPr="001D4C2A">
        <w:rPr>
          <w:rFonts w:ascii="Times New Roman" w:hAnsi="Times New Roman" w:cs="Times New Roman"/>
          <w:sz w:val="24"/>
          <w:szCs w:val="24"/>
          <w:lang w:val="bg-BG"/>
        </w:rPr>
        <w:t>лв. през 2008 г</w:t>
      </w:r>
      <w:r w:rsidR="00C3140B" w:rsidRPr="001D4C2A">
        <w:rPr>
          <w:rFonts w:ascii="Times New Roman" w:hAnsi="Times New Roman" w:cs="Times New Roman"/>
          <w:sz w:val="24"/>
          <w:szCs w:val="24"/>
          <w:lang w:val="bg-BG"/>
        </w:rPr>
        <w:t>одина</w:t>
      </w:r>
      <w:r w:rsidRPr="001D4C2A">
        <w:rPr>
          <w:rFonts w:ascii="Times New Roman" w:hAnsi="Times New Roman" w:cs="Times New Roman"/>
          <w:sz w:val="24"/>
          <w:szCs w:val="24"/>
          <w:lang w:val="bg-BG"/>
        </w:rPr>
        <w:t>, достигайки 163 млн.</w:t>
      </w:r>
      <w:r w:rsidR="002C45E1" w:rsidRPr="001D4C2A">
        <w:rPr>
          <w:rFonts w:ascii="Times New Roman" w:hAnsi="Times New Roman" w:cs="Times New Roman"/>
          <w:sz w:val="24"/>
          <w:szCs w:val="24"/>
          <w:lang w:val="bg-BG"/>
        </w:rPr>
        <w:t>,</w:t>
      </w:r>
      <w:r w:rsidRPr="001D4C2A">
        <w:rPr>
          <w:rFonts w:ascii="Times New Roman" w:hAnsi="Times New Roman" w:cs="Times New Roman"/>
          <w:sz w:val="24"/>
          <w:szCs w:val="24"/>
          <w:lang w:val="bg-BG"/>
        </w:rPr>
        <w:t xml:space="preserve"> заложени </w:t>
      </w:r>
      <w:r w:rsidR="00C3140B" w:rsidRPr="001D4C2A">
        <w:rPr>
          <w:rFonts w:ascii="Times New Roman" w:hAnsi="Times New Roman" w:cs="Times New Roman"/>
          <w:sz w:val="24"/>
          <w:szCs w:val="24"/>
          <w:lang w:val="bg-BG"/>
        </w:rPr>
        <w:t xml:space="preserve">като проект </w:t>
      </w:r>
      <w:r w:rsidRPr="001D4C2A">
        <w:rPr>
          <w:rFonts w:ascii="Times New Roman" w:hAnsi="Times New Roman" w:cs="Times New Roman"/>
          <w:sz w:val="24"/>
          <w:szCs w:val="24"/>
          <w:lang w:val="bg-BG"/>
        </w:rPr>
        <w:t>за 2019 г</w:t>
      </w:r>
      <w:r w:rsidR="00C3140B" w:rsidRPr="001D4C2A">
        <w:rPr>
          <w:rFonts w:ascii="Times New Roman" w:hAnsi="Times New Roman" w:cs="Times New Roman"/>
          <w:sz w:val="24"/>
          <w:szCs w:val="24"/>
          <w:lang w:val="bg-BG"/>
        </w:rPr>
        <w:t>одина</w:t>
      </w:r>
      <w:r w:rsidRPr="001D4C2A">
        <w:rPr>
          <w:rFonts w:ascii="Times New Roman" w:hAnsi="Times New Roman" w:cs="Times New Roman"/>
          <w:sz w:val="24"/>
          <w:szCs w:val="24"/>
          <w:lang w:val="bg-BG"/>
        </w:rPr>
        <w:t xml:space="preserve">. </w:t>
      </w:r>
    </w:p>
    <w:p w:rsidR="002221D3" w:rsidRPr="001D4C2A" w:rsidRDefault="007762B9" w:rsidP="0046352B">
      <w:pPr>
        <w:spacing w:line="360" w:lineRule="auto"/>
        <w:rPr>
          <w:rFonts w:ascii="Times New Roman" w:hAnsi="Times New Roman" w:cs="Times New Roman"/>
          <w:b/>
          <w:sz w:val="24"/>
          <w:szCs w:val="24"/>
          <w:lang w:val="bg-BG"/>
        </w:rPr>
      </w:pPr>
      <w:r w:rsidRPr="001D4C2A">
        <w:rPr>
          <w:rFonts w:ascii="Times New Roman" w:hAnsi="Times New Roman" w:cs="Times New Roman"/>
          <w:b/>
          <w:sz w:val="24"/>
          <w:szCs w:val="24"/>
          <w:lang w:val="bg-BG"/>
        </w:rPr>
        <w:t>Описание на проблема</w:t>
      </w:r>
    </w:p>
    <w:p w:rsidR="005A2501" w:rsidRPr="001D4C2A" w:rsidRDefault="003060A0" w:rsidP="0046352B">
      <w:pPr>
        <w:autoSpaceDE w:val="0"/>
        <w:autoSpaceDN w:val="0"/>
        <w:adjustRightInd w:val="0"/>
        <w:spacing w:after="0" w:line="360" w:lineRule="auto"/>
        <w:jc w:val="both"/>
        <w:rPr>
          <w:rFonts w:ascii="TimesNewRomanPSMT" w:hAnsi="TimesNewRomanPSMT" w:cs="TimesNewRomanPSMT"/>
          <w:sz w:val="24"/>
          <w:szCs w:val="24"/>
          <w:lang w:val="bg-BG"/>
        </w:rPr>
      </w:pPr>
      <w:r w:rsidRPr="001D4C2A">
        <w:rPr>
          <w:rFonts w:ascii="TimesNewRomanPSMT" w:hAnsi="TimesNewRomanPSMT" w:cs="TimesNewRomanPSMT"/>
          <w:sz w:val="24"/>
          <w:szCs w:val="24"/>
          <w:lang w:val="bg-BG"/>
        </w:rPr>
        <w:t>Предоставянето на социални услуги се осъществява чрез социални услуги в</w:t>
      </w:r>
      <w:r w:rsidR="007015E0" w:rsidRPr="001D4C2A">
        <w:rPr>
          <w:rFonts w:ascii="TimesNewRomanPSMT" w:hAnsi="TimesNewRomanPSMT" w:cs="TimesNewRomanPSMT"/>
          <w:sz w:val="24"/>
          <w:szCs w:val="24"/>
          <w:lang w:val="bg-BG"/>
        </w:rPr>
        <w:t xml:space="preserve"> </w:t>
      </w:r>
      <w:r w:rsidRPr="001D4C2A">
        <w:rPr>
          <w:rFonts w:ascii="TimesNewRomanPSMT" w:hAnsi="TimesNewRomanPSMT" w:cs="TimesNewRomanPSMT"/>
          <w:sz w:val="24"/>
          <w:szCs w:val="24"/>
          <w:lang w:val="bg-BG"/>
        </w:rPr>
        <w:t>общността, които се извършват в обичайна или близка до обичайната домашна среда, и</w:t>
      </w:r>
      <w:r w:rsidR="007015E0" w:rsidRPr="001D4C2A">
        <w:rPr>
          <w:rFonts w:ascii="TimesNewRomanPSMT" w:hAnsi="TimesNewRomanPSMT" w:cs="TimesNewRomanPSMT"/>
          <w:sz w:val="24"/>
          <w:szCs w:val="24"/>
          <w:lang w:val="bg-BG"/>
        </w:rPr>
        <w:t xml:space="preserve"> </w:t>
      </w:r>
      <w:r w:rsidRPr="001D4C2A">
        <w:rPr>
          <w:rFonts w:ascii="TimesNewRomanPSMT" w:hAnsi="TimesNewRomanPSMT" w:cs="TimesNewRomanPSMT"/>
          <w:sz w:val="24"/>
          <w:szCs w:val="24"/>
          <w:lang w:val="bg-BG"/>
        </w:rPr>
        <w:t>в специализирани институции. Социалните услуги се предоставят като делегирана от държавата дейност, като</w:t>
      </w:r>
      <w:r w:rsidR="007015E0" w:rsidRPr="001D4C2A">
        <w:rPr>
          <w:rFonts w:ascii="TimesNewRomanPSMT" w:hAnsi="TimesNewRomanPSMT" w:cs="TimesNewRomanPSMT"/>
          <w:sz w:val="24"/>
          <w:szCs w:val="24"/>
          <w:lang w:val="bg-BG"/>
        </w:rPr>
        <w:t xml:space="preserve"> </w:t>
      </w:r>
      <w:r w:rsidRPr="001D4C2A">
        <w:rPr>
          <w:rFonts w:ascii="TimesNewRomanPSMT" w:hAnsi="TimesNewRomanPSMT" w:cs="TimesNewRomanPSMT"/>
          <w:sz w:val="24"/>
          <w:szCs w:val="24"/>
          <w:lang w:val="bg-BG"/>
        </w:rPr>
        <w:t>общински дейности и от регистрираните в Агенцията за социално подпомагане</w:t>
      </w:r>
      <w:r w:rsidR="007015E0" w:rsidRPr="001D4C2A">
        <w:rPr>
          <w:rFonts w:ascii="TimesNewRomanPSMT" w:hAnsi="TimesNewRomanPSMT" w:cs="TimesNewRomanPSMT"/>
          <w:sz w:val="24"/>
          <w:szCs w:val="24"/>
          <w:lang w:val="bg-BG"/>
        </w:rPr>
        <w:t xml:space="preserve"> </w:t>
      </w:r>
      <w:r w:rsidRPr="001D4C2A">
        <w:rPr>
          <w:rFonts w:ascii="TimesNewRomanPSMT" w:hAnsi="TimesNewRomanPSMT" w:cs="TimesNewRomanPSMT"/>
          <w:sz w:val="24"/>
          <w:szCs w:val="24"/>
          <w:lang w:val="bg-BG"/>
        </w:rPr>
        <w:t>доставчици</w:t>
      </w:r>
      <w:r w:rsidR="00DB4FDB" w:rsidRPr="001D4C2A">
        <w:rPr>
          <w:rFonts w:ascii="TimesNewRomanPSMT" w:hAnsi="TimesNewRomanPSMT" w:cs="TimesNewRomanPSMT"/>
          <w:sz w:val="24"/>
          <w:szCs w:val="24"/>
          <w:lang w:val="bg-BG"/>
        </w:rPr>
        <w:t xml:space="preserve"> (за социалните услуги за деца е необходим и лиценз от ДАЗД)</w:t>
      </w:r>
      <w:r w:rsidRPr="001D4C2A">
        <w:rPr>
          <w:rFonts w:ascii="TimesNewRomanPSMT" w:hAnsi="TimesNewRomanPSMT" w:cs="TimesNewRomanPSMT"/>
          <w:sz w:val="24"/>
          <w:szCs w:val="24"/>
          <w:lang w:val="bg-BG"/>
        </w:rPr>
        <w:t>, които са предимно организации от неправителствения сектор.</w:t>
      </w:r>
    </w:p>
    <w:p w:rsidR="005A2501" w:rsidRPr="001D4C2A" w:rsidRDefault="005A2501" w:rsidP="0046352B">
      <w:pPr>
        <w:autoSpaceDE w:val="0"/>
        <w:autoSpaceDN w:val="0"/>
        <w:adjustRightInd w:val="0"/>
        <w:spacing w:after="0" w:line="360" w:lineRule="auto"/>
        <w:jc w:val="both"/>
        <w:rPr>
          <w:rFonts w:ascii="TimesNewRomanPSMT" w:hAnsi="TimesNewRomanPSMT" w:cs="TimesNewRomanPSMT"/>
          <w:sz w:val="24"/>
          <w:szCs w:val="24"/>
          <w:lang w:val="bg-BG"/>
        </w:rPr>
      </w:pPr>
    </w:p>
    <w:p w:rsidR="003060A0" w:rsidRPr="001D4C2A" w:rsidRDefault="003060A0" w:rsidP="0046352B">
      <w:pPr>
        <w:autoSpaceDE w:val="0"/>
        <w:autoSpaceDN w:val="0"/>
        <w:adjustRightInd w:val="0"/>
        <w:spacing w:after="0" w:line="360" w:lineRule="auto"/>
        <w:jc w:val="both"/>
        <w:rPr>
          <w:rFonts w:ascii="TimesNewRomanPSMT" w:hAnsi="TimesNewRomanPSMT" w:cs="TimesNewRomanPSMT"/>
          <w:sz w:val="24"/>
          <w:szCs w:val="24"/>
          <w:lang w:val="bg-BG"/>
        </w:rPr>
      </w:pPr>
      <w:r w:rsidRPr="001D4C2A">
        <w:rPr>
          <w:rFonts w:ascii="TimesNewRomanPSMT" w:hAnsi="TimesNewRomanPSMT" w:cs="TimesNewRomanPSMT"/>
          <w:sz w:val="24"/>
          <w:szCs w:val="24"/>
          <w:lang w:val="bg-BG"/>
        </w:rPr>
        <w:t>Формите на предоставяне на социални услуги в общността</w:t>
      </w:r>
      <w:r w:rsidR="007015E0" w:rsidRPr="001D4C2A">
        <w:rPr>
          <w:rFonts w:ascii="TimesNewRomanPSMT" w:hAnsi="TimesNewRomanPSMT" w:cs="TimesNewRomanPSMT"/>
          <w:sz w:val="24"/>
          <w:szCs w:val="24"/>
          <w:lang w:val="bg-BG"/>
        </w:rPr>
        <w:t xml:space="preserve"> </w:t>
      </w:r>
      <w:r w:rsidRPr="001D4C2A">
        <w:rPr>
          <w:rFonts w:ascii="TimesNewRomanPSMT" w:hAnsi="TimesNewRomanPSMT" w:cs="TimesNewRomanPSMT"/>
          <w:sz w:val="24"/>
          <w:szCs w:val="24"/>
          <w:lang w:val="bg-BG"/>
        </w:rPr>
        <w:t>се променят в</w:t>
      </w:r>
      <w:r w:rsidR="007015E0" w:rsidRPr="001D4C2A">
        <w:rPr>
          <w:rFonts w:ascii="TimesNewRomanPSMT" w:hAnsi="TimesNewRomanPSMT" w:cs="TimesNewRomanPSMT"/>
          <w:sz w:val="24"/>
          <w:szCs w:val="24"/>
          <w:lang w:val="bg-BG"/>
        </w:rPr>
        <w:t xml:space="preserve"> </w:t>
      </w:r>
      <w:r w:rsidRPr="001D4C2A">
        <w:rPr>
          <w:rFonts w:ascii="TimesNewRomanPSMT" w:hAnsi="TimesNewRomanPSMT" w:cs="TimesNewRomanPSMT"/>
          <w:sz w:val="24"/>
          <w:szCs w:val="24"/>
          <w:lang w:val="bg-BG"/>
        </w:rPr>
        <w:t xml:space="preserve">зависимост от обществените потребности, като тенденцията е </w:t>
      </w:r>
      <w:r w:rsidR="00BA50F3" w:rsidRPr="001D4C2A">
        <w:rPr>
          <w:rFonts w:ascii="TimesNewRomanPSMT" w:hAnsi="TimesNewRomanPSMT" w:cs="TimesNewRomanPSMT"/>
          <w:sz w:val="24"/>
          <w:szCs w:val="24"/>
          <w:lang w:val="bg-BG"/>
        </w:rPr>
        <w:t xml:space="preserve">към </w:t>
      </w:r>
      <w:r w:rsidRPr="001D4C2A">
        <w:rPr>
          <w:rFonts w:ascii="TimesNewRomanPSMT" w:hAnsi="TimesNewRomanPSMT" w:cs="TimesNewRomanPSMT"/>
          <w:sz w:val="24"/>
          <w:szCs w:val="24"/>
          <w:lang w:val="bg-BG"/>
        </w:rPr>
        <w:t>увеличаване на</w:t>
      </w:r>
      <w:r w:rsidR="007015E0" w:rsidRPr="001D4C2A">
        <w:rPr>
          <w:rFonts w:ascii="TimesNewRomanPSMT" w:hAnsi="TimesNewRomanPSMT" w:cs="TimesNewRomanPSMT"/>
          <w:sz w:val="24"/>
          <w:szCs w:val="24"/>
          <w:lang w:val="bg-BG"/>
        </w:rPr>
        <w:t xml:space="preserve"> </w:t>
      </w:r>
      <w:r w:rsidRPr="001D4C2A">
        <w:rPr>
          <w:rFonts w:ascii="TimesNewRomanPSMT" w:hAnsi="TimesNewRomanPSMT" w:cs="TimesNewRomanPSMT"/>
          <w:sz w:val="24"/>
          <w:szCs w:val="24"/>
          <w:lang w:val="bg-BG"/>
        </w:rPr>
        <w:t xml:space="preserve">капацитета </w:t>
      </w:r>
      <w:r w:rsidR="00BA50F3" w:rsidRPr="001D4C2A">
        <w:rPr>
          <w:rFonts w:ascii="TimesNewRomanPSMT" w:hAnsi="TimesNewRomanPSMT" w:cs="TimesNewRomanPSMT"/>
          <w:sz w:val="24"/>
          <w:szCs w:val="24"/>
          <w:lang w:val="bg-BG"/>
        </w:rPr>
        <w:t>им.</w:t>
      </w:r>
    </w:p>
    <w:p w:rsidR="005A2501" w:rsidRPr="001D4C2A" w:rsidRDefault="005A2501" w:rsidP="0046352B">
      <w:pPr>
        <w:autoSpaceDE w:val="0"/>
        <w:autoSpaceDN w:val="0"/>
        <w:adjustRightInd w:val="0"/>
        <w:spacing w:after="0" w:line="360" w:lineRule="auto"/>
        <w:jc w:val="both"/>
        <w:rPr>
          <w:rFonts w:ascii="TimesNewRomanPSMT" w:hAnsi="TimesNewRomanPSMT" w:cs="TimesNewRomanPSMT"/>
          <w:sz w:val="24"/>
          <w:szCs w:val="24"/>
          <w:lang w:val="bg-BG"/>
        </w:rPr>
      </w:pPr>
    </w:p>
    <w:p w:rsidR="00560FF0" w:rsidRPr="001D4C2A" w:rsidRDefault="00560FF0" w:rsidP="0046352B">
      <w:pPr>
        <w:spacing w:line="360" w:lineRule="auto"/>
        <w:jc w:val="both"/>
        <w:rPr>
          <w:rFonts w:ascii="Times New Roman" w:hAnsi="Times New Roman" w:cs="Times New Roman"/>
          <w:sz w:val="24"/>
          <w:szCs w:val="24"/>
          <w:lang w:val="bg-BG"/>
        </w:rPr>
      </w:pPr>
      <w:r w:rsidRPr="001D4C2A">
        <w:rPr>
          <w:rFonts w:ascii="Times New Roman" w:hAnsi="Times New Roman" w:cs="Times New Roman"/>
          <w:sz w:val="24"/>
          <w:szCs w:val="24"/>
          <w:lang w:val="bg-BG"/>
        </w:rPr>
        <w:t>Двадесет години след приемането на Закона за социално подпомагане, натрупаният опит от неговите изменения и допълнения, както и от практическото му приложение, в контекста на дълбоки социални промени в българското общество, налагат преосмислянето на цялостната политика в сфера</w:t>
      </w:r>
      <w:r w:rsidR="00493C03" w:rsidRPr="001D4C2A">
        <w:rPr>
          <w:rFonts w:ascii="Times New Roman" w:hAnsi="Times New Roman" w:cs="Times New Roman"/>
          <w:sz w:val="24"/>
          <w:szCs w:val="24"/>
          <w:lang w:val="bg-BG"/>
        </w:rPr>
        <w:t>та на социалните услуги</w:t>
      </w:r>
      <w:r w:rsidRPr="001D4C2A">
        <w:rPr>
          <w:rFonts w:ascii="Times New Roman" w:hAnsi="Times New Roman" w:cs="Times New Roman"/>
          <w:sz w:val="24"/>
          <w:szCs w:val="24"/>
          <w:lang w:val="bg-BG"/>
        </w:rPr>
        <w:t>. Промените, които настъпиха в българското общество през изминалите години, се характеризират с ускорение на социалните трансформации, задълбочаване на социалните неравенства и динамично променящи се социални перспективи пред различни категории български граждани.</w:t>
      </w:r>
    </w:p>
    <w:p w:rsidR="005A2501" w:rsidRPr="001D4C2A" w:rsidRDefault="007E1391" w:rsidP="0046352B">
      <w:pPr>
        <w:autoSpaceDE w:val="0"/>
        <w:autoSpaceDN w:val="0"/>
        <w:adjustRightInd w:val="0"/>
        <w:spacing w:after="0" w:line="360" w:lineRule="auto"/>
        <w:jc w:val="both"/>
        <w:rPr>
          <w:rFonts w:ascii="Times New Roman" w:hAnsi="Times New Roman" w:cs="Times New Roman"/>
          <w:sz w:val="24"/>
          <w:szCs w:val="24"/>
          <w:lang w:val="bg-BG"/>
        </w:rPr>
      </w:pPr>
      <w:r w:rsidRPr="001D4C2A">
        <w:rPr>
          <w:rFonts w:ascii="Times New Roman" w:hAnsi="Times New Roman" w:cs="Times New Roman"/>
          <w:sz w:val="24"/>
          <w:szCs w:val="24"/>
          <w:lang w:val="bg-BG"/>
        </w:rPr>
        <w:t>Данните на Националния статистически институт показват, че п</w:t>
      </w:r>
      <w:r w:rsidR="003060A0" w:rsidRPr="001D4C2A">
        <w:rPr>
          <w:rFonts w:ascii="Times New Roman" w:hAnsi="Times New Roman" w:cs="Times New Roman"/>
          <w:sz w:val="24"/>
          <w:szCs w:val="24"/>
          <w:lang w:val="bg-BG"/>
        </w:rPr>
        <w:t>рез 2008 г</w:t>
      </w:r>
      <w:r w:rsidR="007015E0" w:rsidRPr="001D4C2A">
        <w:rPr>
          <w:rFonts w:ascii="Times New Roman" w:hAnsi="Times New Roman" w:cs="Times New Roman"/>
          <w:sz w:val="24"/>
          <w:szCs w:val="24"/>
          <w:lang w:val="bg-BG"/>
        </w:rPr>
        <w:t>одина</w:t>
      </w:r>
      <w:r w:rsidR="003060A0" w:rsidRPr="001D4C2A">
        <w:rPr>
          <w:rFonts w:ascii="Times New Roman" w:hAnsi="Times New Roman" w:cs="Times New Roman"/>
          <w:sz w:val="24"/>
          <w:szCs w:val="24"/>
          <w:lang w:val="bg-BG"/>
        </w:rPr>
        <w:t xml:space="preserve"> капацитетът за предоставяне на социалните услуги в общността е 69 974 места, като увеличението в сравнение с 2007 г</w:t>
      </w:r>
      <w:r w:rsidR="007015E0" w:rsidRPr="001D4C2A">
        <w:rPr>
          <w:rFonts w:ascii="Times New Roman" w:hAnsi="Times New Roman" w:cs="Times New Roman"/>
          <w:sz w:val="24"/>
          <w:szCs w:val="24"/>
          <w:lang w:val="bg-BG"/>
        </w:rPr>
        <w:t>одина</w:t>
      </w:r>
      <w:r w:rsidR="003060A0" w:rsidRPr="001D4C2A">
        <w:rPr>
          <w:rFonts w:ascii="Times New Roman" w:hAnsi="Times New Roman" w:cs="Times New Roman"/>
          <w:sz w:val="24"/>
          <w:szCs w:val="24"/>
          <w:lang w:val="bg-BG"/>
        </w:rPr>
        <w:t xml:space="preserve"> е със 17.3%. </w:t>
      </w:r>
    </w:p>
    <w:p w:rsidR="005A2501" w:rsidRPr="001D4C2A" w:rsidRDefault="005A2501" w:rsidP="0046352B">
      <w:pPr>
        <w:autoSpaceDE w:val="0"/>
        <w:autoSpaceDN w:val="0"/>
        <w:adjustRightInd w:val="0"/>
        <w:spacing w:after="0" w:line="360" w:lineRule="auto"/>
        <w:jc w:val="both"/>
        <w:rPr>
          <w:rFonts w:ascii="Times New Roman" w:hAnsi="Times New Roman" w:cs="Times New Roman"/>
          <w:sz w:val="24"/>
          <w:szCs w:val="24"/>
          <w:lang w:val="bg-BG"/>
        </w:rPr>
      </w:pPr>
    </w:p>
    <w:p w:rsidR="003060A0" w:rsidRPr="001D4C2A" w:rsidRDefault="003060A0" w:rsidP="0046352B">
      <w:pPr>
        <w:autoSpaceDE w:val="0"/>
        <w:autoSpaceDN w:val="0"/>
        <w:adjustRightInd w:val="0"/>
        <w:spacing w:after="0" w:line="360" w:lineRule="auto"/>
        <w:jc w:val="both"/>
        <w:rPr>
          <w:rFonts w:ascii="Times New Roman" w:hAnsi="Times New Roman" w:cs="Times New Roman"/>
          <w:sz w:val="24"/>
          <w:szCs w:val="24"/>
          <w:lang w:val="bg-BG"/>
        </w:rPr>
      </w:pPr>
      <w:r w:rsidRPr="001D4C2A">
        <w:rPr>
          <w:rFonts w:ascii="Times New Roman" w:hAnsi="Times New Roman" w:cs="Times New Roman"/>
          <w:sz w:val="24"/>
          <w:szCs w:val="24"/>
          <w:lang w:val="bg-BG"/>
        </w:rPr>
        <w:t>Броят на лицата, ползвали социални услуги в общността през 2008 г</w:t>
      </w:r>
      <w:r w:rsidR="007015E0" w:rsidRPr="001D4C2A">
        <w:rPr>
          <w:rFonts w:ascii="Times New Roman" w:hAnsi="Times New Roman" w:cs="Times New Roman"/>
          <w:sz w:val="24"/>
          <w:szCs w:val="24"/>
          <w:lang w:val="bg-BG"/>
        </w:rPr>
        <w:t>одина</w:t>
      </w:r>
      <w:r w:rsidRPr="001D4C2A">
        <w:rPr>
          <w:rFonts w:ascii="Times New Roman" w:hAnsi="Times New Roman" w:cs="Times New Roman"/>
          <w:sz w:val="24"/>
          <w:szCs w:val="24"/>
          <w:lang w:val="bg-BG"/>
        </w:rPr>
        <w:t xml:space="preserve"> е 133 066.</w:t>
      </w:r>
      <w:r w:rsidR="007015E0" w:rsidRPr="001D4C2A">
        <w:rPr>
          <w:rFonts w:ascii="Times New Roman" w:hAnsi="Times New Roman" w:cs="Times New Roman"/>
          <w:sz w:val="24"/>
          <w:szCs w:val="24"/>
          <w:lang w:val="bg-BG"/>
        </w:rPr>
        <w:t xml:space="preserve"> </w:t>
      </w:r>
      <w:r w:rsidRPr="001D4C2A">
        <w:rPr>
          <w:rFonts w:ascii="Times New Roman" w:hAnsi="Times New Roman" w:cs="Times New Roman"/>
          <w:sz w:val="24"/>
          <w:szCs w:val="24"/>
          <w:lang w:val="bg-BG"/>
        </w:rPr>
        <w:t>Лицата, ползвали социални услуги в общността през 2008 г</w:t>
      </w:r>
      <w:r w:rsidR="007015E0" w:rsidRPr="001D4C2A">
        <w:rPr>
          <w:rFonts w:ascii="Times New Roman" w:hAnsi="Times New Roman" w:cs="Times New Roman"/>
          <w:sz w:val="24"/>
          <w:szCs w:val="24"/>
          <w:lang w:val="bg-BG"/>
        </w:rPr>
        <w:t>одина</w:t>
      </w:r>
      <w:r w:rsidRPr="001D4C2A">
        <w:rPr>
          <w:rFonts w:ascii="Times New Roman" w:hAnsi="Times New Roman" w:cs="Times New Roman"/>
          <w:sz w:val="24"/>
          <w:szCs w:val="24"/>
          <w:lang w:val="bg-BG"/>
        </w:rPr>
        <w:t xml:space="preserve"> се разпределят както</w:t>
      </w:r>
      <w:r w:rsidR="007015E0" w:rsidRPr="001D4C2A">
        <w:rPr>
          <w:rFonts w:ascii="Times New Roman" w:hAnsi="Times New Roman" w:cs="Times New Roman"/>
          <w:sz w:val="24"/>
          <w:szCs w:val="24"/>
          <w:lang w:val="bg-BG"/>
        </w:rPr>
        <w:t xml:space="preserve"> </w:t>
      </w:r>
      <w:r w:rsidRPr="001D4C2A">
        <w:rPr>
          <w:rFonts w:ascii="Times New Roman" w:hAnsi="Times New Roman" w:cs="Times New Roman"/>
          <w:sz w:val="24"/>
          <w:szCs w:val="24"/>
          <w:lang w:val="bg-BG"/>
        </w:rPr>
        <w:t>следва:</w:t>
      </w:r>
    </w:p>
    <w:p w:rsidR="00801B7A" w:rsidRPr="001D4C2A" w:rsidRDefault="00801B7A" w:rsidP="0046352B">
      <w:pPr>
        <w:pStyle w:val="ListParagraph"/>
        <w:numPr>
          <w:ilvl w:val="0"/>
          <w:numId w:val="16"/>
        </w:numPr>
        <w:autoSpaceDE w:val="0"/>
        <w:autoSpaceDN w:val="0"/>
        <w:adjustRightInd w:val="0"/>
        <w:spacing w:after="0" w:line="360" w:lineRule="auto"/>
        <w:jc w:val="both"/>
        <w:rPr>
          <w:rFonts w:ascii="Times New Roman" w:hAnsi="Times New Roman" w:cs="Times New Roman"/>
          <w:sz w:val="24"/>
          <w:szCs w:val="24"/>
        </w:rPr>
      </w:pPr>
      <w:r w:rsidRPr="001D4C2A">
        <w:rPr>
          <w:rFonts w:ascii="Times New Roman" w:hAnsi="Times New Roman" w:cs="Times New Roman"/>
          <w:sz w:val="24"/>
          <w:szCs w:val="24"/>
        </w:rPr>
        <w:t>н</w:t>
      </w:r>
      <w:r w:rsidR="003060A0" w:rsidRPr="001D4C2A">
        <w:rPr>
          <w:rFonts w:ascii="Times New Roman" w:hAnsi="Times New Roman" w:cs="Times New Roman"/>
          <w:sz w:val="24"/>
          <w:szCs w:val="24"/>
        </w:rPr>
        <w:t>ай-голям е броят лицата, ползвали домашен социален патронаж – 57 884,</w:t>
      </w:r>
      <w:r w:rsidR="007015E0" w:rsidRPr="001D4C2A">
        <w:rPr>
          <w:rFonts w:ascii="Times New Roman" w:hAnsi="Times New Roman" w:cs="Times New Roman"/>
          <w:sz w:val="24"/>
          <w:szCs w:val="24"/>
        </w:rPr>
        <w:t xml:space="preserve"> </w:t>
      </w:r>
      <w:r w:rsidR="003060A0" w:rsidRPr="001D4C2A">
        <w:rPr>
          <w:rFonts w:ascii="Times New Roman" w:hAnsi="Times New Roman" w:cs="Times New Roman"/>
          <w:sz w:val="24"/>
          <w:szCs w:val="24"/>
        </w:rPr>
        <w:t>като увеличението в</w:t>
      </w:r>
      <w:r w:rsidRPr="001D4C2A">
        <w:rPr>
          <w:rFonts w:ascii="Times New Roman" w:hAnsi="Times New Roman" w:cs="Times New Roman"/>
          <w:sz w:val="24"/>
          <w:szCs w:val="24"/>
        </w:rPr>
        <w:t xml:space="preserve"> сравнение с 2007 г. е с 37.5%;</w:t>
      </w:r>
    </w:p>
    <w:p w:rsidR="00801B7A" w:rsidRPr="001D4C2A" w:rsidRDefault="00801B7A" w:rsidP="0046352B">
      <w:pPr>
        <w:pStyle w:val="ListParagraph"/>
        <w:numPr>
          <w:ilvl w:val="0"/>
          <w:numId w:val="16"/>
        </w:numPr>
        <w:autoSpaceDE w:val="0"/>
        <w:autoSpaceDN w:val="0"/>
        <w:adjustRightInd w:val="0"/>
        <w:spacing w:after="0" w:line="360" w:lineRule="auto"/>
        <w:jc w:val="both"/>
        <w:rPr>
          <w:rFonts w:ascii="Times New Roman" w:hAnsi="Times New Roman" w:cs="Times New Roman"/>
          <w:sz w:val="24"/>
          <w:szCs w:val="24"/>
        </w:rPr>
      </w:pPr>
      <w:r w:rsidRPr="001D4C2A">
        <w:rPr>
          <w:rFonts w:ascii="Times New Roman" w:hAnsi="Times New Roman" w:cs="Times New Roman"/>
          <w:sz w:val="24"/>
          <w:szCs w:val="24"/>
        </w:rPr>
        <w:lastRenderedPageBreak/>
        <w:t>б</w:t>
      </w:r>
      <w:r w:rsidR="003060A0" w:rsidRPr="001D4C2A">
        <w:rPr>
          <w:rFonts w:ascii="Times New Roman" w:hAnsi="Times New Roman" w:cs="Times New Roman"/>
          <w:sz w:val="24"/>
          <w:szCs w:val="24"/>
        </w:rPr>
        <w:t>роят на лицата, ползвали услугите на центровете за социална</w:t>
      </w:r>
      <w:r w:rsidR="007015E0" w:rsidRPr="001D4C2A">
        <w:rPr>
          <w:rFonts w:ascii="Times New Roman" w:hAnsi="Times New Roman" w:cs="Times New Roman"/>
          <w:sz w:val="24"/>
          <w:szCs w:val="24"/>
        </w:rPr>
        <w:t xml:space="preserve"> </w:t>
      </w:r>
      <w:r w:rsidR="003060A0" w:rsidRPr="001D4C2A">
        <w:rPr>
          <w:rFonts w:ascii="Times New Roman" w:hAnsi="Times New Roman" w:cs="Times New Roman"/>
          <w:sz w:val="24"/>
          <w:szCs w:val="24"/>
        </w:rPr>
        <w:t>рехабилитация е 48</w:t>
      </w:r>
      <w:r w:rsidRPr="001D4C2A">
        <w:rPr>
          <w:rFonts w:ascii="Times New Roman" w:hAnsi="Times New Roman" w:cs="Times New Roman"/>
          <w:sz w:val="24"/>
          <w:szCs w:val="24"/>
        </w:rPr>
        <w:t> 659;</w:t>
      </w:r>
    </w:p>
    <w:p w:rsidR="00801B7A" w:rsidRPr="001D4C2A" w:rsidRDefault="00801B7A" w:rsidP="0046352B">
      <w:pPr>
        <w:pStyle w:val="ListParagraph"/>
        <w:numPr>
          <w:ilvl w:val="0"/>
          <w:numId w:val="16"/>
        </w:numPr>
        <w:autoSpaceDE w:val="0"/>
        <w:autoSpaceDN w:val="0"/>
        <w:adjustRightInd w:val="0"/>
        <w:spacing w:after="0" w:line="360" w:lineRule="auto"/>
        <w:jc w:val="both"/>
        <w:rPr>
          <w:rFonts w:ascii="Times New Roman" w:hAnsi="Times New Roman" w:cs="Times New Roman"/>
          <w:sz w:val="24"/>
          <w:szCs w:val="24"/>
        </w:rPr>
      </w:pPr>
      <w:r w:rsidRPr="001D4C2A">
        <w:rPr>
          <w:rFonts w:ascii="Times New Roman" w:hAnsi="Times New Roman" w:cs="Times New Roman"/>
          <w:sz w:val="24"/>
          <w:szCs w:val="24"/>
        </w:rPr>
        <w:t>ц</w:t>
      </w:r>
      <w:r w:rsidR="007015E0" w:rsidRPr="001D4C2A">
        <w:rPr>
          <w:rFonts w:ascii="Times New Roman" w:hAnsi="Times New Roman" w:cs="Times New Roman"/>
          <w:sz w:val="24"/>
          <w:szCs w:val="24"/>
        </w:rPr>
        <w:t>ентрове</w:t>
      </w:r>
      <w:r w:rsidR="003060A0" w:rsidRPr="001D4C2A">
        <w:rPr>
          <w:rFonts w:ascii="Times New Roman" w:hAnsi="Times New Roman" w:cs="Times New Roman"/>
          <w:sz w:val="24"/>
          <w:szCs w:val="24"/>
        </w:rPr>
        <w:t xml:space="preserve"> за обществена подкрепа са ползвал</w:t>
      </w:r>
      <w:r w:rsidRPr="001D4C2A">
        <w:rPr>
          <w:rFonts w:ascii="Times New Roman" w:hAnsi="Times New Roman" w:cs="Times New Roman"/>
          <w:sz w:val="24"/>
          <w:szCs w:val="24"/>
        </w:rPr>
        <w:t>и 11 242 души;</w:t>
      </w:r>
    </w:p>
    <w:p w:rsidR="00801B7A" w:rsidRPr="001D4C2A" w:rsidRDefault="00801B7A" w:rsidP="0046352B">
      <w:pPr>
        <w:pStyle w:val="ListParagraph"/>
        <w:numPr>
          <w:ilvl w:val="0"/>
          <w:numId w:val="16"/>
        </w:numPr>
        <w:autoSpaceDE w:val="0"/>
        <w:autoSpaceDN w:val="0"/>
        <w:adjustRightInd w:val="0"/>
        <w:spacing w:after="0" w:line="360" w:lineRule="auto"/>
        <w:jc w:val="both"/>
        <w:rPr>
          <w:rFonts w:ascii="Times New Roman" w:hAnsi="Times New Roman" w:cs="Times New Roman"/>
          <w:sz w:val="24"/>
          <w:szCs w:val="24"/>
        </w:rPr>
      </w:pPr>
      <w:r w:rsidRPr="001D4C2A">
        <w:rPr>
          <w:rFonts w:ascii="Times New Roman" w:hAnsi="Times New Roman" w:cs="Times New Roman"/>
          <w:sz w:val="24"/>
          <w:szCs w:val="24"/>
        </w:rPr>
        <w:t>у</w:t>
      </w:r>
      <w:r w:rsidR="007E1391" w:rsidRPr="001D4C2A">
        <w:rPr>
          <w:rFonts w:ascii="Times New Roman" w:hAnsi="Times New Roman" w:cs="Times New Roman"/>
          <w:sz w:val="24"/>
          <w:szCs w:val="24"/>
        </w:rPr>
        <w:t>слуги</w:t>
      </w:r>
      <w:r w:rsidR="003060A0" w:rsidRPr="001D4C2A">
        <w:rPr>
          <w:rFonts w:ascii="Times New Roman" w:hAnsi="Times New Roman" w:cs="Times New Roman"/>
          <w:sz w:val="24"/>
          <w:szCs w:val="24"/>
        </w:rPr>
        <w:t xml:space="preserve"> в дневните центрове за възрастни, включително и за лица с</w:t>
      </w:r>
      <w:r w:rsidR="006908DA" w:rsidRPr="001D4C2A">
        <w:rPr>
          <w:rFonts w:ascii="Times New Roman" w:hAnsi="Times New Roman" w:cs="Times New Roman"/>
          <w:sz w:val="24"/>
          <w:szCs w:val="24"/>
        </w:rPr>
        <w:t xml:space="preserve"> </w:t>
      </w:r>
      <w:r w:rsidR="003060A0" w:rsidRPr="001D4C2A">
        <w:rPr>
          <w:rFonts w:ascii="Times New Roman" w:hAnsi="Times New Roman" w:cs="Times New Roman"/>
          <w:sz w:val="24"/>
          <w:szCs w:val="24"/>
        </w:rPr>
        <w:t>ув</w:t>
      </w:r>
      <w:r w:rsidRPr="001D4C2A">
        <w:rPr>
          <w:rFonts w:ascii="Times New Roman" w:hAnsi="Times New Roman" w:cs="Times New Roman"/>
          <w:sz w:val="24"/>
          <w:szCs w:val="24"/>
        </w:rPr>
        <w:t>реждания</w:t>
      </w:r>
      <w:r w:rsidR="006908DA" w:rsidRPr="001D4C2A">
        <w:rPr>
          <w:rFonts w:ascii="Times New Roman" w:hAnsi="Times New Roman" w:cs="Times New Roman"/>
          <w:sz w:val="24"/>
          <w:szCs w:val="24"/>
        </w:rPr>
        <w:t>,</w:t>
      </w:r>
      <w:r w:rsidRPr="001D4C2A">
        <w:rPr>
          <w:rFonts w:ascii="Times New Roman" w:hAnsi="Times New Roman" w:cs="Times New Roman"/>
          <w:sz w:val="24"/>
          <w:szCs w:val="24"/>
        </w:rPr>
        <w:t xml:space="preserve"> са ползвали 6 647 души;</w:t>
      </w:r>
    </w:p>
    <w:p w:rsidR="00801B7A" w:rsidRPr="001D4C2A" w:rsidRDefault="00801B7A" w:rsidP="0046352B">
      <w:pPr>
        <w:pStyle w:val="ListParagraph"/>
        <w:numPr>
          <w:ilvl w:val="0"/>
          <w:numId w:val="16"/>
        </w:numPr>
        <w:autoSpaceDE w:val="0"/>
        <w:autoSpaceDN w:val="0"/>
        <w:adjustRightInd w:val="0"/>
        <w:spacing w:after="0" w:line="360" w:lineRule="auto"/>
        <w:jc w:val="both"/>
        <w:rPr>
          <w:rFonts w:ascii="Times New Roman" w:hAnsi="Times New Roman" w:cs="Times New Roman"/>
          <w:sz w:val="24"/>
          <w:szCs w:val="24"/>
        </w:rPr>
      </w:pPr>
      <w:r w:rsidRPr="001D4C2A">
        <w:rPr>
          <w:rFonts w:ascii="Times New Roman" w:hAnsi="Times New Roman" w:cs="Times New Roman"/>
          <w:sz w:val="24"/>
          <w:szCs w:val="24"/>
        </w:rPr>
        <w:t>д</w:t>
      </w:r>
      <w:r w:rsidR="003060A0" w:rsidRPr="001D4C2A">
        <w:rPr>
          <w:rFonts w:ascii="Times New Roman" w:hAnsi="Times New Roman" w:cs="Times New Roman"/>
          <w:sz w:val="24"/>
          <w:szCs w:val="24"/>
        </w:rPr>
        <w:t>невните центрове за деца и младежи са оказали социална подкрепа на</w:t>
      </w:r>
      <w:r w:rsidR="007E1391" w:rsidRPr="001D4C2A">
        <w:rPr>
          <w:rFonts w:ascii="Times New Roman" w:hAnsi="Times New Roman" w:cs="Times New Roman"/>
          <w:sz w:val="24"/>
          <w:szCs w:val="24"/>
        </w:rPr>
        <w:t xml:space="preserve"> </w:t>
      </w:r>
      <w:r w:rsidR="003060A0" w:rsidRPr="001D4C2A">
        <w:rPr>
          <w:rFonts w:ascii="Times New Roman" w:hAnsi="Times New Roman" w:cs="Times New Roman"/>
          <w:sz w:val="24"/>
          <w:szCs w:val="24"/>
        </w:rPr>
        <w:t xml:space="preserve">3 </w:t>
      </w:r>
      <w:r w:rsidRPr="001D4C2A">
        <w:rPr>
          <w:rFonts w:ascii="Times New Roman" w:hAnsi="Times New Roman" w:cs="Times New Roman"/>
          <w:sz w:val="24"/>
          <w:szCs w:val="24"/>
        </w:rPr>
        <w:t>685 деца до 18</w:t>
      </w:r>
      <w:r w:rsidR="006908DA" w:rsidRPr="001D4C2A">
        <w:rPr>
          <w:rFonts w:ascii="Times New Roman" w:hAnsi="Times New Roman" w:cs="Times New Roman"/>
          <w:sz w:val="24"/>
          <w:szCs w:val="24"/>
        </w:rPr>
        <w:t>-</w:t>
      </w:r>
      <w:r w:rsidRPr="001D4C2A">
        <w:rPr>
          <w:rFonts w:ascii="Times New Roman" w:hAnsi="Times New Roman" w:cs="Times New Roman"/>
          <w:sz w:val="24"/>
          <w:szCs w:val="24"/>
        </w:rPr>
        <w:t xml:space="preserve">годишна възраст. </w:t>
      </w:r>
      <w:r w:rsidR="003060A0" w:rsidRPr="001D4C2A">
        <w:rPr>
          <w:rFonts w:ascii="Times New Roman" w:hAnsi="Times New Roman" w:cs="Times New Roman"/>
          <w:sz w:val="24"/>
          <w:szCs w:val="24"/>
        </w:rPr>
        <w:t>В сравнение с предходната година</w:t>
      </w:r>
      <w:r w:rsidR="007E1391" w:rsidRPr="001D4C2A">
        <w:rPr>
          <w:rFonts w:ascii="Times New Roman" w:hAnsi="Times New Roman" w:cs="Times New Roman"/>
          <w:sz w:val="24"/>
          <w:szCs w:val="24"/>
        </w:rPr>
        <w:t xml:space="preserve"> </w:t>
      </w:r>
      <w:r w:rsidR="003060A0" w:rsidRPr="001D4C2A">
        <w:rPr>
          <w:rFonts w:ascii="Times New Roman" w:hAnsi="Times New Roman" w:cs="Times New Roman"/>
          <w:sz w:val="24"/>
          <w:szCs w:val="24"/>
        </w:rPr>
        <w:t>техн</w:t>
      </w:r>
      <w:r w:rsidRPr="001D4C2A">
        <w:rPr>
          <w:rFonts w:ascii="Times New Roman" w:hAnsi="Times New Roman" w:cs="Times New Roman"/>
          <w:sz w:val="24"/>
          <w:szCs w:val="24"/>
        </w:rPr>
        <w:t>ия брой бележи нарастване с 54%;</w:t>
      </w:r>
    </w:p>
    <w:p w:rsidR="00801B7A" w:rsidRPr="001D4C2A" w:rsidRDefault="00801B7A" w:rsidP="0046352B">
      <w:pPr>
        <w:pStyle w:val="ListParagraph"/>
        <w:numPr>
          <w:ilvl w:val="0"/>
          <w:numId w:val="16"/>
        </w:numPr>
        <w:autoSpaceDE w:val="0"/>
        <w:autoSpaceDN w:val="0"/>
        <w:adjustRightInd w:val="0"/>
        <w:spacing w:after="0" w:line="360" w:lineRule="auto"/>
        <w:jc w:val="both"/>
        <w:rPr>
          <w:rFonts w:ascii="Times New Roman" w:hAnsi="Times New Roman" w:cs="Times New Roman"/>
          <w:sz w:val="24"/>
          <w:szCs w:val="24"/>
        </w:rPr>
      </w:pPr>
      <w:r w:rsidRPr="001D4C2A">
        <w:rPr>
          <w:rFonts w:ascii="Times New Roman" w:hAnsi="Times New Roman" w:cs="Times New Roman"/>
          <w:sz w:val="24"/>
          <w:szCs w:val="24"/>
        </w:rPr>
        <w:t>п</w:t>
      </w:r>
      <w:r w:rsidR="003060A0" w:rsidRPr="001D4C2A">
        <w:rPr>
          <w:rFonts w:ascii="Times New Roman" w:hAnsi="Times New Roman" w:cs="Times New Roman"/>
          <w:sz w:val="24"/>
          <w:szCs w:val="24"/>
        </w:rPr>
        <w:t>рез центровете за временно настаняване са преминали 1 428 души (4</w:t>
      </w:r>
      <w:r w:rsidR="00E73C81" w:rsidRPr="001D4C2A">
        <w:rPr>
          <w:rFonts w:ascii="Times New Roman" w:hAnsi="Times New Roman" w:cs="Times New Roman"/>
          <w:sz w:val="24"/>
          <w:szCs w:val="24"/>
        </w:rPr>
        <w:t>,</w:t>
      </w:r>
      <w:r w:rsidR="003060A0" w:rsidRPr="001D4C2A">
        <w:rPr>
          <w:rFonts w:ascii="Times New Roman" w:hAnsi="Times New Roman" w:cs="Times New Roman"/>
          <w:sz w:val="24"/>
          <w:szCs w:val="24"/>
        </w:rPr>
        <w:t>5</w:t>
      </w:r>
      <w:r w:rsidR="00E73C81" w:rsidRPr="001D4C2A">
        <w:rPr>
          <w:rFonts w:ascii="Times New Roman" w:hAnsi="Times New Roman" w:cs="Times New Roman"/>
          <w:sz w:val="24"/>
          <w:szCs w:val="24"/>
        </w:rPr>
        <w:t xml:space="preserve"> </w:t>
      </w:r>
      <w:r w:rsidR="003060A0" w:rsidRPr="001D4C2A">
        <w:rPr>
          <w:rFonts w:ascii="Times New Roman" w:hAnsi="Times New Roman" w:cs="Times New Roman"/>
          <w:sz w:val="24"/>
          <w:szCs w:val="24"/>
        </w:rPr>
        <w:t>пъти повече от тези през 2007 г</w:t>
      </w:r>
      <w:r w:rsidR="007E1391" w:rsidRPr="001D4C2A">
        <w:rPr>
          <w:rFonts w:ascii="Times New Roman" w:hAnsi="Times New Roman" w:cs="Times New Roman"/>
          <w:sz w:val="24"/>
          <w:szCs w:val="24"/>
        </w:rPr>
        <w:t>одина</w:t>
      </w:r>
      <w:r w:rsidR="003060A0" w:rsidRPr="001D4C2A">
        <w:rPr>
          <w:rFonts w:ascii="Times New Roman" w:hAnsi="Times New Roman" w:cs="Times New Roman"/>
          <w:sz w:val="24"/>
          <w:szCs w:val="24"/>
        </w:rPr>
        <w:t>), през кризисните центрове – 621 души,</w:t>
      </w:r>
      <w:r w:rsidR="007E1391" w:rsidRPr="001D4C2A">
        <w:rPr>
          <w:rFonts w:ascii="Times New Roman" w:hAnsi="Times New Roman" w:cs="Times New Roman"/>
          <w:sz w:val="24"/>
          <w:szCs w:val="24"/>
        </w:rPr>
        <w:t xml:space="preserve"> </w:t>
      </w:r>
      <w:r w:rsidR="003060A0" w:rsidRPr="001D4C2A">
        <w:rPr>
          <w:rFonts w:ascii="Times New Roman" w:hAnsi="Times New Roman" w:cs="Times New Roman"/>
          <w:sz w:val="24"/>
          <w:szCs w:val="24"/>
        </w:rPr>
        <w:t>защитените жилища са ползвани от 603 лица – с 28 % повече в сравнение с</w:t>
      </w:r>
      <w:r w:rsidR="007E1391" w:rsidRPr="001D4C2A">
        <w:rPr>
          <w:rFonts w:ascii="Times New Roman" w:hAnsi="Times New Roman" w:cs="Times New Roman"/>
          <w:sz w:val="24"/>
          <w:szCs w:val="24"/>
        </w:rPr>
        <w:t xml:space="preserve"> </w:t>
      </w:r>
      <w:r w:rsidR="003060A0" w:rsidRPr="001D4C2A">
        <w:rPr>
          <w:rFonts w:ascii="Times New Roman" w:hAnsi="Times New Roman" w:cs="Times New Roman"/>
          <w:sz w:val="24"/>
          <w:szCs w:val="24"/>
        </w:rPr>
        <w:t>2007</w:t>
      </w:r>
      <w:r w:rsidRPr="001D4C2A">
        <w:rPr>
          <w:rFonts w:ascii="Times New Roman" w:hAnsi="Times New Roman" w:cs="Times New Roman"/>
          <w:sz w:val="24"/>
          <w:szCs w:val="24"/>
        </w:rPr>
        <w:t xml:space="preserve"> г</w:t>
      </w:r>
      <w:r w:rsidR="007E1391" w:rsidRPr="001D4C2A">
        <w:rPr>
          <w:rFonts w:ascii="Times New Roman" w:hAnsi="Times New Roman" w:cs="Times New Roman"/>
          <w:sz w:val="24"/>
          <w:szCs w:val="24"/>
        </w:rPr>
        <w:t>одина</w:t>
      </w:r>
      <w:r w:rsidRPr="001D4C2A">
        <w:rPr>
          <w:rFonts w:ascii="Times New Roman" w:hAnsi="Times New Roman" w:cs="Times New Roman"/>
          <w:sz w:val="24"/>
          <w:szCs w:val="24"/>
        </w:rPr>
        <w:t>;</w:t>
      </w:r>
    </w:p>
    <w:p w:rsidR="005A2501" w:rsidRPr="001D4C2A" w:rsidRDefault="00801B7A" w:rsidP="0046352B">
      <w:pPr>
        <w:pStyle w:val="ListParagraph"/>
        <w:numPr>
          <w:ilvl w:val="0"/>
          <w:numId w:val="16"/>
        </w:numPr>
        <w:autoSpaceDE w:val="0"/>
        <w:autoSpaceDN w:val="0"/>
        <w:adjustRightInd w:val="0"/>
        <w:spacing w:after="0" w:line="360" w:lineRule="auto"/>
        <w:jc w:val="both"/>
        <w:rPr>
          <w:rFonts w:ascii="Times New Roman" w:hAnsi="Times New Roman" w:cs="Times New Roman"/>
          <w:sz w:val="24"/>
          <w:szCs w:val="24"/>
        </w:rPr>
      </w:pPr>
      <w:r w:rsidRPr="001D4C2A">
        <w:rPr>
          <w:rFonts w:ascii="Times New Roman" w:hAnsi="Times New Roman" w:cs="Times New Roman"/>
          <w:sz w:val="24"/>
          <w:szCs w:val="24"/>
        </w:rPr>
        <w:t>ц</w:t>
      </w:r>
      <w:r w:rsidR="003060A0" w:rsidRPr="001D4C2A">
        <w:rPr>
          <w:rFonts w:ascii="Times New Roman" w:hAnsi="Times New Roman" w:cs="Times New Roman"/>
          <w:sz w:val="24"/>
          <w:szCs w:val="24"/>
        </w:rPr>
        <w:t>ентровете за работа с деца на улицата са обслужили 775 деца, което е със</w:t>
      </w:r>
      <w:r w:rsidR="007E1391" w:rsidRPr="001D4C2A">
        <w:rPr>
          <w:rFonts w:ascii="Times New Roman" w:hAnsi="Times New Roman" w:cs="Times New Roman"/>
          <w:sz w:val="24"/>
          <w:szCs w:val="24"/>
        </w:rPr>
        <w:t xml:space="preserve"> </w:t>
      </w:r>
      <w:r w:rsidR="003060A0" w:rsidRPr="001D4C2A">
        <w:rPr>
          <w:rFonts w:ascii="Times New Roman" w:hAnsi="Times New Roman" w:cs="Times New Roman"/>
          <w:sz w:val="24"/>
          <w:szCs w:val="24"/>
        </w:rPr>
        <w:t>72% повече в сравнение с 2007 г</w:t>
      </w:r>
      <w:r w:rsidR="007E1391" w:rsidRPr="001D4C2A">
        <w:rPr>
          <w:rFonts w:ascii="Times New Roman" w:hAnsi="Times New Roman" w:cs="Times New Roman"/>
          <w:sz w:val="24"/>
          <w:szCs w:val="24"/>
        </w:rPr>
        <w:t>одина</w:t>
      </w:r>
      <w:r w:rsidR="003060A0" w:rsidRPr="001D4C2A">
        <w:rPr>
          <w:rFonts w:ascii="Times New Roman" w:hAnsi="Times New Roman" w:cs="Times New Roman"/>
          <w:sz w:val="24"/>
          <w:szCs w:val="24"/>
        </w:rPr>
        <w:t>.</w:t>
      </w:r>
    </w:p>
    <w:p w:rsidR="005A2501" w:rsidRPr="001D4C2A" w:rsidRDefault="005A2501" w:rsidP="005A2501">
      <w:pPr>
        <w:autoSpaceDE w:val="0"/>
        <w:autoSpaceDN w:val="0"/>
        <w:adjustRightInd w:val="0"/>
        <w:spacing w:after="0" w:line="360" w:lineRule="auto"/>
        <w:jc w:val="both"/>
        <w:rPr>
          <w:rFonts w:ascii="Times New Roman" w:hAnsi="Times New Roman" w:cs="Times New Roman"/>
          <w:sz w:val="24"/>
          <w:szCs w:val="24"/>
          <w:lang w:val="bg-BG"/>
        </w:rPr>
      </w:pPr>
    </w:p>
    <w:p w:rsidR="002221D3" w:rsidRPr="001D4C2A" w:rsidRDefault="007E1391" w:rsidP="005A2501">
      <w:pPr>
        <w:autoSpaceDE w:val="0"/>
        <w:autoSpaceDN w:val="0"/>
        <w:adjustRightInd w:val="0"/>
        <w:spacing w:after="0" w:line="360" w:lineRule="auto"/>
        <w:jc w:val="both"/>
        <w:rPr>
          <w:rFonts w:ascii="Times New Roman" w:hAnsi="Times New Roman" w:cs="Times New Roman"/>
          <w:sz w:val="24"/>
          <w:szCs w:val="24"/>
          <w:lang w:val="bg-BG" w:eastAsia="bg-BG"/>
        </w:rPr>
      </w:pPr>
      <w:r w:rsidRPr="001D4C2A">
        <w:rPr>
          <w:rFonts w:ascii="Times New Roman" w:hAnsi="Times New Roman" w:cs="Times New Roman"/>
          <w:sz w:val="24"/>
          <w:szCs w:val="24"/>
          <w:lang w:val="bg-BG"/>
        </w:rPr>
        <w:t>Имаме основания да твърдим, че тази година бележи най-видимо прехода в предоставянето на все по-голям брой услуги в общността за сметка на финансирането на институции от резидентен тип.</w:t>
      </w:r>
      <w:r w:rsidR="005A2501" w:rsidRPr="001D4C2A">
        <w:rPr>
          <w:rFonts w:ascii="Times New Roman" w:hAnsi="Times New Roman" w:cs="Times New Roman"/>
          <w:sz w:val="24"/>
          <w:szCs w:val="24"/>
          <w:lang w:val="bg-BG"/>
        </w:rPr>
        <w:t xml:space="preserve"> </w:t>
      </w:r>
      <w:r w:rsidR="003060A0" w:rsidRPr="001D4C2A">
        <w:rPr>
          <w:rFonts w:ascii="Times New Roman" w:hAnsi="Times New Roman" w:cs="Times New Roman"/>
          <w:sz w:val="24"/>
          <w:szCs w:val="24"/>
          <w:lang w:val="bg-BG" w:eastAsia="bg-BG"/>
        </w:rPr>
        <w:t>Десет години по-късно, к</w:t>
      </w:r>
      <w:r w:rsidR="002221D3" w:rsidRPr="001D4C2A">
        <w:rPr>
          <w:rFonts w:ascii="Times New Roman" w:hAnsi="Times New Roman" w:cs="Times New Roman"/>
          <w:sz w:val="24"/>
          <w:szCs w:val="24"/>
          <w:lang w:val="bg-BG" w:eastAsia="bg-BG"/>
        </w:rPr>
        <w:t xml:space="preserve">ъм 1 октомври 2018 година, общата картина на предоставяните социални услуги ясно </w:t>
      </w:r>
      <w:r w:rsidRPr="001D4C2A">
        <w:rPr>
          <w:rFonts w:ascii="Times New Roman" w:hAnsi="Times New Roman" w:cs="Times New Roman"/>
          <w:sz w:val="24"/>
          <w:szCs w:val="24"/>
          <w:lang w:val="bg-BG" w:eastAsia="bg-BG"/>
        </w:rPr>
        <w:t xml:space="preserve">очертава </w:t>
      </w:r>
      <w:r w:rsidR="002221D3" w:rsidRPr="001D4C2A">
        <w:rPr>
          <w:rFonts w:ascii="Times New Roman" w:hAnsi="Times New Roman" w:cs="Times New Roman"/>
          <w:sz w:val="24"/>
          <w:szCs w:val="24"/>
          <w:lang w:val="bg-BG" w:eastAsia="bg-BG"/>
        </w:rPr>
        <w:t>съществуващите дефицити.</w:t>
      </w:r>
      <w:r w:rsidR="005A2501" w:rsidRPr="001D4C2A">
        <w:rPr>
          <w:rFonts w:ascii="Times New Roman" w:hAnsi="Times New Roman" w:cs="Times New Roman"/>
          <w:sz w:val="24"/>
          <w:szCs w:val="24"/>
          <w:lang w:val="bg-BG" w:eastAsia="bg-BG"/>
        </w:rPr>
        <w:t xml:space="preserve"> </w:t>
      </w:r>
      <w:r w:rsidR="002221D3" w:rsidRPr="001D4C2A">
        <w:rPr>
          <w:rFonts w:ascii="Times New Roman" w:eastAsia="Calibri" w:hAnsi="Times New Roman" w:cs="Times New Roman"/>
          <w:sz w:val="24"/>
          <w:szCs w:val="24"/>
          <w:lang w:val="bg-BG" w:eastAsia="bg-BG"/>
        </w:rPr>
        <w:t>Към 01.10.2018 г. в регистъра по чл. 18, ал. 2 и ал. 3 от Закона за социално подпомагане са вписани:</w:t>
      </w:r>
    </w:p>
    <w:p w:rsidR="002221D3" w:rsidRPr="001D4C2A" w:rsidRDefault="002221D3" w:rsidP="0046352B">
      <w:pPr>
        <w:widowControl w:val="0"/>
        <w:autoSpaceDE w:val="0"/>
        <w:autoSpaceDN w:val="0"/>
        <w:adjustRightInd w:val="0"/>
        <w:spacing w:line="360" w:lineRule="auto"/>
        <w:jc w:val="both"/>
        <w:rPr>
          <w:rFonts w:ascii="Times New Roman" w:hAnsi="Times New Roman" w:cs="Times New Roman"/>
          <w:sz w:val="24"/>
          <w:szCs w:val="24"/>
          <w:lang w:val="bg-BG" w:eastAsia="bg-BG"/>
        </w:rPr>
      </w:pPr>
      <w:r w:rsidRPr="001D4C2A">
        <w:rPr>
          <w:rFonts w:ascii="Times New Roman" w:hAnsi="Times New Roman" w:cs="Times New Roman"/>
          <w:sz w:val="24"/>
          <w:szCs w:val="24"/>
          <w:lang w:val="bg-BG" w:eastAsia="bg-BG"/>
        </w:rPr>
        <w:t xml:space="preserve">- </w:t>
      </w:r>
      <w:r w:rsidRPr="001D4C2A">
        <w:rPr>
          <w:rFonts w:ascii="Times New Roman" w:eastAsia="Calibri" w:hAnsi="Times New Roman" w:cs="Times New Roman"/>
          <w:sz w:val="24"/>
          <w:szCs w:val="24"/>
          <w:lang w:val="bg-BG" w:eastAsia="bg-BG"/>
        </w:rPr>
        <w:t>235 доставчици за 359 броя социални услу</w:t>
      </w:r>
      <w:r w:rsidRPr="001D4C2A">
        <w:rPr>
          <w:rFonts w:ascii="Times New Roman" w:hAnsi="Times New Roman" w:cs="Times New Roman"/>
          <w:sz w:val="24"/>
          <w:szCs w:val="24"/>
          <w:lang w:val="bg-BG" w:eastAsia="bg-BG"/>
        </w:rPr>
        <w:t>ги за деца, след издаден лиценз</w:t>
      </w:r>
      <w:r w:rsidR="00E011A1" w:rsidRPr="001D4C2A">
        <w:rPr>
          <w:rFonts w:ascii="Times New Roman" w:hAnsi="Times New Roman" w:cs="Times New Roman"/>
          <w:sz w:val="24"/>
          <w:szCs w:val="24"/>
          <w:lang w:val="bg-BG" w:eastAsia="bg-BG"/>
        </w:rPr>
        <w:t>;</w:t>
      </w:r>
    </w:p>
    <w:p w:rsidR="002221D3" w:rsidRPr="001D4C2A" w:rsidRDefault="002221D3" w:rsidP="0046352B">
      <w:pPr>
        <w:widowControl w:val="0"/>
        <w:autoSpaceDE w:val="0"/>
        <w:autoSpaceDN w:val="0"/>
        <w:adjustRightInd w:val="0"/>
        <w:spacing w:line="360" w:lineRule="auto"/>
        <w:jc w:val="both"/>
        <w:rPr>
          <w:rFonts w:ascii="Times New Roman" w:hAnsi="Times New Roman" w:cs="Times New Roman"/>
          <w:sz w:val="24"/>
          <w:szCs w:val="24"/>
          <w:lang w:val="bg-BG" w:eastAsia="bg-BG"/>
        </w:rPr>
      </w:pPr>
      <w:r w:rsidRPr="001D4C2A">
        <w:rPr>
          <w:rFonts w:ascii="Times New Roman" w:hAnsi="Times New Roman" w:cs="Times New Roman"/>
          <w:sz w:val="24"/>
          <w:szCs w:val="24"/>
          <w:lang w:val="bg-BG" w:eastAsia="bg-BG"/>
        </w:rPr>
        <w:t xml:space="preserve">- </w:t>
      </w:r>
      <w:r w:rsidRPr="001D4C2A">
        <w:rPr>
          <w:rFonts w:ascii="Times New Roman" w:eastAsia="Calibri" w:hAnsi="Times New Roman" w:cs="Times New Roman"/>
          <w:sz w:val="24"/>
          <w:szCs w:val="24"/>
          <w:lang w:val="bg-BG" w:eastAsia="bg-BG"/>
        </w:rPr>
        <w:t>629 доставчици за 1 453 броя социални услуги за пълнолетни лица;</w:t>
      </w:r>
    </w:p>
    <w:p w:rsidR="002221D3" w:rsidRPr="001D4C2A" w:rsidRDefault="002221D3" w:rsidP="0046352B">
      <w:pPr>
        <w:widowControl w:val="0"/>
        <w:autoSpaceDE w:val="0"/>
        <w:autoSpaceDN w:val="0"/>
        <w:adjustRightInd w:val="0"/>
        <w:spacing w:line="360" w:lineRule="auto"/>
        <w:jc w:val="both"/>
        <w:rPr>
          <w:rFonts w:ascii="Times New Roman" w:hAnsi="Times New Roman" w:cs="Times New Roman"/>
          <w:sz w:val="24"/>
          <w:szCs w:val="24"/>
          <w:lang w:val="bg-BG" w:eastAsia="bg-BG"/>
        </w:rPr>
      </w:pPr>
      <w:r w:rsidRPr="001D4C2A">
        <w:rPr>
          <w:rFonts w:ascii="Times New Roman" w:hAnsi="Times New Roman" w:cs="Times New Roman"/>
          <w:sz w:val="24"/>
          <w:szCs w:val="24"/>
          <w:lang w:val="bg-BG" w:eastAsia="bg-BG"/>
        </w:rPr>
        <w:t xml:space="preserve">- </w:t>
      </w:r>
      <w:r w:rsidRPr="001D4C2A">
        <w:rPr>
          <w:rFonts w:ascii="Times New Roman" w:eastAsia="Calibri" w:hAnsi="Times New Roman" w:cs="Times New Roman"/>
          <w:sz w:val="24"/>
          <w:szCs w:val="24"/>
          <w:lang w:val="bg-BG" w:eastAsia="bg-BG"/>
        </w:rPr>
        <w:t>Общ брой доставчици с активна регистрация</w:t>
      </w:r>
      <w:r w:rsidRPr="001D4C2A">
        <w:rPr>
          <w:rFonts w:ascii="Times New Roman" w:hAnsi="Times New Roman" w:cs="Times New Roman"/>
          <w:sz w:val="24"/>
          <w:szCs w:val="24"/>
          <w:lang w:val="bg-BG" w:eastAsia="bg-BG"/>
        </w:rPr>
        <w:t xml:space="preserve"> – 864 за 1 811 социални услуги.</w:t>
      </w:r>
    </w:p>
    <w:p w:rsidR="007E1391" w:rsidRPr="001D4C2A" w:rsidRDefault="002221D3" w:rsidP="0046352B">
      <w:pPr>
        <w:widowControl w:val="0"/>
        <w:autoSpaceDE w:val="0"/>
        <w:autoSpaceDN w:val="0"/>
        <w:adjustRightInd w:val="0"/>
        <w:spacing w:line="360" w:lineRule="auto"/>
        <w:jc w:val="both"/>
        <w:rPr>
          <w:rFonts w:ascii="Times New Roman" w:eastAsia="Calibri" w:hAnsi="Times New Roman" w:cs="Times New Roman"/>
          <w:sz w:val="24"/>
          <w:szCs w:val="24"/>
          <w:lang w:val="bg-BG" w:eastAsia="bg-BG"/>
        </w:rPr>
      </w:pPr>
      <w:r w:rsidRPr="001D4C2A">
        <w:rPr>
          <w:rFonts w:ascii="Times New Roman" w:eastAsia="Calibri" w:hAnsi="Times New Roman" w:cs="Times New Roman"/>
          <w:sz w:val="24"/>
          <w:szCs w:val="24"/>
          <w:lang w:val="bg-BG" w:eastAsia="bg-BG"/>
        </w:rPr>
        <w:t xml:space="preserve">Към 01.10.2018 г. в Агенцията за социално подпомагане са постъпили общо 184 сключени </w:t>
      </w:r>
      <w:r w:rsidR="00E011A1" w:rsidRPr="001D4C2A">
        <w:rPr>
          <w:rFonts w:ascii="Times New Roman" w:eastAsia="Calibri" w:hAnsi="Times New Roman" w:cs="Times New Roman"/>
          <w:sz w:val="24"/>
          <w:szCs w:val="24"/>
          <w:lang w:val="bg-BG" w:eastAsia="bg-BG"/>
        </w:rPr>
        <w:t xml:space="preserve">договора </w:t>
      </w:r>
      <w:r w:rsidRPr="001D4C2A">
        <w:rPr>
          <w:rFonts w:ascii="Times New Roman" w:eastAsia="Calibri" w:hAnsi="Times New Roman" w:cs="Times New Roman"/>
          <w:sz w:val="24"/>
          <w:szCs w:val="24"/>
          <w:lang w:val="bg-BG" w:eastAsia="bg-BG"/>
        </w:rPr>
        <w:t>за възлагане управлението на социални услуги</w:t>
      </w:r>
      <w:r w:rsidR="00E011A1" w:rsidRPr="001D4C2A">
        <w:rPr>
          <w:rFonts w:ascii="Times New Roman" w:eastAsia="Calibri" w:hAnsi="Times New Roman" w:cs="Times New Roman"/>
          <w:sz w:val="24"/>
          <w:szCs w:val="24"/>
          <w:lang w:val="bg-BG" w:eastAsia="bg-BG"/>
        </w:rPr>
        <w:t>,</w:t>
      </w:r>
      <w:r w:rsidRPr="001D4C2A">
        <w:rPr>
          <w:rFonts w:ascii="Times New Roman" w:eastAsia="Calibri" w:hAnsi="Times New Roman" w:cs="Times New Roman"/>
          <w:sz w:val="24"/>
          <w:szCs w:val="24"/>
          <w:lang w:val="bg-BG" w:eastAsia="bg-BG"/>
        </w:rPr>
        <w:t xml:space="preserve"> държавно делегирана дейност на частни доставчици, от които 128 </w:t>
      </w:r>
      <w:r w:rsidR="00E011A1" w:rsidRPr="001D4C2A">
        <w:rPr>
          <w:rFonts w:ascii="Times New Roman" w:eastAsia="Calibri" w:hAnsi="Times New Roman" w:cs="Times New Roman"/>
          <w:sz w:val="24"/>
          <w:szCs w:val="24"/>
          <w:lang w:val="bg-BG" w:eastAsia="bg-BG"/>
        </w:rPr>
        <w:t xml:space="preserve">договора </w:t>
      </w:r>
      <w:r w:rsidRPr="001D4C2A">
        <w:rPr>
          <w:rFonts w:ascii="Times New Roman" w:eastAsia="Calibri" w:hAnsi="Times New Roman" w:cs="Times New Roman"/>
          <w:sz w:val="24"/>
          <w:szCs w:val="24"/>
          <w:lang w:val="bg-BG" w:eastAsia="bg-BG"/>
        </w:rPr>
        <w:t xml:space="preserve">за социални услуги за деца и 56 </w:t>
      </w:r>
      <w:r w:rsidR="00E011A1" w:rsidRPr="001D4C2A">
        <w:rPr>
          <w:rFonts w:ascii="Times New Roman" w:eastAsia="Calibri" w:hAnsi="Times New Roman" w:cs="Times New Roman"/>
          <w:sz w:val="24"/>
          <w:szCs w:val="24"/>
          <w:lang w:val="bg-BG" w:eastAsia="bg-BG"/>
        </w:rPr>
        <w:t xml:space="preserve">договора </w:t>
      </w:r>
      <w:r w:rsidRPr="001D4C2A">
        <w:rPr>
          <w:rFonts w:ascii="Times New Roman" w:eastAsia="Calibri" w:hAnsi="Times New Roman" w:cs="Times New Roman"/>
          <w:sz w:val="24"/>
          <w:szCs w:val="24"/>
          <w:lang w:val="bg-BG" w:eastAsia="bg-BG"/>
        </w:rPr>
        <w:t xml:space="preserve"> за пълнолетни лица</w:t>
      </w:r>
      <w:r w:rsidR="007E1391" w:rsidRPr="001D4C2A">
        <w:rPr>
          <w:rFonts w:ascii="Times New Roman" w:eastAsia="Calibri" w:hAnsi="Times New Roman" w:cs="Times New Roman"/>
          <w:sz w:val="24"/>
          <w:szCs w:val="24"/>
          <w:lang w:val="bg-BG" w:eastAsia="bg-BG"/>
        </w:rPr>
        <w:t>.</w:t>
      </w:r>
    </w:p>
    <w:p w:rsidR="002221D3" w:rsidRPr="001D4C2A" w:rsidRDefault="002221D3" w:rsidP="0046352B">
      <w:pPr>
        <w:widowControl w:val="0"/>
        <w:autoSpaceDE w:val="0"/>
        <w:autoSpaceDN w:val="0"/>
        <w:adjustRightInd w:val="0"/>
        <w:spacing w:line="360" w:lineRule="auto"/>
        <w:jc w:val="both"/>
        <w:rPr>
          <w:rFonts w:ascii="Times New Roman" w:hAnsi="Times New Roman" w:cs="Times New Roman"/>
          <w:sz w:val="24"/>
          <w:szCs w:val="24"/>
          <w:lang w:val="bg-BG" w:eastAsia="bg-BG"/>
        </w:rPr>
      </w:pPr>
      <w:r w:rsidRPr="001D4C2A">
        <w:rPr>
          <w:rFonts w:ascii="Times New Roman" w:eastAsia="Calibri" w:hAnsi="Times New Roman" w:cs="Times New Roman"/>
          <w:sz w:val="24"/>
          <w:szCs w:val="24"/>
          <w:lang w:val="bg-BG" w:eastAsia="bg-BG"/>
        </w:rPr>
        <w:t>Към 31.08.2018</w:t>
      </w:r>
      <w:r w:rsidR="00BC6131" w:rsidRPr="001D4C2A">
        <w:rPr>
          <w:rFonts w:ascii="Times New Roman" w:eastAsia="Calibri" w:hAnsi="Times New Roman" w:cs="Times New Roman"/>
          <w:sz w:val="24"/>
          <w:szCs w:val="24"/>
          <w:lang w:val="bg-BG" w:eastAsia="bg-BG"/>
        </w:rPr>
        <w:t xml:space="preserve"> </w:t>
      </w:r>
      <w:r w:rsidRPr="001D4C2A">
        <w:rPr>
          <w:rFonts w:ascii="Times New Roman" w:eastAsia="Calibri" w:hAnsi="Times New Roman" w:cs="Times New Roman"/>
          <w:sz w:val="24"/>
          <w:szCs w:val="24"/>
          <w:lang w:val="bg-BG" w:eastAsia="bg-BG"/>
        </w:rPr>
        <w:t>г. броят на пълнолетните лица, чакащи за настаняване в специализирани институции и социални услуги от резидентен тип са:</w:t>
      </w:r>
    </w:p>
    <w:p w:rsidR="002221D3" w:rsidRPr="001D4C2A" w:rsidRDefault="002221D3" w:rsidP="0046352B">
      <w:pPr>
        <w:widowControl w:val="0"/>
        <w:autoSpaceDE w:val="0"/>
        <w:autoSpaceDN w:val="0"/>
        <w:adjustRightInd w:val="0"/>
        <w:spacing w:line="360" w:lineRule="auto"/>
        <w:jc w:val="both"/>
        <w:rPr>
          <w:rFonts w:ascii="Times New Roman" w:hAnsi="Times New Roman" w:cs="Times New Roman"/>
          <w:sz w:val="24"/>
          <w:szCs w:val="24"/>
          <w:lang w:val="bg-BG" w:eastAsia="bg-BG"/>
        </w:rPr>
      </w:pPr>
      <w:r w:rsidRPr="001D4C2A">
        <w:rPr>
          <w:rFonts w:ascii="Times New Roman" w:hAnsi="Times New Roman" w:cs="Times New Roman"/>
          <w:sz w:val="24"/>
          <w:szCs w:val="24"/>
          <w:lang w:val="bg-BG" w:eastAsia="bg-BG"/>
        </w:rPr>
        <w:lastRenderedPageBreak/>
        <w:t xml:space="preserve">- </w:t>
      </w:r>
      <w:r w:rsidRPr="001D4C2A">
        <w:rPr>
          <w:rFonts w:ascii="Times New Roman" w:eastAsia="Calibri" w:hAnsi="Times New Roman" w:cs="Times New Roman"/>
          <w:sz w:val="24"/>
          <w:szCs w:val="24"/>
          <w:lang w:val="bg-BG" w:eastAsia="bg-BG"/>
        </w:rPr>
        <w:t>пълнолетни лица с психични разстройства – 1 333 кандидат-потребители;</w:t>
      </w:r>
    </w:p>
    <w:p w:rsidR="002221D3" w:rsidRPr="001D4C2A" w:rsidRDefault="002221D3" w:rsidP="0046352B">
      <w:pPr>
        <w:widowControl w:val="0"/>
        <w:autoSpaceDE w:val="0"/>
        <w:autoSpaceDN w:val="0"/>
        <w:adjustRightInd w:val="0"/>
        <w:spacing w:line="360" w:lineRule="auto"/>
        <w:jc w:val="both"/>
        <w:rPr>
          <w:rFonts w:ascii="Times New Roman" w:hAnsi="Times New Roman" w:cs="Times New Roman"/>
          <w:sz w:val="24"/>
          <w:szCs w:val="24"/>
          <w:lang w:val="bg-BG" w:eastAsia="bg-BG"/>
        </w:rPr>
      </w:pPr>
      <w:r w:rsidRPr="001D4C2A">
        <w:rPr>
          <w:rFonts w:ascii="Times New Roman" w:hAnsi="Times New Roman" w:cs="Times New Roman"/>
          <w:sz w:val="24"/>
          <w:szCs w:val="24"/>
          <w:lang w:val="bg-BG" w:eastAsia="bg-BG"/>
        </w:rPr>
        <w:t xml:space="preserve">- </w:t>
      </w:r>
      <w:r w:rsidRPr="001D4C2A">
        <w:rPr>
          <w:rFonts w:ascii="Times New Roman" w:eastAsia="Calibri" w:hAnsi="Times New Roman" w:cs="Times New Roman"/>
          <w:sz w:val="24"/>
          <w:szCs w:val="24"/>
          <w:lang w:val="bg-BG" w:eastAsia="bg-BG"/>
        </w:rPr>
        <w:t>стари хора – 1 072 кандидат-потребители;</w:t>
      </w:r>
    </w:p>
    <w:p w:rsidR="002221D3" w:rsidRPr="001D4C2A" w:rsidRDefault="002221D3" w:rsidP="0046352B">
      <w:pPr>
        <w:widowControl w:val="0"/>
        <w:autoSpaceDE w:val="0"/>
        <w:autoSpaceDN w:val="0"/>
        <w:adjustRightInd w:val="0"/>
        <w:spacing w:line="360" w:lineRule="auto"/>
        <w:jc w:val="both"/>
        <w:rPr>
          <w:rFonts w:ascii="Times New Roman" w:hAnsi="Times New Roman" w:cs="Times New Roman"/>
          <w:sz w:val="24"/>
          <w:szCs w:val="24"/>
          <w:lang w:val="bg-BG" w:eastAsia="bg-BG"/>
        </w:rPr>
      </w:pPr>
      <w:r w:rsidRPr="001D4C2A">
        <w:rPr>
          <w:rFonts w:ascii="Times New Roman" w:hAnsi="Times New Roman" w:cs="Times New Roman"/>
          <w:sz w:val="24"/>
          <w:szCs w:val="24"/>
          <w:lang w:val="bg-BG" w:eastAsia="bg-BG"/>
        </w:rPr>
        <w:t xml:space="preserve">- </w:t>
      </w:r>
      <w:r w:rsidRPr="001D4C2A">
        <w:rPr>
          <w:rFonts w:ascii="Times New Roman" w:eastAsia="Calibri" w:hAnsi="Times New Roman" w:cs="Times New Roman"/>
          <w:sz w:val="24"/>
          <w:szCs w:val="24"/>
          <w:lang w:val="bg-BG" w:eastAsia="bg-BG"/>
        </w:rPr>
        <w:t xml:space="preserve">пълнолетни лица с </w:t>
      </w:r>
      <w:proofErr w:type="spellStart"/>
      <w:r w:rsidRPr="001D4C2A">
        <w:rPr>
          <w:rFonts w:ascii="Times New Roman" w:eastAsia="Calibri" w:hAnsi="Times New Roman" w:cs="Times New Roman"/>
          <w:sz w:val="24"/>
          <w:szCs w:val="24"/>
          <w:lang w:val="bg-BG" w:eastAsia="bg-BG"/>
        </w:rPr>
        <w:t>деменция</w:t>
      </w:r>
      <w:proofErr w:type="spellEnd"/>
      <w:r w:rsidRPr="001D4C2A">
        <w:rPr>
          <w:rFonts w:ascii="Times New Roman" w:eastAsia="Calibri" w:hAnsi="Times New Roman" w:cs="Times New Roman"/>
          <w:sz w:val="24"/>
          <w:szCs w:val="24"/>
          <w:lang w:val="bg-BG" w:eastAsia="bg-BG"/>
        </w:rPr>
        <w:t xml:space="preserve"> – 500 кандидат-потребители;</w:t>
      </w:r>
    </w:p>
    <w:p w:rsidR="002221D3" w:rsidRPr="001D4C2A" w:rsidRDefault="002221D3" w:rsidP="0046352B">
      <w:pPr>
        <w:widowControl w:val="0"/>
        <w:autoSpaceDE w:val="0"/>
        <w:autoSpaceDN w:val="0"/>
        <w:adjustRightInd w:val="0"/>
        <w:spacing w:line="360" w:lineRule="auto"/>
        <w:jc w:val="both"/>
        <w:rPr>
          <w:rFonts w:ascii="Times New Roman" w:hAnsi="Times New Roman" w:cs="Times New Roman"/>
          <w:sz w:val="24"/>
          <w:szCs w:val="24"/>
          <w:lang w:val="bg-BG" w:eastAsia="bg-BG"/>
        </w:rPr>
      </w:pPr>
      <w:r w:rsidRPr="001D4C2A">
        <w:rPr>
          <w:rFonts w:ascii="Times New Roman" w:hAnsi="Times New Roman" w:cs="Times New Roman"/>
          <w:sz w:val="24"/>
          <w:szCs w:val="24"/>
          <w:lang w:val="bg-BG" w:eastAsia="bg-BG"/>
        </w:rPr>
        <w:t xml:space="preserve">- </w:t>
      </w:r>
      <w:r w:rsidRPr="001D4C2A">
        <w:rPr>
          <w:rFonts w:ascii="Times New Roman" w:eastAsia="Calibri" w:hAnsi="Times New Roman" w:cs="Times New Roman"/>
          <w:sz w:val="24"/>
          <w:szCs w:val="24"/>
          <w:lang w:val="bg-BG" w:eastAsia="bg-BG"/>
        </w:rPr>
        <w:t>пълнолетни лица с умствена изостаналост – 352 кандидат-потребители;</w:t>
      </w:r>
    </w:p>
    <w:p w:rsidR="002221D3" w:rsidRPr="001D4C2A" w:rsidRDefault="002221D3" w:rsidP="0046352B">
      <w:pPr>
        <w:widowControl w:val="0"/>
        <w:autoSpaceDE w:val="0"/>
        <w:autoSpaceDN w:val="0"/>
        <w:adjustRightInd w:val="0"/>
        <w:spacing w:line="360" w:lineRule="auto"/>
        <w:jc w:val="both"/>
        <w:rPr>
          <w:rFonts w:ascii="Times New Roman" w:hAnsi="Times New Roman" w:cs="Times New Roman"/>
          <w:sz w:val="24"/>
          <w:szCs w:val="24"/>
          <w:lang w:val="bg-BG" w:eastAsia="bg-BG"/>
        </w:rPr>
      </w:pPr>
      <w:r w:rsidRPr="001D4C2A">
        <w:rPr>
          <w:rFonts w:ascii="Times New Roman" w:hAnsi="Times New Roman" w:cs="Times New Roman"/>
          <w:sz w:val="24"/>
          <w:szCs w:val="24"/>
          <w:lang w:val="bg-BG" w:eastAsia="bg-BG"/>
        </w:rPr>
        <w:t xml:space="preserve">- </w:t>
      </w:r>
      <w:r w:rsidRPr="001D4C2A">
        <w:rPr>
          <w:rFonts w:ascii="Times New Roman" w:eastAsia="Calibri" w:hAnsi="Times New Roman" w:cs="Times New Roman"/>
          <w:sz w:val="24"/>
          <w:szCs w:val="24"/>
          <w:lang w:val="bg-BG" w:eastAsia="bg-BG"/>
        </w:rPr>
        <w:t>пълнолетни лица с физически увреждания – 277 кандидат-потребители;</w:t>
      </w:r>
    </w:p>
    <w:p w:rsidR="007E1391" w:rsidRPr="001D4C2A" w:rsidRDefault="002221D3" w:rsidP="0046352B">
      <w:pPr>
        <w:widowControl w:val="0"/>
        <w:autoSpaceDE w:val="0"/>
        <w:autoSpaceDN w:val="0"/>
        <w:adjustRightInd w:val="0"/>
        <w:spacing w:line="360" w:lineRule="auto"/>
        <w:jc w:val="both"/>
        <w:rPr>
          <w:rFonts w:ascii="Times New Roman" w:eastAsia="Calibri" w:hAnsi="Times New Roman" w:cs="Times New Roman"/>
          <w:sz w:val="24"/>
          <w:szCs w:val="24"/>
          <w:lang w:val="bg-BG" w:eastAsia="bg-BG"/>
        </w:rPr>
      </w:pPr>
      <w:r w:rsidRPr="001D4C2A">
        <w:rPr>
          <w:rFonts w:ascii="Times New Roman" w:hAnsi="Times New Roman" w:cs="Times New Roman"/>
          <w:sz w:val="24"/>
          <w:szCs w:val="24"/>
          <w:lang w:val="bg-BG" w:eastAsia="bg-BG"/>
        </w:rPr>
        <w:t xml:space="preserve">- </w:t>
      </w:r>
      <w:r w:rsidRPr="001D4C2A">
        <w:rPr>
          <w:rFonts w:ascii="Times New Roman" w:eastAsia="Calibri" w:hAnsi="Times New Roman" w:cs="Times New Roman"/>
          <w:sz w:val="24"/>
          <w:szCs w:val="24"/>
          <w:lang w:val="bg-BG" w:eastAsia="bg-BG"/>
        </w:rPr>
        <w:t>пълнолетни лица със сетивни нару</w:t>
      </w:r>
      <w:r w:rsidR="007E1391" w:rsidRPr="001D4C2A">
        <w:rPr>
          <w:rFonts w:ascii="Times New Roman" w:eastAsia="Calibri" w:hAnsi="Times New Roman" w:cs="Times New Roman"/>
          <w:sz w:val="24"/>
          <w:szCs w:val="24"/>
          <w:lang w:val="bg-BG" w:eastAsia="bg-BG"/>
        </w:rPr>
        <w:t>шения – 26 кандидат-потребители;</w:t>
      </w:r>
    </w:p>
    <w:p w:rsidR="002221D3" w:rsidRPr="001D4C2A" w:rsidRDefault="007E1391" w:rsidP="0046352B">
      <w:pPr>
        <w:widowControl w:val="0"/>
        <w:autoSpaceDE w:val="0"/>
        <w:autoSpaceDN w:val="0"/>
        <w:adjustRightInd w:val="0"/>
        <w:spacing w:line="360" w:lineRule="auto"/>
        <w:jc w:val="both"/>
        <w:rPr>
          <w:rFonts w:ascii="Times New Roman" w:eastAsia="Calibri" w:hAnsi="Times New Roman" w:cs="Times New Roman"/>
          <w:sz w:val="24"/>
          <w:szCs w:val="24"/>
          <w:lang w:val="bg-BG" w:eastAsia="bg-BG"/>
        </w:rPr>
      </w:pPr>
      <w:r w:rsidRPr="001D4C2A">
        <w:rPr>
          <w:rFonts w:ascii="Times New Roman" w:eastAsia="Calibri" w:hAnsi="Times New Roman" w:cs="Times New Roman"/>
          <w:sz w:val="24"/>
          <w:szCs w:val="24"/>
          <w:lang w:val="bg-BG" w:eastAsia="bg-BG"/>
        </w:rPr>
        <w:t>О</w:t>
      </w:r>
      <w:r w:rsidR="002221D3" w:rsidRPr="001D4C2A">
        <w:rPr>
          <w:rFonts w:ascii="Times New Roman" w:eastAsia="Calibri" w:hAnsi="Times New Roman" w:cs="Times New Roman"/>
          <w:sz w:val="24"/>
          <w:szCs w:val="24"/>
          <w:lang w:val="bg-BG" w:eastAsia="bg-BG"/>
        </w:rPr>
        <w:t>бщ</w:t>
      </w:r>
      <w:r w:rsidRPr="001D4C2A">
        <w:rPr>
          <w:rFonts w:ascii="Times New Roman" w:eastAsia="Calibri" w:hAnsi="Times New Roman" w:cs="Times New Roman"/>
          <w:sz w:val="24"/>
          <w:szCs w:val="24"/>
          <w:lang w:val="bg-BG" w:eastAsia="bg-BG"/>
        </w:rPr>
        <w:t>ият</w:t>
      </w:r>
      <w:r w:rsidR="002221D3" w:rsidRPr="001D4C2A">
        <w:rPr>
          <w:rFonts w:ascii="Times New Roman" w:eastAsia="Calibri" w:hAnsi="Times New Roman" w:cs="Times New Roman"/>
          <w:sz w:val="24"/>
          <w:szCs w:val="24"/>
          <w:lang w:val="bg-BG" w:eastAsia="bg-BG"/>
        </w:rPr>
        <w:t xml:space="preserve"> брой </w:t>
      </w:r>
      <w:r w:rsidRPr="001D4C2A">
        <w:rPr>
          <w:rFonts w:ascii="Times New Roman" w:eastAsia="Calibri" w:hAnsi="Times New Roman" w:cs="Times New Roman"/>
          <w:sz w:val="24"/>
          <w:szCs w:val="24"/>
          <w:lang w:val="bg-BG" w:eastAsia="bg-BG"/>
        </w:rPr>
        <w:t xml:space="preserve">регистрирани </w:t>
      </w:r>
      <w:r w:rsidR="002221D3" w:rsidRPr="001D4C2A">
        <w:rPr>
          <w:rFonts w:ascii="Times New Roman" w:eastAsia="Calibri" w:hAnsi="Times New Roman" w:cs="Times New Roman"/>
          <w:sz w:val="24"/>
          <w:szCs w:val="24"/>
          <w:lang w:val="bg-BG" w:eastAsia="bg-BG"/>
        </w:rPr>
        <w:t xml:space="preserve">чакащи за настаняване </w:t>
      </w:r>
      <w:r w:rsidRPr="001D4C2A">
        <w:rPr>
          <w:rFonts w:ascii="Times New Roman" w:eastAsia="Calibri" w:hAnsi="Times New Roman" w:cs="Times New Roman"/>
          <w:sz w:val="24"/>
          <w:szCs w:val="24"/>
          <w:lang w:val="bg-BG" w:eastAsia="bg-BG"/>
        </w:rPr>
        <w:t>кандидат-потребители е 3</w:t>
      </w:r>
      <w:r w:rsidR="002221D3" w:rsidRPr="001D4C2A">
        <w:rPr>
          <w:rFonts w:ascii="Times New Roman" w:eastAsia="Calibri" w:hAnsi="Times New Roman" w:cs="Times New Roman"/>
          <w:sz w:val="24"/>
          <w:szCs w:val="24"/>
          <w:lang w:val="bg-BG" w:eastAsia="bg-BG"/>
        </w:rPr>
        <w:t> 560 души</w:t>
      </w:r>
      <w:r w:rsidR="002221D3" w:rsidRPr="001D4C2A">
        <w:rPr>
          <w:rFonts w:ascii="Times New Roman" w:hAnsi="Times New Roman" w:cs="Times New Roman"/>
          <w:sz w:val="24"/>
          <w:szCs w:val="24"/>
          <w:lang w:val="bg-BG" w:eastAsia="bg-BG"/>
        </w:rPr>
        <w:t>.</w:t>
      </w:r>
    </w:p>
    <w:tbl>
      <w:tblPr>
        <w:tblW w:w="9371" w:type="dxa"/>
        <w:tblInd w:w="93" w:type="dxa"/>
        <w:tblLook w:val="04A0" w:firstRow="1" w:lastRow="0" w:firstColumn="1" w:lastColumn="0" w:noHBand="0" w:noVBand="1"/>
      </w:tblPr>
      <w:tblGrid>
        <w:gridCol w:w="640"/>
        <w:gridCol w:w="4660"/>
        <w:gridCol w:w="811"/>
        <w:gridCol w:w="1559"/>
        <w:gridCol w:w="1701"/>
      </w:tblGrid>
      <w:tr w:rsidR="00BC33BB" w:rsidRPr="001D4C2A" w:rsidTr="00BE6D3C">
        <w:trPr>
          <w:trHeight w:val="495"/>
        </w:trPr>
        <w:tc>
          <w:tcPr>
            <w:tcW w:w="9371" w:type="dxa"/>
            <w:gridSpan w:val="5"/>
            <w:tcBorders>
              <w:top w:val="nil"/>
              <w:left w:val="nil"/>
              <w:bottom w:val="single" w:sz="8" w:space="0" w:color="auto"/>
              <w:right w:val="nil"/>
            </w:tcBorders>
            <w:shd w:val="clear" w:color="auto" w:fill="auto"/>
            <w:vAlign w:val="center"/>
          </w:tcPr>
          <w:p w:rsidR="00BC33BB" w:rsidRPr="001D4C2A" w:rsidRDefault="00BC33BB" w:rsidP="00BC33BB">
            <w:pPr>
              <w:spacing w:after="0" w:line="240" w:lineRule="auto"/>
              <w:jc w:val="center"/>
              <w:rPr>
                <w:rFonts w:ascii="Times New Roman" w:eastAsia="Times New Roman" w:hAnsi="Times New Roman" w:cs="Times New Roman"/>
                <w:b/>
                <w:bCs/>
                <w:color w:val="000000"/>
                <w:sz w:val="24"/>
                <w:szCs w:val="24"/>
                <w:lang w:val="bg-BG"/>
              </w:rPr>
            </w:pPr>
            <w:r w:rsidRPr="001D4C2A">
              <w:rPr>
                <w:rFonts w:ascii="Times New Roman" w:eastAsia="Times New Roman" w:hAnsi="Times New Roman" w:cs="Times New Roman"/>
                <w:b/>
                <w:bCs/>
                <w:color w:val="000000"/>
                <w:sz w:val="24"/>
                <w:szCs w:val="24"/>
                <w:lang w:val="bg-BG"/>
              </w:rPr>
              <w:t>Вид социална услуга, брой, капацитет и чакащи за настаняване към 2018 година</w:t>
            </w:r>
          </w:p>
        </w:tc>
      </w:tr>
      <w:tr w:rsidR="00BC33BB" w:rsidRPr="001D4C2A" w:rsidTr="00BE6D3C">
        <w:trPr>
          <w:trHeight w:val="780"/>
        </w:trPr>
        <w:tc>
          <w:tcPr>
            <w:tcW w:w="640" w:type="dxa"/>
            <w:tcBorders>
              <w:top w:val="nil"/>
              <w:left w:val="single" w:sz="8" w:space="0" w:color="auto"/>
              <w:bottom w:val="single" w:sz="8" w:space="0" w:color="auto"/>
              <w:right w:val="single" w:sz="8" w:space="0" w:color="auto"/>
            </w:tcBorders>
            <w:shd w:val="clear" w:color="000000" w:fill="FFFFFF"/>
            <w:vAlign w:val="center"/>
            <w:hideMark/>
          </w:tcPr>
          <w:p w:rsidR="00BC33BB" w:rsidRPr="001D4C2A" w:rsidRDefault="00BC33BB" w:rsidP="00BE6D3C">
            <w:pPr>
              <w:spacing w:after="0" w:line="240" w:lineRule="auto"/>
              <w:jc w:val="center"/>
              <w:rPr>
                <w:rFonts w:ascii="Times New Roman" w:eastAsia="Times New Roman" w:hAnsi="Times New Roman" w:cs="Times New Roman"/>
                <w:b/>
                <w:bCs/>
                <w:color w:val="000000"/>
                <w:sz w:val="24"/>
                <w:szCs w:val="24"/>
                <w:lang w:val="bg-BG"/>
              </w:rPr>
            </w:pPr>
            <w:r w:rsidRPr="001D4C2A">
              <w:rPr>
                <w:rFonts w:ascii="Times New Roman" w:eastAsia="Times New Roman" w:hAnsi="Times New Roman" w:cs="Times New Roman"/>
                <w:b/>
                <w:bCs/>
                <w:color w:val="000000"/>
                <w:sz w:val="24"/>
                <w:szCs w:val="24"/>
                <w:lang w:val="bg-BG"/>
              </w:rPr>
              <w:t>№</w:t>
            </w:r>
          </w:p>
        </w:tc>
        <w:tc>
          <w:tcPr>
            <w:tcW w:w="4660" w:type="dxa"/>
            <w:tcBorders>
              <w:top w:val="nil"/>
              <w:left w:val="nil"/>
              <w:bottom w:val="single" w:sz="8" w:space="0" w:color="auto"/>
              <w:right w:val="single" w:sz="8" w:space="0" w:color="auto"/>
            </w:tcBorders>
            <w:shd w:val="clear" w:color="000000" w:fill="FFFFFF"/>
            <w:vAlign w:val="center"/>
            <w:hideMark/>
          </w:tcPr>
          <w:p w:rsidR="00BC33BB" w:rsidRPr="001D4C2A" w:rsidRDefault="00BC33BB" w:rsidP="00BE6D3C">
            <w:pPr>
              <w:spacing w:after="0" w:line="240" w:lineRule="auto"/>
              <w:jc w:val="center"/>
              <w:rPr>
                <w:rFonts w:ascii="Times New Roman" w:eastAsia="Times New Roman" w:hAnsi="Times New Roman" w:cs="Times New Roman"/>
                <w:b/>
                <w:bCs/>
                <w:color w:val="000000"/>
                <w:sz w:val="24"/>
                <w:szCs w:val="24"/>
                <w:lang w:val="bg-BG"/>
              </w:rPr>
            </w:pPr>
            <w:r w:rsidRPr="001D4C2A">
              <w:rPr>
                <w:rFonts w:ascii="Times New Roman" w:eastAsia="Times New Roman" w:hAnsi="Times New Roman" w:cs="Times New Roman"/>
                <w:b/>
                <w:bCs/>
                <w:color w:val="000000"/>
                <w:sz w:val="24"/>
                <w:szCs w:val="24"/>
                <w:lang w:val="bg-BG"/>
              </w:rPr>
              <w:t>Вид социална услуга</w:t>
            </w:r>
          </w:p>
        </w:tc>
        <w:tc>
          <w:tcPr>
            <w:tcW w:w="811" w:type="dxa"/>
            <w:tcBorders>
              <w:top w:val="nil"/>
              <w:left w:val="nil"/>
              <w:bottom w:val="single" w:sz="8" w:space="0" w:color="auto"/>
              <w:right w:val="single" w:sz="8" w:space="0" w:color="auto"/>
            </w:tcBorders>
            <w:shd w:val="clear" w:color="000000" w:fill="FFFFFF"/>
            <w:vAlign w:val="center"/>
            <w:hideMark/>
          </w:tcPr>
          <w:p w:rsidR="00BC33BB" w:rsidRPr="001D4C2A" w:rsidRDefault="00BC33BB" w:rsidP="00BE6D3C">
            <w:pPr>
              <w:spacing w:after="0" w:line="240" w:lineRule="auto"/>
              <w:jc w:val="center"/>
              <w:rPr>
                <w:rFonts w:ascii="Times New Roman" w:eastAsia="Times New Roman" w:hAnsi="Times New Roman" w:cs="Times New Roman"/>
                <w:b/>
                <w:bCs/>
                <w:color w:val="000000"/>
                <w:sz w:val="24"/>
                <w:szCs w:val="24"/>
                <w:lang w:val="bg-BG"/>
              </w:rPr>
            </w:pPr>
            <w:r w:rsidRPr="001D4C2A">
              <w:rPr>
                <w:rFonts w:ascii="Times New Roman" w:eastAsia="Times New Roman" w:hAnsi="Times New Roman" w:cs="Times New Roman"/>
                <w:b/>
                <w:bCs/>
                <w:color w:val="000000"/>
                <w:sz w:val="24"/>
                <w:szCs w:val="24"/>
                <w:lang w:val="bg-BG"/>
              </w:rPr>
              <w:t xml:space="preserve">Брой </w:t>
            </w:r>
          </w:p>
        </w:tc>
        <w:tc>
          <w:tcPr>
            <w:tcW w:w="1559" w:type="dxa"/>
            <w:tcBorders>
              <w:top w:val="nil"/>
              <w:left w:val="nil"/>
              <w:bottom w:val="single" w:sz="8" w:space="0" w:color="auto"/>
              <w:right w:val="single" w:sz="8" w:space="0" w:color="auto"/>
            </w:tcBorders>
            <w:shd w:val="clear" w:color="000000" w:fill="FFFFFF"/>
            <w:vAlign w:val="center"/>
            <w:hideMark/>
          </w:tcPr>
          <w:p w:rsidR="00BC33BB" w:rsidRPr="001D4C2A" w:rsidRDefault="00BC33BB" w:rsidP="00BE6D3C">
            <w:pPr>
              <w:spacing w:after="0" w:line="240" w:lineRule="auto"/>
              <w:jc w:val="center"/>
              <w:rPr>
                <w:rFonts w:ascii="Times New Roman" w:eastAsia="Times New Roman" w:hAnsi="Times New Roman" w:cs="Times New Roman"/>
                <w:b/>
                <w:bCs/>
                <w:color w:val="000000"/>
                <w:sz w:val="24"/>
                <w:szCs w:val="24"/>
                <w:lang w:val="bg-BG"/>
              </w:rPr>
            </w:pPr>
            <w:r w:rsidRPr="001D4C2A">
              <w:rPr>
                <w:rFonts w:ascii="Times New Roman" w:eastAsia="Times New Roman" w:hAnsi="Times New Roman" w:cs="Times New Roman"/>
                <w:b/>
                <w:bCs/>
                <w:color w:val="000000"/>
                <w:sz w:val="24"/>
                <w:szCs w:val="24"/>
                <w:lang w:val="bg-BG"/>
              </w:rPr>
              <w:t xml:space="preserve">Капацитет </w:t>
            </w:r>
          </w:p>
        </w:tc>
        <w:tc>
          <w:tcPr>
            <w:tcW w:w="1701" w:type="dxa"/>
            <w:tcBorders>
              <w:top w:val="nil"/>
              <w:left w:val="nil"/>
              <w:bottom w:val="single" w:sz="8" w:space="0" w:color="auto"/>
              <w:right w:val="single" w:sz="8" w:space="0" w:color="auto"/>
            </w:tcBorders>
            <w:shd w:val="clear" w:color="000000" w:fill="FFFFFF"/>
            <w:vAlign w:val="center"/>
            <w:hideMark/>
          </w:tcPr>
          <w:p w:rsidR="00BC33BB" w:rsidRPr="001D4C2A" w:rsidRDefault="00BC33BB" w:rsidP="00BE6D3C">
            <w:pPr>
              <w:spacing w:after="0" w:line="240" w:lineRule="auto"/>
              <w:jc w:val="center"/>
              <w:rPr>
                <w:rFonts w:ascii="Times New Roman" w:eastAsia="Times New Roman" w:hAnsi="Times New Roman" w:cs="Times New Roman"/>
                <w:b/>
                <w:bCs/>
                <w:color w:val="000000"/>
                <w:sz w:val="24"/>
                <w:szCs w:val="24"/>
                <w:lang w:val="bg-BG"/>
              </w:rPr>
            </w:pPr>
            <w:r w:rsidRPr="001D4C2A">
              <w:rPr>
                <w:rFonts w:ascii="Times New Roman" w:eastAsia="Times New Roman" w:hAnsi="Times New Roman" w:cs="Times New Roman"/>
                <w:b/>
                <w:bCs/>
                <w:color w:val="000000"/>
                <w:sz w:val="24"/>
                <w:szCs w:val="24"/>
                <w:lang w:val="bg-BG"/>
              </w:rPr>
              <w:t>Чакащи за настаняване</w:t>
            </w:r>
          </w:p>
        </w:tc>
      </w:tr>
      <w:tr w:rsidR="00BC33BB" w:rsidRPr="001D4C2A" w:rsidTr="00BE6D3C">
        <w:trPr>
          <w:trHeight w:val="690"/>
        </w:trPr>
        <w:tc>
          <w:tcPr>
            <w:tcW w:w="640" w:type="dxa"/>
            <w:tcBorders>
              <w:top w:val="nil"/>
              <w:left w:val="single" w:sz="8" w:space="0" w:color="auto"/>
              <w:bottom w:val="single" w:sz="8" w:space="0" w:color="auto"/>
              <w:right w:val="single" w:sz="8" w:space="0" w:color="auto"/>
            </w:tcBorders>
            <w:shd w:val="clear" w:color="auto" w:fill="auto"/>
            <w:vAlign w:val="center"/>
            <w:hideMark/>
          </w:tcPr>
          <w:p w:rsidR="00BC33BB" w:rsidRPr="001D4C2A" w:rsidRDefault="00BC33BB" w:rsidP="00BE6D3C">
            <w:pPr>
              <w:spacing w:after="0" w:line="240" w:lineRule="auto"/>
              <w:jc w:val="center"/>
              <w:rPr>
                <w:rFonts w:ascii="Times New Roman" w:eastAsia="Times New Roman" w:hAnsi="Times New Roman" w:cs="Times New Roman"/>
                <w:color w:val="000000"/>
                <w:sz w:val="24"/>
                <w:szCs w:val="24"/>
                <w:lang w:val="bg-BG"/>
              </w:rPr>
            </w:pPr>
            <w:r w:rsidRPr="001D4C2A">
              <w:rPr>
                <w:rFonts w:ascii="Times New Roman" w:eastAsia="Times New Roman" w:hAnsi="Times New Roman" w:cs="Times New Roman"/>
                <w:color w:val="000000"/>
                <w:sz w:val="24"/>
                <w:szCs w:val="24"/>
                <w:lang w:val="bg-BG"/>
              </w:rPr>
              <w:t>1</w:t>
            </w:r>
          </w:p>
        </w:tc>
        <w:tc>
          <w:tcPr>
            <w:tcW w:w="4660" w:type="dxa"/>
            <w:tcBorders>
              <w:top w:val="nil"/>
              <w:left w:val="nil"/>
              <w:bottom w:val="single" w:sz="8" w:space="0" w:color="auto"/>
              <w:right w:val="single" w:sz="8" w:space="0" w:color="auto"/>
            </w:tcBorders>
            <w:shd w:val="clear" w:color="auto" w:fill="auto"/>
            <w:vAlign w:val="center"/>
            <w:hideMark/>
          </w:tcPr>
          <w:p w:rsidR="00BC33BB" w:rsidRPr="001D4C2A" w:rsidRDefault="00BC33BB" w:rsidP="00BE6D3C">
            <w:pPr>
              <w:spacing w:after="0" w:line="240" w:lineRule="auto"/>
              <w:rPr>
                <w:rFonts w:ascii="Times New Roman" w:eastAsia="Times New Roman" w:hAnsi="Times New Roman" w:cs="Times New Roman"/>
                <w:color w:val="000000"/>
                <w:sz w:val="24"/>
                <w:szCs w:val="24"/>
                <w:lang w:val="bg-BG"/>
              </w:rPr>
            </w:pPr>
            <w:r w:rsidRPr="001D4C2A">
              <w:rPr>
                <w:rFonts w:ascii="Times New Roman" w:eastAsia="Times New Roman" w:hAnsi="Times New Roman" w:cs="Times New Roman"/>
                <w:color w:val="000000"/>
                <w:sz w:val="24"/>
                <w:szCs w:val="24"/>
                <w:lang w:val="bg-BG"/>
              </w:rPr>
              <w:t>Домове за пълнолетни лица с умствена изостаналост</w:t>
            </w:r>
          </w:p>
        </w:tc>
        <w:tc>
          <w:tcPr>
            <w:tcW w:w="811" w:type="dxa"/>
            <w:tcBorders>
              <w:top w:val="nil"/>
              <w:left w:val="nil"/>
              <w:bottom w:val="single" w:sz="8" w:space="0" w:color="auto"/>
              <w:right w:val="single" w:sz="8" w:space="0" w:color="auto"/>
            </w:tcBorders>
            <w:shd w:val="clear" w:color="auto" w:fill="auto"/>
            <w:vAlign w:val="center"/>
            <w:hideMark/>
          </w:tcPr>
          <w:p w:rsidR="00BC33BB" w:rsidRPr="001D4C2A" w:rsidRDefault="00BC33BB" w:rsidP="00BE6D3C">
            <w:pPr>
              <w:spacing w:after="0" w:line="240" w:lineRule="auto"/>
              <w:jc w:val="center"/>
              <w:rPr>
                <w:rFonts w:ascii="Times New Roman" w:eastAsia="Times New Roman" w:hAnsi="Times New Roman" w:cs="Times New Roman"/>
                <w:color w:val="000000"/>
                <w:sz w:val="24"/>
                <w:szCs w:val="24"/>
                <w:lang w:val="bg-BG"/>
              </w:rPr>
            </w:pPr>
            <w:r w:rsidRPr="001D4C2A">
              <w:rPr>
                <w:rFonts w:ascii="Times New Roman" w:eastAsia="Times New Roman" w:hAnsi="Times New Roman" w:cs="Times New Roman"/>
                <w:color w:val="000000"/>
                <w:sz w:val="24"/>
                <w:szCs w:val="24"/>
                <w:lang w:val="bg-BG"/>
              </w:rPr>
              <w:t>27</w:t>
            </w:r>
          </w:p>
        </w:tc>
        <w:tc>
          <w:tcPr>
            <w:tcW w:w="1559" w:type="dxa"/>
            <w:tcBorders>
              <w:top w:val="nil"/>
              <w:left w:val="nil"/>
              <w:bottom w:val="single" w:sz="8" w:space="0" w:color="auto"/>
              <w:right w:val="single" w:sz="8" w:space="0" w:color="auto"/>
            </w:tcBorders>
            <w:shd w:val="clear" w:color="auto" w:fill="auto"/>
            <w:vAlign w:val="center"/>
            <w:hideMark/>
          </w:tcPr>
          <w:p w:rsidR="00BC33BB" w:rsidRPr="001D4C2A" w:rsidRDefault="00BC33BB" w:rsidP="00BE6D3C">
            <w:pPr>
              <w:spacing w:after="0" w:line="240" w:lineRule="auto"/>
              <w:jc w:val="right"/>
              <w:rPr>
                <w:rFonts w:ascii="Times New Roman" w:eastAsia="Times New Roman" w:hAnsi="Times New Roman" w:cs="Times New Roman"/>
                <w:color w:val="000000"/>
                <w:sz w:val="24"/>
                <w:szCs w:val="24"/>
                <w:lang w:val="bg-BG"/>
              </w:rPr>
            </w:pPr>
            <w:r w:rsidRPr="001D4C2A">
              <w:rPr>
                <w:rFonts w:ascii="Times New Roman" w:eastAsia="Times New Roman" w:hAnsi="Times New Roman" w:cs="Times New Roman"/>
                <w:color w:val="000000"/>
                <w:sz w:val="24"/>
                <w:szCs w:val="24"/>
                <w:lang w:val="bg-BG"/>
              </w:rPr>
              <w:t>2 082</w:t>
            </w:r>
          </w:p>
        </w:tc>
        <w:tc>
          <w:tcPr>
            <w:tcW w:w="1701" w:type="dxa"/>
            <w:tcBorders>
              <w:top w:val="nil"/>
              <w:left w:val="nil"/>
              <w:bottom w:val="single" w:sz="8" w:space="0" w:color="auto"/>
              <w:right w:val="single" w:sz="8" w:space="0" w:color="auto"/>
            </w:tcBorders>
            <w:shd w:val="clear" w:color="auto" w:fill="auto"/>
            <w:vAlign w:val="center"/>
            <w:hideMark/>
          </w:tcPr>
          <w:p w:rsidR="00BC33BB" w:rsidRPr="001D4C2A" w:rsidRDefault="00BC33BB" w:rsidP="00BE6D3C">
            <w:pPr>
              <w:spacing w:after="0" w:line="240" w:lineRule="auto"/>
              <w:jc w:val="right"/>
              <w:rPr>
                <w:rFonts w:ascii="Times New Roman" w:eastAsia="Times New Roman" w:hAnsi="Times New Roman" w:cs="Times New Roman"/>
                <w:color w:val="000000"/>
                <w:sz w:val="24"/>
                <w:szCs w:val="24"/>
                <w:lang w:val="bg-BG"/>
              </w:rPr>
            </w:pPr>
            <w:r w:rsidRPr="001D4C2A">
              <w:rPr>
                <w:rFonts w:ascii="Times New Roman" w:eastAsia="Times New Roman" w:hAnsi="Times New Roman" w:cs="Times New Roman"/>
                <w:color w:val="000000"/>
                <w:sz w:val="24"/>
                <w:szCs w:val="24"/>
                <w:lang w:val="bg-BG"/>
              </w:rPr>
              <w:t>167</w:t>
            </w:r>
          </w:p>
        </w:tc>
      </w:tr>
      <w:tr w:rsidR="00BC33BB" w:rsidRPr="001D4C2A" w:rsidTr="00BE6D3C">
        <w:trPr>
          <w:trHeight w:val="690"/>
        </w:trPr>
        <w:tc>
          <w:tcPr>
            <w:tcW w:w="640" w:type="dxa"/>
            <w:tcBorders>
              <w:top w:val="nil"/>
              <w:left w:val="single" w:sz="8" w:space="0" w:color="auto"/>
              <w:bottom w:val="single" w:sz="8" w:space="0" w:color="auto"/>
              <w:right w:val="single" w:sz="8" w:space="0" w:color="auto"/>
            </w:tcBorders>
            <w:shd w:val="clear" w:color="auto" w:fill="auto"/>
            <w:vAlign w:val="center"/>
            <w:hideMark/>
          </w:tcPr>
          <w:p w:rsidR="00BC33BB" w:rsidRPr="001D4C2A" w:rsidRDefault="00BC33BB" w:rsidP="00BE6D3C">
            <w:pPr>
              <w:spacing w:after="0" w:line="240" w:lineRule="auto"/>
              <w:jc w:val="center"/>
              <w:rPr>
                <w:rFonts w:ascii="Times New Roman" w:eastAsia="Times New Roman" w:hAnsi="Times New Roman" w:cs="Times New Roman"/>
                <w:color w:val="000000"/>
                <w:sz w:val="24"/>
                <w:szCs w:val="24"/>
                <w:lang w:val="bg-BG"/>
              </w:rPr>
            </w:pPr>
            <w:r w:rsidRPr="001D4C2A">
              <w:rPr>
                <w:rFonts w:ascii="Times New Roman" w:eastAsia="Times New Roman" w:hAnsi="Times New Roman" w:cs="Times New Roman"/>
                <w:color w:val="000000"/>
                <w:sz w:val="24"/>
                <w:szCs w:val="24"/>
                <w:lang w:val="bg-BG"/>
              </w:rPr>
              <w:t>2</w:t>
            </w:r>
          </w:p>
        </w:tc>
        <w:tc>
          <w:tcPr>
            <w:tcW w:w="4660" w:type="dxa"/>
            <w:tcBorders>
              <w:top w:val="nil"/>
              <w:left w:val="nil"/>
              <w:bottom w:val="single" w:sz="8" w:space="0" w:color="auto"/>
              <w:right w:val="single" w:sz="8" w:space="0" w:color="auto"/>
            </w:tcBorders>
            <w:shd w:val="clear" w:color="auto" w:fill="auto"/>
            <w:vAlign w:val="center"/>
            <w:hideMark/>
          </w:tcPr>
          <w:p w:rsidR="00BC33BB" w:rsidRPr="001D4C2A" w:rsidRDefault="00BC33BB" w:rsidP="00BE6D3C">
            <w:pPr>
              <w:spacing w:after="0" w:line="240" w:lineRule="auto"/>
              <w:rPr>
                <w:rFonts w:ascii="Times New Roman" w:eastAsia="Times New Roman" w:hAnsi="Times New Roman" w:cs="Times New Roman"/>
                <w:color w:val="000000"/>
                <w:sz w:val="24"/>
                <w:szCs w:val="24"/>
                <w:lang w:val="bg-BG"/>
              </w:rPr>
            </w:pPr>
            <w:r w:rsidRPr="001D4C2A">
              <w:rPr>
                <w:rFonts w:ascii="Times New Roman" w:eastAsia="Times New Roman" w:hAnsi="Times New Roman" w:cs="Times New Roman"/>
                <w:color w:val="000000"/>
                <w:sz w:val="24"/>
                <w:szCs w:val="24"/>
                <w:lang w:val="bg-BG"/>
              </w:rPr>
              <w:t>Домове за пълнолетни лица с психични разстройства</w:t>
            </w:r>
          </w:p>
        </w:tc>
        <w:tc>
          <w:tcPr>
            <w:tcW w:w="811" w:type="dxa"/>
            <w:tcBorders>
              <w:top w:val="nil"/>
              <w:left w:val="nil"/>
              <w:bottom w:val="single" w:sz="8" w:space="0" w:color="auto"/>
              <w:right w:val="single" w:sz="8" w:space="0" w:color="auto"/>
            </w:tcBorders>
            <w:shd w:val="clear" w:color="auto" w:fill="auto"/>
            <w:vAlign w:val="center"/>
            <w:hideMark/>
          </w:tcPr>
          <w:p w:rsidR="00BC33BB" w:rsidRPr="001D4C2A" w:rsidRDefault="00BC33BB" w:rsidP="00BE6D3C">
            <w:pPr>
              <w:spacing w:after="0" w:line="240" w:lineRule="auto"/>
              <w:jc w:val="center"/>
              <w:rPr>
                <w:rFonts w:ascii="Times New Roman" w:eastAsia="Times New Roman" w:hAnsi="Times New Roman" w:cs="Times New Roman"/>
                <w:color w:val="000000"/>
                <w:sz w:val="24"/>
                <w:szCs w:val="24"/>
                <w:lang w:val="bg-BG"/>
              </w:rPr>
            </w:pPr>
            <w:r w:rsidRPr="001D4C2A">
              <w:rPr>
                <w:rFonts w:ascii="Times New Roman" w:eastAsia="Times New Roman" w:hAnsi="Times New Roman" w:cs="Times New Roman"/>
                <w:color w:val="000000"/>
                <w:sz w:val="24"/>
                <w:szCs w:val="24"/>
                <w:lang w:val="bg-BG"/>
              </w:rPr>
              <w:t>13</w:t>
            </w:r>
          </w:p>
        </w:tc>
        <w:tc>
          <w:tcPr>
            <w:tcW w:w="1559" w:type="dxa"/>
            <w:tcBorders>
              <w:top w:val="nil"/>
              <w:left w:val="nil"/>
              <w:bottom w:val="single" w:sz="8" w:space="0" w:color="auto"/>
              <w:right w:val="single" w:sz="8" w:space="0" w:color="auto"/>
            </w:tcBorders>
            <w:shd w:val="clear" w:color="auto" w:fill="auto"/>
            <w:vAlign w:val="center"/>
            <w:hideMark/>
          </w:tcPr>
          <w:p w:rsidR="00BC33BB" w:rsidRPr="001D4C2A" w:rsidRDefault="00BC33BB" w:rsidP="00BE6D3C">
            <w:pPr>
              <w:spacing w:after="0" w:line="240" w:lineRule="auto"/>
              <w:jc w:val="right"/>
              <w:rPr>
                <w:rFonts w:ascii="Times New Roman" w:eastAsia="Times New Roman" w:hAnsi="Times New Roman" w:cs="Times New Roman"/>
                <w:color w:val="000000"/>
                <w:sz w:val="24"/>
                <w:szCs w:val="24"/>
                <w:lang w:val="bg-BG"/>
              </w:rPr>
            </w:pPr>
            <w:r w:rsidRPr="001D4C2A">
              <w:rPr>
                <w:rFonts w:ascii="Times New Roman" w:eastAsia="Times New Roman" w:hAnsi="Times New Roman" w:cs="Times New Roman"/>
                <w:color w:val="000000"/>
                <w:sz w:val="24"/>
                <w:szCs w:val="24"/>
                <w:lang w:val="bg-BG"/>
              </w:rPr>
              <w:t>1 028</w:t>
            </w:r>
          </w:p>
        </w:tc>
        <w:tc>
          <w:tcPr>
            <w:tcW w:w="1701" w:type="dxa"/>
            <w:tcBorders>
              <w:top w:val="nil"/>
              <w:left w:val="nil"/>
              <w:bottom w:val="single" w:sz="8" w:space="0" w:color="auto"/>
              <w:right w:val="single" w:sz="8" w:space="0" w:color="auto"/>
            </w:tcBorders>
            <w:shd w:val="clear" w:color="auto" w:fill="auto"/>
            <w:vAlign w:val="center"/>
            <w:hideMark/>
          </w:tcPr>
          <w:p w:rsidR="00BC33BB" w:rsidRPr="001D4C2A" w:rsidRDefault="00BC33BB" w:rsidP="00BE6D3C">
            <w:pPr>
              <w:spacing w:after="0" w:line="240" w:lineRule="auto"/>
              <w:jc w:val="right"/>
              <w:rPr>
                <w:rFonts w:ascii="Times New Roman" w:eastAsia="Times New Roman" w:hAnsi="Times New Roman" w:cs="Times New Roman"/>
                <w:color w:val="000000"/>
                <w:sz w:val="24"/>
                <w:szCs w:val="24"/>
                <w:lang w:val="bg-BG"/>
              </w:rPr>
            </w:pPr>
            <w:r w:rsidRPr="001D4C2A">
              <w:rPr>
                <w:rFonts w:ascii="Times New Roman" w:eastAsia="Times New Roman" w:hAnsi="Times New Roman" w:cs="Times New Roman"/>
                <w:color w:val="000000"/>
                <w:sz w:val="24"/>
                <w:szCs w:val="24"/>
                <w:lang w:val="bg-BG"/>
              </w:rPr>
              <w:t>713</w:t>
            </w:r>
          </w:p>
        </w:tc>
      </w:tr>
      <w:tr w:rsidR="00BC33BB" w:rsidRPr="001D4C2A" w:rsidTr="00BE6D3C">
        <w:trPr>
          <w:trHeight w:val="690"/>
        </w:trPr>
        <w:tc>
          <w:tcPr>
            <w:tcW w:w="640" w:type="dxa"/>
            <w:tcBorders>
              <w:top w:val="nil"/>
              <w:left w:val="single" w:sz="8" w:space="0" w:color="auto"/>
              <w:bottom w:val="single" w:sz="8" w:space="0" w:color="auto"/>
              <w:right w:val="single" w:sz="8" w:space="0" w:color="auto"/>
            </w:tcBorders>
            <w:shd w:val="clear" w:color="auto" w:fill="auto"/>
            <w:vAlign w:val="center"/>
            <w:hideMark/>
          </w:tcPr>
          <w:p w:rsidR="00BC33BB" w:rsidRPr="001D4C2A" w:rsidRDefault="00BC33BB" w:rsidP="00BE6D3C">
            <w:pPr>
              <w:spacing w:after="0" w:line="240" w:lineRule="auto"/>
              <w:jc w:val="center"/>
              <w:rPr>
                <w:rFonts w:ascii="Times New Roman" w:eastAsia="Times New Roman" w:hAnsi="Times New Roman" w:cs="Times New Roman"/>
                <w:color w:val="000000"/>
                <w:sz w:val="24"/>
                <w:szCs w:val="24"/>
                <w:lang w:val="bg-BG"/>
              </w:rPr>
            </w:pPr>
            <w:r w:rsidRPr="001D4C2A">
              <w:rPr>
                <w:rFonts w:ascii="Times New Roman" w:eastAsia="Times New Roman" w:hAnsi="Times New Roman" w:cs="Times New Roman"/>
                <w:color w:val="000000"/>
                <w:sz w:val="24"/>
                <w:szCs w:val="24"/>
                <w:lang w:val="bg-BG"/>
              </w:rPr>
              <w:t>3</w:t>
            </w:r>
          </w:p>
        </w:tc>
        <w:tc>
          <w:tcPr>
            <w:tcW w:w="4660" w:type="dxa"/>
            <w:tcBorders>
              <w:top w:val="nil"/>
              <w:left w:val="nil"/>
              <w:bottom w:val="single" w:sz="8" w:space="0" w:color="auto"/>
              <w:right w:val="single" w:sz="8" w:space="0" w:color="auto"/>
            </w:tcBorders>
            <w:shd w:val="clear" w:color="auto" w:fill="auto"/>
            <w:vAlign w:val="center"/>
            <w:hideMark/>
          </w:tcPr>
          <w:p w:rsidR="00BC33BB" w:rsidRPr="001D4C2A" w:rsidRDefault="00BC33BB" w:rsidP="00BE6D3C">
            <w:pPr>
              <w:spacing w:after="0" w:line="240" w:lineRule="auto"/>
              <w:rPr>
                <w:rFonts w:ascii="Times New Roman" w:eastAsia="Times New Roman" w:hAnsi="Times New Roman" w:cs="Times New Roman"/>
                <w:color w:val="000000"/>
                <w:sz w:val="24"/>
                <w:szCs w:val="24"/>
                <w:lang w:val="bg-BG"/>
              </w:rPr>
            </w:pPr>
            <w:r w:rsidRPr="001D4C2A">
              <w:rPr>
                <w:rFonts w:ascii="Times New Roman" w:eastAsia="Times New Roman" w:hAnsi="Times New Roman" w:cs="Times New Roman"/>
                <w:color w:val="000000"/>
                <w:sz w:val="24"/>
                <w:szCs w:val="24"/>
                <w:lang w:val="bg-BG"/>
              </w:rPr>
              <w:t xml:space="preserve">Домове за пълнолетни лица с физически увреждания </w:t>
            </w:r>
          </w:p>
        </w:tc>
        <w:tc>
          <w:tcPr>
            <w:tcW w:w="811" w:type="dxa"/>
            <w:tcBorders>
              <w:top w:val="nil"/>
              <w:left w:val="nil"/>
              <w:bottom w:val="single" w:sz="8" w:space="0" w:color="auto"/>
              <w:right w:val="single" w:sz="8" w:space="0" w:color="auto"/>
            </w:tcBorders>
            <w:shd w:val="clear" w:color="auto" w:fill="auto"/>
            <w:vAlign w:val="center"/>
            <w:hideMark/>
          </w:tcPr>
          <w:p w:rsidR="00BC33BB" w:rsidRPr="001D4C2A" w:rsidRDefault="00BC33BB" w:rsidP="00BE6D3C">
            <w:pPr>
              <w:spacing w:after="0" w:line="240" w:lineRule="auto"/>
              <w:jc w:val="center"/>
              <w:rPr>
                <w:rFonts w:ascii="Times New Roman" w:eastAsia="Times New Roman" w:hAnsi="Times New Roman" w:cs="Times New Roman"/>
                <w:color w:val="000000"/>
                <w:sz w:val="24"/>
                <w:szCs w:val="24"/>
                <w:lang w:val="bg-BG"/>
              </w:rPr>
            </w:pPr>
            <w:r w:rsidRPr="001D4C2A">
              <w:rPr>
                <w:rFonts w:ascii="Times New Roman" w:eastAsia="Times New Roman" w:hAnsi="Times New Roman" w:cs="Times New Roman"/>
                <w:color w:val="000000"/>
                <w:sz w:val="24"/>
                <w:szCs w:val="24"/>
                <w:lang w:val="bg-BG"/>
              </w:rPr>
              <w:t>21</w:t>
            </w:r>
          </w:p>
        </w:tc>
        <w:tc>
          <w:tcPr>
            <w:tcW w:w="1559" w:type="dxa"/>
            <w:tcBorders>
              <w:top w:val="nil"/>
              <w:left w:val="nil"/>
              <w:bottom w:val="single" w:sz="8" w:space="0" w:color="auto"/>
              <w:right w:val="single" w:sz="8" w:space="0" w:color="auto"/>
            </w:tcBorders>
            <w:shd w:val="clear" w:color="auto" w:fill="auto"/>
            <w:vAlign w:val="center"/>
            <w:hideMark/>
          </w:tcPr>
          <w:p w:rsidR="00BC33BB" w:rsidRPr="001D4C2A" w:rsidRDefault="00BC33BB" w:rsidP="00BE6D3C">
            <w:pPr>
              <w:spacing w:after="0" w:line="240" w:lineRule="auto"/>
              <w:jc w:val="right"/>
              <w:rPr>
                <w:rFonts w:ascii="Times New Roman" w:eastAsia="Times New Roman" w:hAnsi="Times New Roman" w:cs="Times New Roman"/>
                <w:color w:val="000000"/>
                <w:sz w:val="24"/>
                <w:szCs w:val="24"/>
                <w:lang w:val="bg-BG"/>
              </w:rPr>
            </w:pPr>
            <w:r w:rsidRPr="001D4C2A">
              <w:rPr>
                <w:rFonts w:ascii="Times New Roman" w:eastAsia="Times New Roman" w:hAnsi="Times New Roman" w:cs="Times New Roman"/>
                <w:color w:val="000000"/>
                <w:sz w:val="24"/>
                <w:szCs w:val="24"/>
                <w:lang w:val="bg-BG"/>
              </w:rPr>
              <w:t>1 278</w:t>
            </w:r>
          </w:p>
        </w:tc>
        <w:tc>
          <w:tcPr>
            <w:tcW w:w="1701" w:type="dxa"/>
            <w:tcBorders>
              <w:top w:val="nil"/>
              <w:left w:val="nil"/>
              <w:bottom w:val="single" w:sz="8" w:space="0" w:color="auto"/>
              <w:right w:val="single" w:sz="8" w:space="0" w:color="auto"/>
            </w:tcBorders>
            <w:shd w:val="clear" w:color="auto" w:fill="auto"/>
            <w:vAlign w:val="center"/>
            <w:hideMark/>
          </w:tcPr>
          <w:p w:rsidR="00BC33BB" w:rsidRPr="001D4C2A" w:rsidRDefault="00BC33BB" w:rsidP="00BE6D3C">
            <w:pPr>
              <w:spacing w:after="0" w:line="240" w:lineRule="auto"/>
              <w:jc w:val="right"/>
              <w:rPr>
                <w:rFonts w:ascii="Times New Roman" w:eastAsia="Times New Roman" w:hAnsi="Times New Roman" w:cs="Times New Roman"/>
                <w:color w:val="000000"/>
                <w:sz w:val="24"/>
                <w:szCs w:val="24"/>
                <w:lang w:val="bg-BG"/>
              </w:rPr>
            </w:pPr>
            <w:r w:rsidRPr="001D4C2A">
              <w:rPr>
                <w:rFonts w:ascii="Times New Roman" w:eastAsia="Times New Roman" w:hAnsi="Times New Roman" w:cs="Times New Roman"/>
                <w:color w:val="000000"/>
                <w:sz w:val="24"/>
                <w:szCs w:val="24"/>
                <w:lang w:val="bg-BG"/>
              </w:rPr>
              <w:t>190</w:t>
            </w:r>
          </w:p>
        </w:tc>
      </w:tr>
      <w:tr w:rsidR="00BC33BB" w:rsidRPr="001D4C2A" w:rsidTr="00BE6D3C">
        <w:trPr>
          <w:trHeight w:val="690"/>
        </w:trPr>
        <w:tc>
          <w:tcPr>
            <w:tcW w:w="640" w:type="dxa"/>
            <w:tcBorders>
              <w:top w:val="nil"/>
              <w:left w:val="single" w:sz="8" w:space="0" w:color="auto"/>
              <w:bottom w:val="single" w:sz="8" w:space="0" w:color="auto"/>
              <w:right w:val="single" w:sz="8" w:space="0" w:color="auto"/>
            </w:tcBorders>
            <w:shd w:val="clear" w:color="auto" w:fill="auto"/>
            <w:vAlign w:val="center"/>
            <w:hideMark/>
          </w:tcPr>
          <w:p w:rsidR="00BC33BB" w:rsidRPr="001D4C2A" w:rsidRDefault="00BC33BB" w:rsidP="00BE6D3C">
            <w:pPr>
              <w:spacing w:after="0" w:line="240" w:lineRule="auto"/>
              <w:jc w:val="center"/>
              <w:rPr>
                <w:rFonts w:ascii="Times New Roman" w:eastAsia="Times New Roman" w:hAnsi="Times New Roman" w:cs="Times New Roman"/>
                <w:color w:val="000000"/>
                <w:sz w:val="24"/>
                <w:szCs w:val="24"/>
                <w:lang w:val="bg-BG"/>
              </w:rPr>
            </w:pPr>
            <w:r w:rsidRPr="001D4C2A">
              <w:rPr>
                <w:rFonts w:ascii="Times New Roman" w:eastAsia="Times New Roman" w:hAnsi="Times New Roman" w:cs="Times New Roman"/>
                <w:color w:val="000000"/>
                <w:sz w:val="24"/>
                <w:szCs w:val="24"/>
                <w:lang w:val="bg-BG"/>
              </w:rPr>
              <w:t>4</w:t>
            </w:r>
          </w:p>
        </w:tc>
        <w:tc>
          <w:tcPr>
            <w:tcW w:w="4660" w:type="dxa"/>
            <w:tcBorders>
              <w:top w:val="nil"/>
              <w:left w:val="nil"/>
              <w:bottom w:val="single" w:sz="8" w:space="0" w:color="auto"/>
              <w:right w:val="single" w:sz="8" w:space="0" w:color="auto"/>
            </w:tcBorders>
            <w:shd w:val="clear" w:color="auto" w:fill="auto"/>
            <w:vAlign w:val="center"/>
            <w:hideMark/>
          </w:tcPr>
          <w:p w:rsidR="00BC33BB" w:rsidRPr="001D4C2A" w:rsidRDefault="00BC33BB" w:rsidP="00BE6D3C">
            <w:pPr>
              <w:spacing w:after="0" w:line="240" w:lineRule="auto"/>
              <w:rPr>
                <w:rFonts w:ascii="Times New Roman" w:eastAsia="Times New Roman" w:hAnsi="Times New Roman" w:cs="Times New Roman"/>
                <w:color w:val="000000"/>
                <w:sz w:val="24"/>
                <w:szCs w:val="24"/>
                <w:lang w:val="bg-BG"/>
              </w:rPr>
            </w:pPr>
            <w:r w:rsidRPr="001D4C2A">
              <w:rPr>
                <w:rFonts w:ascii="Times New Roman" w:eastAsia="Times New Roman" w:hAnsi="Times New Roman" w:cs="Times New Roman"/>
                <w:color w:val="000000"/>
                <w:sz w:val="24"/>
                <w:szCs w:val="24"/>
                <w:lang w:val="bg-BG"/>
              </w:rPr>
              <w:t>Домове за пълнолетни лица със сетивни нарушения</w:t>
            </w:r>
          </w:p>
        </w:tc>
        <w:tc>
          <w:tcPr>
            <w:tcW w:w="811" w:type="dxa"/>
            <w:tcBorders>
              <w:top w:val="nil"/>
              <w:left w:val="nil"/>
              <w:bottom w:val="single" w:sz="8" w:space="0" w:color="auto"/>
              <w:right w:val="single" w:sz="8" w:space="0" w:color="auto"/>
            </w:tcBorders>
            <w:shd w:val="clear" w:color="auto" w:fill="auto"/>
            <w:vAlign w:val="center"/>
            <w:hideMark/>
          </w:tcPr>
          <w:p w:rsidR="00BC33BB" w:rsidRPr="001D4C2A" w:rsidRDefault="00BC33BB" w:rsidP="00BE6D3C">
            <w:pPr>
              <w:spacing w:after="0" w:line="240" w:lineRule="auto"/>
              <w:jc w:val="center"/>
              <w:rPr>
                <w:rFonts w:ascii="Times New Roman" w:eastAsia="Times New Roman" w:hAnsi="Times New Roman" w:cs="Times New Roman"/>
                <w:color w:val="000000"/>
                <w:sz w:val="24"/>
                <w:szCs w:val="24"/>
                <w:lang w:val="bg-BG"/>
              </w:rPr>
            </w:pPr>
            <w:r w:rsidRPr="001D4C2A">
              <w:rPr>
                <w:rFonts w:ascii="Times New Roman" w:eastAsia="Times New Roman" w:hAnsi="Times New Roman" w:cs="Times New Roman"/>
                <w:color w:val="000000"/>
                <w:sz w:val="24"/>
                <w:szCs w:val="24"/>
                <w:lang w:val="bg-BG"/>
              </w:rPr>
              <w:t>4</w:t>
            </w:r>
          </w:p>
        </w:tc>
        <w:tc>
          <w:tcPr>
            <w:tcW w:w="1559" w:type="dxa"/>
            <w:tcBorders>
              <w:top w:val="nil"/>
              <w:left w:val="nil"/>
              <w:bottom w:val="single" w:sz="8" w:space="0" w:color="auto"/>
              <w:right w:val="single" w:sz="8" w:space="0" w:color="auto"/>
            </w:tcBorders>
            <w:shd w:val="clear" w:color="auto" w:fill="auto"/>
            <w:vAlign w:val="center"/>
            <w:hideMark/>
          </w:tcPr>
          <w:p w:rsidR="00BC33BB" w:rsidRPr="001D4C2A" w:rsidRDefault="00BC33BB" w:rsidP="00BE6D3C">
            <w:pPr>
              <w:spacing w:after="0" w:line="240" w:lineRule="auto"/>
              <w:jc w:val="right"/>
              <w:rPr>
                <w:rFonts w:ascii="Times New Roman" w:eastAsia="Times New Roman" w:hAnsi="Times New Roman" w:cs="Times New Roman"/>
                <w:color w:val="000000"/>
                <w:sz w:val="24"/>
                <w:szCs w:val="24"/>
                <w:lang w:val="bg-BG"/>
              </w:rPr>
            </w:pPr>
            <w:r w:rsidRPr="001D4C2A">
              <w:rPr>
                <w:rFonts w:ascii="Times New Roman" w:eastAsia="Times New Roman" w:hAnsi="Times New Roman" w:cs="Times New Roman"/>
                <w:color w:val="000000"/>
                <w:sz w:val="24"/>
                <w:szCs w:val="24"/>
                <w:lang w:val="bg-BG"/>
              </w:rPr>
              <w:t>133</w:t>
            </w:r>
          </w:p>
        </w:tc>
        <w:tc>
          <w:tcPr>
            <w:tcW w:w="1701" w:type="dxa"/>
            <w:tcBorders>
              <w:top w:val="nil"/>
              <w:left w:val="nil"/>
              <w:bottom w:val="single" w:sz="8" w:space="0" w:color="auto"/>
              <w:right w:val="single" w:sz="8" w:space="0" w:color="auto"/>
            </w:tcBorders>
            <w:shd w:val="clear" w:color="auto" w:fill="auto"/>
            <w:vAlign w:val="center"/>
            <w:hideMark/>
          </w:tcPr>
          <w:p w:rsidR="00BC33BB" w:rsidRPr="001D4C2A" w:rsidRDefault="00BC33BB" w:rsidP="00BE6D3C">
            <w:pPr>
              <w:spacing w:after="0" w:line="240" w:lineRule="auto"/>
              <w:jc w:val="right"/>
              <w:rPr>
                <w:rFonts w:ascii="Times New Roman" w:eastAsia="Times New Roman" w:hAnsi="Times New Roman" w:cs="Times New Roman"/>
                <w:color w:val="000000"/>
                <w:sz w:val="24"/>
                <w:szCs w:val="24"/>
                <w:lang w:val="bg-BG"/>
              </w:rPr>
            </w:pPr>
            <w:r w:rsidRPr="001D4C2A">
              <w:rPr>
                <w:rFonts w:ascii="Times New Roman" w:eastAsia="Times New Roman" w:hAnsi="Times New Roman" w:cs="Times New Roman"/>
                <w:color w:val="000000"/>
                <w:sz w:val="24"/>
                <w:szCs w:val="24"/>
                <w:lang w:val="bg-BG"/>
              </w:rPr>
              <w:t>26</w:t>
            </w:r>
          </w:p>
        </w:tc>
      </w:tr>
      <w:tr w:rsidR="00BC33BB" w:rsidRPr="001D4C2A" w:rsidTr="00BE6D3C">
        <w:trPr>
          <w:trHeight w:val="645"/>
        </w:trPr>
        <w:tc>
          <w:tcPr>
            <w:tcW w:w="640" w:type="dxa"/>
            <w:tcBorders>
              <w:top w:val="nil"/>
              <w:left w:val="single" w:sz="8" w:space="0" w:color="auto"/>
              <w:bottom w:val="single" w:sz="8" w:space="0" w:color="auto"/>
              <w:right w:val="single" w:sz="8" w:space="0" w:color="auto"/>
            </w:tcBorders>
            <w:shd w:val="clear" w:color="auto" w:fill="auto"/>
            <w:vAlign w:val="center"/>
            <w:hideMark/>
          </w:tcPr>
          <w:p w:rsidR="00BC33BB" w:rsidRPr="001D4C2A" w:rsidRDefault="00BC33BB" w:rsidP="00BE6D3C">
            <w:pPr>
              <w:spacing w:after="0" w:line="240" w:lineRule="auto"/>
              <w:jc w:val="center"/>
              <w:rPr>
                <w:rFonts w:ascii="Times New Roman" w:eastAsia="Times New Roman" w:hAnsi="Times New Roman" w:cs="Times New Roman"/>
                <w:color w:val="000000"/>
                <w:sz w:val="24"/>
                <w:szCs w:val="24"/>
                <w:lang w:val="bg-BG"/>
              </w:rPr>
            </w:pPr>
            <w:r w:rsidRPr="001D4C2A">
              <w:rPr>
                <w:rFonts w:ascii="Times New Roman" w:eastAsia="Times New Roman" w:hAnsi="Times New Roman" w:cs="Times New Roman"/>
                <w:color w:val="000000"/>
                <w:sz w:val="24"/>
                <w:szCs w:val="24"/>
                <w:lang w:val="bg-BG"/>
              </w:rPr>
              <w:t>5</w:t>
            </w:r>
          </w:p>
        </w:tc>
        <w:tc>
          <w:tcPr>
            <w:tcW w:w="4660" w:type="dxa"/>
            <w:tcBorders>
              <w:top w:val="nil"/>
              <w:left w:val="nil"/>
              <w:bottom w:val="single" w:sz="8" w:space="0" w:color="auto"/>
              <w:right w:val="single" w:sz="8" w:space="0" w:color="auto"/>
            </w:tcBorders>
            <w:shd w:val="clear" w:color="auto" w:fill="auto"/>
            <w:vAlign w:val="center"/>
            <w:hideMark/>
          </w:tcPr>
          <w:p w:rsidR="00BC33BB" w:rsidRPr="001D4C2A" w:rsidRDefault="00BC33BB" w:rsidP="00BE6D3C">
            <w:pPr>
              <w:spacing w:after="0" w:line="240" w:lineRule="auto"/>
              <w:rPr>
                <w:rFonts w:ascii="Times New Roman" w:eastAsia="Times New Roman" w:hAnsi="Times New Roman" w:cs="Times New Roman"/>
                <w:color w:val="000000"/>
                <w:sz w:val="24"/>
                <w:szCs w:val="24"/>
                <w:lang w:val="bg-BG"/>
              </w:rPr>
            </w:pPr>
            <w:r w:rsidRPr="001D4C2A">
              <w:rPr>
                <w:rFonts w:ascii="Times New Roman" w:eastAsia="Times New Roman" w:hAnsi="Times New Roman" w:cs="Times New Roman"/>
                <w:color w:val="000000"/>
                <w:sz w:val="24"/>
                <w:szCs w:val="24"/>
                <w:lang w:val="bg-BG"/>
              </w:rPr>
              <w:t xml:space="preserve">Домове за пълнолетни лица  с </w:t>
            </w:r>
            <w:proofErr w:type="spellStart"/>
            <w:r w:rsidRPr="001D4C2A">
              <w:rPr>
                <w:rFonts w:ascii="Times New Roman" w:eastAsia="Times New Roman" w:hAnsi="Times New Roman" w:cs="Times New Roman"/>
                <w:color w:val="000000"/>
                <w:sz w:val="24"/>
                <w:szCs w:val="24"/>
                <w:lang w:val="bg-BG"/>
              </w:rPr>
              <w:t>деменция</w:t>
            </w:r>
            <w:proofErr w:type="spellEnd"/>
          </w:p>
        </w:tc>
        <w:tc>
          <w:tcPr>
            <w:tcW w:w="811" w:type="dxa"/>
            <w:tcBorders>
              <w:top w:val="nil"/>
              <w:left w:val="nil"/>
              <w:bottom w:val="single" w:sz="8" w:space="0" w:color="auto"/>
              <w:right w:val="single" w:sz="8" w:space="0" w:color="auto"/>
            </w:tcBorders>
            <w:shd w:val="clear" w:color="auto" w:fill="auto"/>
            <w:vAlign w:val="center"/>
            <w:hideMark/>
          </w:tcPr>
          <w:p w:rsidR="00BC33BB" w:rsidRPr="001D4C2A" w:rsidRDefault="00BC33BB" w:rsidP="00BE6D3C">
            <w:pPr>
              <w:spacing w:after="0" w:line="240" w:lineRule="auto"/>
              <w:jc w:val="center"/>
              <w:rPr>
                <w:rFonts w:ascii="Times New Roman" w:eastAsia="Times New Roman" w:hAnsi="Times New Roman" w:cs="Times New Roman"/>
                <w:color w:val="000000"/>
                <w:sz w:val="24"/>
                <w:szCs w:val="24"/>
                <w:lang w:val="bg-BG"/>
              </w:rPr>
            </w:pPr>
            <w:r w:rsidRPr="001D4C2A">
              <w:rPr>
                <w:rFonts w:ascii="Times New Roman" w:eastAsia="Times New Roman" w:hAnsi="Times New Roman" w:cs="Times New Roman"/>
                <w:color w:val="000000"/>
                <w:sz w:val="24"/>
                <w:szCs w:val="24"/>
                <w:lang w:val="bg-BG"/>
              </w:rPr>
              <w:t>14</w:t>
            </w:r>
          </w:p>
        </w:tc>
        <w:tc>
          <w:tcPr>
            <w:tcW w:w="1559" w:type="dxa"/>
            <w:tcBorders>
              <w:top w:val="nil"/>
              <w:left w:val="nil"/>
              <w:bottom w:val="single" w:sz="8" w:space="0" w:color="auto"/>
              <w:right w:val="single" w:sz="8" w:space="0" w:color="auto"/>
            </w:tcBorders>
            <w:shd w:val="clear" w:color="auto" w:fill="auto"/>
            <w:vAlign w:val="center"/>
            <w:hideMark/>
          </w:tcPr>
          <w:p w:rsidR="00BC33BB" w:rsidRPr="001D4C2A" w:rsidRDefault="00BC33BB" w:rsidP="00BE6D3C">
            <w:pPr>
              <w:spacing w:after="0" w:line="240" w:lineRule="auto"/>
              <w:jc w:val="right"/>
              <w:rPr>
                <w:rFonts w:ascii="Times New Roman" w:eastAsia="Times New Roman" w:hAnsi="Times New Roman" w:cs="Times New Roman"/>
                <w:color w:val="000000"/>
                <w:sz w:val="24"/>
                <w:szCs w:val="24"/>
                <w:lang w:val="bg-BG"/>
              </w:rPr>
            </w:pPr>
            <w:r w:rsidRPr="001D4C2A">
              <w:rPr>
                <w:rFonts w:ascii="Times New Roman" w:eastAsia="Times New Roman" w:hAnsi="Times New Roman" w:cs="Times New Roman"/>
                <w:color w:val="000000"/>
                <w:sz w:val="24"/>
                <w:szCs w:val="24"/>
                <w:lang w:val="bg-BG"/>
              </w:rPr>
              <w:t>820</w:t>
            </w:r>
          </w:p>
        </w:tc>
        <w:tc>
          <w:tcPr>
            <w:tcW w:w="1701" w:type="dxa"/>
            <w:tcBorders>
              <w:top w:val="nil"/>
              <w:left w:val="nil"/>
              <w:bottom w:val="single" w:sz="8" w:space="0" w:color="auto"/>
              <w:right w:val="single" w:sz="8" w:space="0" w:color="auto"/>
            </w:tcBorders>
            <w:shd w:val="clear" w:color="auto" w:fill="auto"/>
            <w:vAlign w:val="center"/>
            <w:hideMark/>
          </w:tcPr>
          <w:p w:rsidR="00BC33BB" w:rsidRPr="001D4C2A" w:rsidRDefault="00BC33BB" w:rsidP="00BE6D3C">
            <w:pPr>
              <w:spacing w:after="0" w:line="240" w:lineRule="auto"/>
              <w:jc w:val="right"/>
              <w:rPr>
                <w:rFonts w:ascii="Times New Roman" w:eastAsia="Times New Roman" w:hAnsi="Times New Roman" w:cs="Times New Roman"/>
                <w:color w:val="000000"/>
                <w:sz w:val="24"/>
                <w:szCs w:val="24"/>
                <w:lang w:val="bg-BG"/>
              </w:rPr>
            </w:pPr>
            <w:r w:rsidRPr="001D4C2A">
              <w:rPr>
                <w:rFonts w:ascii="Times New Roman" w:eastAsia="Times New Roman" w:hAnsi="Times New Roman" w:cs="Times New Roman"/>
                <w:color w:val="000000"/>
                <w:sz w:val="24"/>
                <w:szCs w:val="24"/>
                <w:lang w:val="bg-BG"/>
              </w:rPr>
              <w:t>315</w:t>
            </w:r>
          </w:p>
        </w:tc>
      </w:tr>
      <w:tr w:rsidR="00BC33BB" w:rsidRPr="001D4C2A" w:rsidTr="00BE6D3C">
        <w:trPr>
          <w:trHeight w:val="645"/>
        </w:trPr>
        <w:tc>
          <w:tcPr>
            <w:tcW w:w="640" w:type="dxa"/>
            <w:tcBorders>
              <w:top w:val="nil"/>
              <w:left w:val="single" w:sz="8" w:space="0" w:color="auto"/>
              <w:bottom w:val="single" w:sz="8" w:space="0" w:color="auto"/>
              <w:right w:val="single" w:sz="8" w:space="0" w:color="auto"/>
            </w:tcBorders>
            <w:shd w:val="clear" w:color="auto" w:fill="auto"/>
            <w:vAlign w:val="center"/>
            <w:hideMark/>
          </w:tcPr>
          <w:p w:rsidR="00BC33BB" w:rsidRPr="001D4C2A" w:rsidRDefault="00BC33BB" w:rsidP="00BE6D3C">
            <w:pPr>
              <w:spacing w:after="0" w:line="240" w:lineRule="auto"/>
              <w:jc w:val="center"/>
              <w:rPr>
                <w:rFonts w:ascii="Times New Roman" w:eastAsia="Times New Roman" w:hAnsi="Times New Roman" w:cs="Times New Roman"/>
                <w:color w:val="000000"/>
                <w:sz w:val="24"/>
                <w:szCs w:val="24"/>
                <w:lang w:val="bg-BG"/>
              </w:rPr>
            </w:pPr>
            <w:r w:rsidRPr="001D4C2A">
              <w:rPr>
                <w:rFonts w:ascii="Times New Roman" w:eastAsia="Times New Roman" w:hAnsi="Times New Roman" w:cs="Times New Roman"/>
                <w:color w:val="000000"/>
                <w:sz w:val="24"/>
                <w:szCs w:val="24"/>
                <w:lang w:val="bg-BG"/>
              </w:rPr>
              <w:t>6</w:t>
            </w:r>
          </w:p>
        </w:tc>
        <w:tc>
          <w:tcPr>
            <w:tcW w:w="4660" w:type="dxa"/>
            <w:tcBorders>
              <w:top w:val="nil"/>
              <w:left w:val="nil"/>
              <w:bottom w:val="single" w:sz="8" w:space="0" w:color="auto"/>
              <w:right w:val="single" w:sz="8" w:space="0" w:color="auto"/>
            </w:tcBorders>
            <w:shd w:val="clear" w:color="auto" w:fill="auto"/>
            <w:vAlign w:val="center"/>
            <w:hideMark/>
          </w:tcPr>
          <w:p w:rsidR="00BC33BB" w:rsidRPr="001D4C2A" w:rsidRDefault="00BC33BB" w:rsidP="00BE6D3C">
            <w:pPr>
              <w:spacing w:after="0" w:line="240" w:lineRule="auto"/>
              <w:rPr>
                <w:rFonts w:ascii="Times New Roman" w:eastAsia="Times New Roman" w:hAnsi="Times New Roman" w:cs="Times New Roman"/>
                <w:color w:val="000000"/>
                <w:sz w:val="24"/>
                <w:szCs w:val="24"/>
                <w:lang w:val="bg-BG"/>
              </w:rPr>
            </w:pPr>
            <w:r w:rsidRPr="001D4C2A">
              <w:rPr>
                <w:rFonts w:ascii="Times New Roman" w:eastAsia="Times New Roman" w:hAnsi="Times New Roman" w:cs="Times New Roman"/>
                <w:color w:val="000000"/>
                <w:sz w:val="24"/>
                <w:szCs w:val="24"/>
                <w:lang w:val="bg-BG"/>
              </w:rPr>
              <w:t>Домове за стари хора</w:t>
            </w:r>
          </w:p>
        </w:tc>
        <w:tc>
          <w:tcPr>
            <w:tcW w:w="811" w:type="dxa"/>
            <w:tcBorders>
              <w:top w:val="nil"/>
              <w:left w:val="nil"/>
              <w:bottom w:val="single" w:sz="8" w:space="0" w:color="auto"/>
              <w:right w:val="single" w:sz="8" w:space="0" w:color="auto"/>
            </w:tcBorders>
            <w:shd w:val="clear" w:color="auto" w:fill="auto"/>
            <w:vAlign w:val="center"/>
            <w:hideMark/>
          </w:tcPr>
          <w:p w:rsidR="00BC33BB" w:rsidRPr="001D4C2A" w:rsidRDefault="00BC33BB" w:rsidP="00BE6D3C">
            <w:pPr>
              <w:spacing w:after="0" w:line="240" w:lineRule="auto"/>
              <w:jc w:val="center"/>
              <w:rPr>
                <w:rFonts w:ascii="Times New Roman" w:eastAsia="Times New Roman" w:hAnsi="Times New Roman" w:cs="Times New Roman"/>
                <w:color w:val="000000"/>
                <w:sz w:val="24"/>
                <w:szCs w:val="24"/>
                <w:lang w:val="bg-BG"/>
              </w:rPr>
            </w:pPr>
            <w:r w:rsidRPr="001D4C2A">
              <w:rPr>
                <w:rFonts w:ascii="Times New Roman" w:eastAsia="Times New Roman" w:hAnsi="Times New Roman" w:cs="Times New Roman"/>
                <w:color w:val="000000"/>
                <w:sz w:val="24"/>
                <w:szCs w:val="24"/>
                <w:lang w:val="bg-BG"/>
              </w:rPr>
              <w:t>82</w:t>
            </w:r>
          </w:p>
        </w:tc>
        <w:tc>
          <w:tcPr>
            <w:tcW w:w="1559" w:type="dxa"/>
            <w:tcBorders>
              <w:top w:val="nil"/>
              <w:left w:val="nil"/>
              <w:bottom w:val="single" w:sz="8" w:space="0" w:color="auto"/>
              <w:right w:val="single" w:sz="8" w:space="0" w:color="auto"/>
            </w:tcBorders>
            <w:shd w:val="clear" w:color="auto" w:fill="auto"/>
            <w:vAlign w:val="center"/>
            <w:hideMark/>
          </w:tcPr>
          <w:p w:rsidR="00BC33BB" w:rsidRPr="001D4C2A" w:rsidRDefault="00BC33BB" w:rsidP="00BE6D3C">
            <w:pPr>
              <w:spacing w:after="0" w:line="240" w:lineRule="auto"/>
              <w:jc w:val="right"/>
              <w:rPr>
                <w:rFonts w:ascii="Times New Roman" w:eastAsia="Times New Roman" w:hAnsi="Times New Roman" w:cs="Times New Roman"/>
                <w:color w:val="000000"/>
                <w:sz w:val="24"/>
                <w:szCs w:val="24"/>
                <w:lang w:val="bg-BG"/>
              </w:rPr>
            </w:pPr>
            <w:r w:rsidRPr="001D4C2A">
              <w:rPr>
                <w:rFonts w:ascii="Times New Roman" w:eastAsia="Times New Roman" w:hAnsi="Times New Roman" w:cs="Times New Roman"/>
                <w:color w:val="000000"/>
                <w:sz w:val="24"/>
                <w:szCs w:val="24"/>
                <w:lang w:val="bg-BG"/>
              </w:rPr>
              <w:t>5 600</w:t>
            </w:r>
          </w:p>
        </w:tc>
        <w:tc>
          <w:tcPr>
            <w:tcW w:w="1701" w:type="dxa"/>
            <w:tcBorders>
              <w:top w:val="nil"/>
              <w:left w:val="nil"/>
              <w:bottom w:val="single" w:sz="8" w:space="0" w:color="auto"/>
              <w:right w:val="single" w:sz="8" w:space="0" w:color="auto"/>
            </w:tcBorders>
            <w:shd w:val="clear" w:color="auto" w:fill="auto"/>
            <w:vAlign w:val="center"/>
            <w:hideMark/>
          </w:tcPr>
          <w:p w:rsidR="00BC33BB" w:rsidRPr="001D4C2A" w:rsidRDefault="00BC33BB" w:rsidP="00BE6D3C">
            <w:pPr>
              <w:spacing w:after="0" w:line="240" w:lineRule="auto"/>
              <w:jc w:val="right"/>
              <w:rPr>
                <w:rFonts w:ascii="Times New Roman" w:eastAsia="Times New Roman" w:hAnsi="Times New Roman" w:cs="Times New Roman"/>
                <w:color w:val="000000"/>
                <w:sz w:val="24"/>
                <w:szCs w:val="24"/>
                <w:lang w:val="bg-BG"/>
              </w:rPr>
            </w:pPr>
            <w:r w:rsidRPr="001D4C2A">
              <w:rPr>
                <w:rFonts w:ascii="Times New Roman" w:eastAsia="Times New Roman" w:hAnsi="Times New Roman" w:cs="Times New Roman"/>
                <w:color w:val="000000"/>
                <w:sz w:val="24"/>
                <w:szCs w:val="24"/>
                <w:lang w:val="bg-BG"/>
              </w:rPr>
              <w:t>1 063</w:t>
            </w:r>
          </w:p>
        </w:tc>
      </w:tr>
      <w:tr w:rsidR="00BC33BB" w:rsidRPr="001D4C2A" w:rsidTr="00BE6D3C">
        <w:trPr>
          <w:trHeight w:val="690"/>
        </w:trPr>
        <w:tc>
          <w:tcPr>
            <w:tcW w:w="640" w:type="dxa"/>
            <w:tcBorders>
              <w:top w:val="nil"/>
              <w:left w:val="single" w:sz="8" w:space="0" w:color="auto"/>
              <w:bottom w:val="single" w:sz="8" w:space="0" w:color="auto"/>
              <w:right w:val="single" w:sz="8" w:space="0" w:color="auto"/>
            </w:tcBorders>
            <w:shd w:val="clear" w:color="auto" w:fill="auto"/>
            <w:vAlign w:val="center"/>
            <w:hideMark/>
          </w:tcPr>
          <w:p w:rsidR="00BC33BB" w:rsidRPr="001D4C2A" w:rsidRDefault="00BC33BB" w:rsidP="00BE6D3C">
            <w:pPr>
              <w:spacing w:after="0" w:line="240" w:lineRule="auto"/>
              <w:jc w:val="center"/>
              <w:rPr>
                <w:rFonts w:ascii="Times New Roman" w:eastAsia="Times New Roman" w:hAnsi="Times New Roman" w:cs="Times New Roman"/>
                <w:color w:val="000000"/>
                <w:sz w:val="24"/>
                <w:szCs w:val="24"/>
                <w:lang w:val="bg-BG"/>
              </w:rPr>
            </w:pPr>
            <w:r w:rsidRPr="001D4C2A">
              <w:rPr>
                <w:rFonts w:ascii="Times New Roman" w:eastAsia="Times New Roman" w:hAnsi="Times New Roman" w:cs="Times New Roman"/>
                <w:color w:val="000000"/>
                <w:sz w:val="24"/>
                <w:szCs w:val="24"/>
                <w:lang w:val="bg-BG"/>
              </w:rPr>
              <w:t>7</w:t>
            </w:r>
          </w:p>
        </w:tc>
        <w:tc>
          <w:tcPr>
            <w:tcW w:w="4660" w:type="dxa"/>
            <w:tcBorders>
              <w:top w:val="nil"/>
              <w:left w:val="nil"/>
              <w:bottom w:val="single" w:sz="8" w:space="0" w:color="auto"/>
              <w:right w:val="single" w:sz="8" w:space="0" w:color="auto"/>
            </w:tcBorders>
            <w:shd w:val="clear" w:color="auto" w:fill="auto"/>
            <w:vAlign w:val="center"/>
            <w:hideMark/>
          </w:tcPr>
          <w:p w:rsidR="00BC33BB" w:rsidRPr="001D4C2A" w:rsidRDefault="00BC33BB" w:rsidP="00BE6D3C">
            <w:pPr>
              <w:spacing w:after="0" w:line="240" w:lineRule="auto"/>
              <w:rPr>
                <w:rFonts w:ascii="Times New Roman" w:eastAsia="Times New Roman" w:hAnsi="Times New Roman" w:cs="Times New Roman"/>
                <w:color w:val="000000"/>
                <w:sz w:val="24"/>
                <w:szCs w:val="24"/>
                <w:lang w:val="bg-BG"/>
              </w:rPr>
            </w:pPr>
            <w:r w:rsidRPr="001D4C2A">
              <w:rPr>
                <w:rFonts w:ascii="Times New Roman" w:eastAsia="Times New Roman" w:hAnsi="Times New Roman" w:cs="Times New Roman"/>
                <w:color w:val="000000"/>
                <w:sz w:val="24"/>
                <w:szCs w:val="24"/>
                <w:lang w:val="bg-BG"/>
              </w:rPr>
              <w:t>Защитено жилище за лица с психични разстройства</w:t>
            </w:r>
          </w:p>
        </w:tc>
        <w:tc>
          <w:tcPr>
            <w:tcW w:w="811" w:type="dxa"/>
            <w:tcBorders>
              <w:top w:val="nil"/>
              <w:left w:val="nil"/>
              <w:bottom w:val="single" w:sz="8" w:space="0" w:color="auto"/>
              <w:right w:val="single" w:sz="8" w:space="0" w:color="auto"/>
            </w:tcBorders>
            <w:shd w:val="clear" w:color="auto" w:fill="auto"/>
            <w:vAlign w:val="center"/>
            <w:hideMark/>
          </w:tcPr>
          <w:p w:rsidR="00BC33BB" w:rsidRPr="001D4C2A" w:rsidRDefault="00BC33BB" w:rsidP="00BE6D3C">
            <w:pPr>
              <w:spacing w:after="0" w:line="240" w:lineRule="auto"/>
              <w:jc w:val="center"/>
              <w:rPr>
                <w:rFonts w:ascii="Times New Roman" w:eastAsia="Times New Roman" w:hAnsi="Times New Roman" w:cs="Times New Roman"/>
                <w:color w:val="000000"/>
                <w:sz w:val="24"/>
                <w:szCs w:val="24"/>
                <w:lang w:val="bg-BG"/>
              </w:rPr>
            </w:pPr>
            <w:r w:rsidRPr="001D4C2A">
              <w:rPr>
                <w:rFonts w:ascii="Times New Roman" w:eastAsia="Times New Roman" w:hAnsi="Times New Roman" w:cs="Times New Roman"/>
                <w:color w:val="000000"/>
                <w:sz w:val="24"/>
                <w:szCs w:val="24"/>
                <w:lang w:val="bg-BG"/>
              </w:rPr>
              <w:t>32</w:t>
            </w:r>
          </w:p>
        </w:tc>
        <w:tc>
          <w:tcPr>
            <w:tcW w:w="1559" w:type="dxa"/>
            <w:tcBorders>
              <w:top w:val="nil"/>
              <w:left w:val="nil"/>
              <w:bottom w:val="single" w:sz="8" w:space="0" w:color="auto"/>
              <w:right w:val="single" w:sz="8" w:space="0" w:color="auto"/>
            </w:tcBorders>
            <w:shd w:val="clear" w:color="auto" w:fill="auto"/>
            <w:vAlign w:val="center"/>
            <w:hideMark/>
          </w:tcPr>
          <w:p w:rsidR="00BC33BB" w:rsidRPr="001D4C2A" w:rsidRDefault="00BC33BB" w:rsidP="00BE6D3C">
            <w:pPr>
              <w:spacing w:after="0" w:line="240" w:lineRule="auto"/>
              <w:jc w:val="right"/>
              <w:rPr>
                <w:rFonts w:ascii="Times New Roman" w:eastAsia="Times New Roman" w:hAnsi="Times New Roman" w:cs="Times New Roman"/>
                <w:color w:val="000000"/>
                <w:sz w:val="24"/>
                <w:szCs w:val="24"/>
                <w:lang w:val="bg-BG"/>
              </w:rPr>
            </w:pPr>
            <w:r w:rsidRPr="001D4C2A">
              <w:rPr>
                <w:rFonts w:ascii="Times New Roman" w:eastAsia="Times New Roman" w:hAnsi="Times New Roman" w:cs="Times New Roman"/>
                <w:color w:val="000000"/>
                <w:sz w:val="24"/>
                <w:szCs w:val="24"/>
                <w:lang w:val="bg-BG"/>
              </w:rPr>
              <w:t>299</w:t>
            </w:r>
          </w:p>
        </w:tc>
        <w:tc>
          <w:tcPr>
            <w:tcW w:w="1701" w:type="dxa"/>
            <w:tcBorders>
              <w:top w:val="nil"/>
              <w:left w:val="nil"/>
              <w:bottom w:val="single" w:sz="8" w:space="0" w:color="auto"/>
              <w:right w:val="single" w:sz="8" w:space="0" w:color="auto"/>
            </w:tcBorders>
            <w:shd w:val="clear" w:color="auto" w:fill="auto"/>
            <w:vAlign w:val="center"/>
            <w:hideMark/>
          </w:tcPr>
          <w:p w:rsidR="00BC33BB" w:rsidRPr="001D4C2A" w:rsidRDefault="00BC33BB" w:rsidP="00BE6D3C">
            <w:pPr>
              <w:spacing w:after="0" w:line="240" w:lineRule="auto"/>
              <w:jc w:val="right"/>
              <w:rPr>
                <w:rFonts w:ascii="Times New Roman" w:eastAsia="Times New Roman" w:hAnsi="Times New Roman" w:cs="Times New Roman"/>
                <w:color w:val="000000"/>
                <w:sz w:val="24"/>
                <w:szCs w:val="24"/>
                <w:lang w:val="bg-BG"/>
              </w:rPr>
            </w:pPr>
            <w:r w:rsidRPr="001D4C2A">
              <w:rPr>
                <w:rFonts w:ascii="Times New Roman" w:eastAsia="Times New Roman" w:hAnsi="Times New Roman" w:cs="Times New Roman"/>
                <w:color w:val="000000"/>
                <w:sz w:val="24"/>
                <w:szCs w:val="24"/>
                <w:lang w:val="bg-BG"/>
              </w:rPr>
              <w:t>232</w:t>
            </w:r>
          </w:p>
        </w:tc>
      </w:tr>
      <w:tr w:rsidR="00BC33BB" w:rsidRPr="001D4C2A" w:rsidTr="00BE6D3C">
        <w:trPr>
          <w:trHeight w:val="690"/>
        </w:trPr>
        <w:tc>
          <w:tcPr>
            <w:tcW w:w="640" w:type="dxa"/>
            <w:tcBorders>
              <w:top w:val="nil"/>
              <w:left w:val="single" w:sz="8" w:space="0" w:color="auto"/>
              <w:bottom w:val="single" w:sz="8" w:space="0" w:color="auto"/>
              <w:right w:val="single" w:sz="8" w:space="0" w:color="auto"/>
            </w:tcBorders>
            <w:shd w:val="clear" w:color="auto" w:fill="auto"/>
            <w:vAlign w:val="center"/>
            <w:hideMark/>
          </w:tcPr>
          <w:p w:rsidR="00BC33BB" w:rsidRPr="001D4C2A" w:rsidRDefault="00BC33BB" w:rsidP="00BE6D3C">
            <w:pPr>
              <w:spacing w:after="0" w:line="240" w:lineRule="auto"/>
              <w:jc w:val="center"/>
              <w:rPr>
                <w:rFonts w:ascii="Times New Roman" w:eastAsia="Times New Roman" w:hAnsi="Times New Roman" w:cs="Times New Roman"/>
                <w:color w:val="000000"/>
                <w:sz w:val="24"/>
                <w:szCs w:val="24"/>
                <w:lang w:val="bg-BG"/>
              </w:rPr>
            </w:pPr>
            <w:r w:rsidRPr="001D4C2A">
              <w:rPr>
                <w:rFonts w:ascii="Times New Roman" w:eastAsia="Times New Roman" w:hAnsi="Times New Roman" w:cs="Times New Roman"/>
                <w:color w:val="000000"/>
                <w:sz w:val="24"/>
                <w:szCs w:val="24"/>
                <w:lang w:val="bg-BG"/>
              </w:rPr>
              <w:t>8</w:t>
            </w:r>
          </w:p>
        </w:tc>
        <w:tc>
          <w:tcPr>
            <w:tcW w:w="4660" w:type="dxa"/>
            <w:tcBorders>
              <w:top w:val="nil"/>
              <w:left w:val="nil"/>
              <w:bottom w:val="single" w:sz="8" w:space="0" w:color="auto"/>
              <w:right w:val="single" w:sz="8" w:space="0" w:color="auto"/>
            </w:tcBorders>
            <w:shd w:val="clear" w:color="auto" w:fill="auto"/>
            <w:vAlign w:val="center"/>
            <w:hideMark/>
          </w:tcPr>
          <w:p w:rsidR="00BC33BB" w:rsidRPr="001D4C2A" w:rsidRDefault="00BC33BB" w:rsidP="00BE6D3C">
            <w:pPr>
              <w:spacing w:after="0" w:line="240" w:lineRule="auto"/>
              <w:rPr>
                <w:rFonts w:ascii="Times New Roman" w:eastAsia="Times New Roman" w:hAnsi="Times New Roman" w:cs="Times New Roman"/>
                <w:color w:val="000000"/>
                <w:sz w:val="24"/>
                <w:szCs w:val="24"/>
                <w:lang w:val="bg-BG"/>
              </w:rPr>
            </w:pPr>
            <w:r w:rsidRPr="001D4C2A">
              <w:rPr>
                <w:rFonts w:ascii="Times New Roman" w:eastAsia="Times New Roman" w:hAnsi="Times New Roman" w:cs="Times New Roman"/>
                <w:color w:val="000000"/>
                <w:sz w:val="24"/>
                <w:szCs w:val="24"/>
                <w:lang w:val="bg-BG"/>
              </w:rPr>
              <w:t>Защитено жилище за лица с умствена изостаналост</w:t>
            </w:r>
          </w:p>
        </w:tc>
        <w:tc>
          <w:tcPr>
            <w:tcW w:w="811" w:type="dxa"/>
            <w:tcBorders>
              <w:top w:val="nil"/>
              <w:left w:val="nil"/>
              <w:bottom w:val="single" w:sz="8" w:space="0" w:color="auto"/>
              <w:right w:val="single" w:sz="8" w:space="0" w:color="auto"/>
            </w:tcBorders>
            <w:shd w:val="clear" w:color="auto" w:fill="auto"/>
            <w:vAlign w:val="center"/>
            <w:hideMark/>
          </w:tcPr>
          <w:p w:rsidR="00BC33BB" w:rsidRPr="001D4C2A" w:rsidRDefault="00BC33BB" w:rsidP="00BE6D3C">
            <w:pPr>
              <w:spacing w:after="0" w:line="240" w:lineRule="auto"/>
              <w:jc w:val="center"/>
              <w:rPr>
                <w:rFonts w:ascii="Times New Roman" w:eastAsia="Times New Roman" w:hAnsi="Times New Roman" w:cs="Times New Roman"/>
                <w:color w:val="000000"/>
                <w:sz w:val="24"/>
                <w:szCs w:val="24"/>
                <w:lang w:val="bg-BG"/>
              </w:rPr>
            </w:pPr>
            <w:r w:rsidRPr="001D4C2A">
              <w:rPr>
                <w:rFonts w:ascii="Times New Roman" w:eastAsia="Times New Roman" w:hAnsi="Times New Roman" w:cs="Times New Roman"/>
                <w:color w:val="000000"/>
                <w:sz w:val="24"/>
                <w:szCs w:val="24"/>
                <w:lang w:val="bg-BG"/>
              </w:rPr>
              <w:t>94</w:t>
            </w:r>
          </w:p>
        </w:tc>
        <w:tc>
          <w:tcPr>
            <w:tcW w:w="1559" w:type="dxa"/>
            <w:tcBorders>
              <w:top w:val="nil"/>
              <w:left w:val="nil"/>
              <w:bottom w:val="single" w:sz="8" w:space="0" w:color="auto"/>
              <w:right w:val="single" w:sz="8" w:space="0" w:color="auto"/>
            </w:tcBorders>
            <w:shd w:val="clear" w:color="auto" w:fill="auto"/>
            <w:vAlign w:val="center"/>
            <w:hideMark/>
          </w:tcPr>
          <w:p w:rsidR="00BC33BB" w:rsidRPr="001D4C2A" w:rsidRDefault="00BC33BB" w:rsidP="00BE6D3C">
            <w:pPr>
              <w:spacing w:after="0" w:line="240" w:lineRule="auto"/>
              <w:jc w:val="right"/>
              <w:rPr>
                <w:rFonts w:ascii="Times New Roman" w:eastAsia="Times New Roman" w:hAnsi="Times New Roman" w:cs="Times New Roman"/>
                <w:color w:val="000000"/>
                <w:sz w:val="24"/>
                <w:szCs w:val="24"/>
                <w:lang w:val="bg-BG"/>
              </w:rPr>
            </w:pPr>
            <w:r w:rsidRPr="001D4C2A">
              <w:rPr>
                <w:rFonts w:ascii="Times New Roman" w:eastAsia="Times New Roman" w:hAnsi="Times New Roman" w:cs="Times New Roman"/>
                <w:color w:val="000000"/>
                <w:sz w:val="24"/>
                <w:szCs w:val="24"/>
                <w:lang w:val="bg-BG"/>
              </w:rPr>
              <w:t>781</w:t>
            </w:r>
          </w:p>
        </w:tc>
        <w:tc>
          <w:tcPr>
            <w:tcW w:w="1701" w:type="dxa"/>
            <w:tcBorders>
              <w:top w:val="nil"/>
              <w:left w:val="nil"/>
              <w:bottom w:val="single" w:sz="8" w:space="0" w:color="auto"/>
              <w:right w:val="single" w:sz="8" w:space="0" w:color="auto"/>
            </w:tcBorders>
            <w:shd w:val="clear" w:color="auto" w:fill="auto"/>
            <w:vAlign w:val="center"/>
            <w:hideMark/>
          </w:tcPr>
          <w:p w:rsidR="00BC33BB" w:rsidRPr="001D4C2A" w:rsidRDefault="00BC33BB" w:rsidP="00BE6D3C">
            <w:pPr>
              <w:spacing w:after="0" w:line="240" w:lineRule="auto"/>
              <w:jc w:val="right"/>
              <w:rPr>
                <w:rFonts w:ascii="Times New Roman" w:eastAsia="Times New Roman" w:hAnsi="Times New Roman" w:cs="Times New Roman"/>
                <w:color w:val="000000"/>
                <w:sz w:val="24"/>
                <w:szCs w:val="24"/>
                <w:lang w:val="bg-BG"/>
              </w:rPr>
            </w:pPr>
            <w:r w:rsidRPr="001D4C2A">
              <w:rPr>
                <w:rFonts w:ascii="Times New Roman" w:eastAsia="Times New Roman" w:hAnsi="Times New Roman" w:cs="Times New Roman"/>
                <w:color w:val="000000"/>
                <w:sz w:val="24"/>
                <w:szCs w:val="24"/>
                <w:lang w:val="bg-BG"/>
              </w:rPr>
              <w:t>101</w:t>
            </w:r>
          </w:p>
        </w:tc>
      </w:tr>
      <w:tr w:rsidR="00BC33BB" w:rsidRPr="001D4C2A" w:rsidTr="00BE6D3C">
        <w:trPr>
          <w:trHeight w:val="690"/>
        </w:trPr>
        <w:tc>
          <w:tcPr>
            <w:tcW w:w="640" w:type="dxa"/>
            <w:tcBorders>
              <w:top w:val="nil"/>
              <w:left w:val="single" w:sz="8" w:space="0" w:color="auto"/>
              <w:bottom w:val="single" w:sz="8" w:space="0" w:color="auto"/>
              <w:right w:val="single" w:sz="8" w:space="0" w:color="auto"/>
            </w:tcBorders>
            <w:shd w:val="clear" w:color="auto" w:fill="auto"/>
            <w:vAlign w:val="center"/>
            <w:hideMark/>
          </w:tcPr>
          <w:p w:rsidR="00BC33BB" w:rsidRPr="001D4C2A" w:rsidRDefault="00BC33BB" w:rsidP="00BE6D3C">
            <w:pPr>
              <w:spacing w:after="0" w:line="240" w:lineRule="auto"/>
              <w:jc w:val="center"/>
              <w:rPr>
                <w:rFonts w:ascii="Times New Roman" w:eastAsia="Times New Roman" w:hAnsi="Times New Roman" w:cs="Times New Roman"/>
                <w:color w:val="000000"/>
                <w:sz w:val="24"/>
                <w:szCs w:val="24"/>
                <w:lang w:val="bg-BG"/>
              </w:rPr>
            </w:pPr>
            <w:r w:rsidRPr="001D4C2A">
              <w:rPr>
                <w:rFonts w:ascii="Times New Roman" w:eastAsia="Times New Roman" w:hAnsi="Times New Roman" w:cs="Times New Roman"/>
                <w:color w:val="000000"/>
                <w:sz w:val="24"/>
                <w:szCs w:val="24"/>
                <w:lang w:val="bg-BG"/>
              </w:rPr>
              <w:t>9</w:t>
            </w:r>
          </w:p>
        </w:tc>
        <w:tc>
          <w:tcPr>
            <w:tcW w:w="4660" w:type="dxa"/>
            <w:tcBorders>
              <w:top w:val="nil"/>
              <w:left w:val="nil"/>
              <w:bottom w:val="single" w:sz="8" w:space="0" w:color="auto"/>
              <w:right w:val="single" w:sz="8" w:space="0" w:color="auto"/>
            </w:tcBorders>
            <w:shd w:val="clear" w:color="auto" w:fill="auto"/>
            <w:vAlign w:val="center"/>
            <w:hideMark/>
          </w:tcPr>
          <w:p w:rsidR="00BC33BB" w:rsidRPr="001D4C2A" w:rsidRDefault="00BC33BB" w:rsidP="00BE6D3C">
            <w:pPr>
              <w:spacing w:after="0" w:line="240" w:lineRule="auto"/>
              <w:rPr>
                <w:rFonts w:ascii="Times New Roman" w:eastAsia="Times New Roman" w:hAnsi="Times New Roman" w:cs="Times New Roman"/>
                <w:color w:val="000000"/>
                <w:sz w:val="24"/>
                <w:szCs w:val="24"/>
                <w:lang w:val="bg-BG"/>
              </w:rPr>
            </w:pPr>
            <w:r w:rsidRPr="001D4C2A">
              <w:rPr>
                <w:rFonts w:ascii="Times New Roman" w:eastAsia="Times New Roman" w:hAnsi="Times New Roman" w:cs="Times New Roman"/>
                <w:color w:val="000000"/>
                <w:sz w:val="24"/>
                <w:szCs w:val="24"/>
                <w:lang w:val="bg-BG"/>
              </w:rPr>
              <w:t>Защитено жилище за лица с физически увреждания</w:t>
            </w:r>
          </w:p>
        </w:tc>
        <w:tc>
          <w:tcPr>
            <w:tcW w:w="811" w:type="dxa"/>
            <w:tcBorders>
              <w:top w:val="nil"/>
              <w:left w:val="nil"/>
              <w:bottom w:val="single" w:sz="8" w:space="0" w:color="auto"/>
              <w:right w:val="single" w:sz="8" w:space="0" w:color="auto"/>
            </w:tcBorders>
            <w:shd w:val="clear" w:color="auto" w:fill="auto"/>
            <w:vAlign w:val="center"/>
            <w:hideMark/>
          </w:tcPr>
          <w:p w:rsidR="00BC33BB" w:rsidRPr="001D4C2A" w:rsidRDefault="00BC33BB" w:rsidP="00BE6D3C">
            <w:pPr>
              <w:spacing w:after="0" w:line="240" w:lineRule="auto"/>
              <w:jc w:val="center"/>
              <w:rPr>
                <w:rFonts w:ascii="Times New Roman" w:eastAsia="Times New Roman" w:hAnsi="Times New Roman" w:cs="Times New Roman"/>
                <w:color w:val="000000"/>
                <w:sz w:val="24"/>
                <w:szCs w:val="24"/>
                <w:lang w:val="bg-BG"/>
              </w:rPr>
            </w:pPr>
            <w:r w:rsidRPr="001D4C2A">
              <w:rPr>
                <w:rFonts w:ascii="Times New Roman" w:eastAsia="Times New Roman" w:hAnsi="Times New Roman" w:cs="Times New Roman"/>
                <w:color w:val="000000"/>
                <w:sz w:val="24"/>
                <w:szCs w:val="24"/>
                <w:lang w:val="bg-BG"/>
              </w:rPr>
              <w:t>14</w:t>
            </w:r>
          </w:p>
        </w:tc>
        <w:tc>
          <w:tcPr>
            <w:tcW w:w="1559" w:type="dxa"/>
            <w:tcBorders>
              <w:top w:val="nil"/>
              <w:left w:val="nil"/>
              <w:bottom w:val="single" w:sz="8" w:space="0" w:color="auto"/>
              <w:right w:val="single" w:sz="8" w:space="0" w:color="auto"/>
            </w:tcBorders>
            <w:shd w:val="clear" w:color="auto" w:fill="auto"/>
            <w:vAlign w:val="center"/>
            <w:hideMark/>
          </w:tcPr>
          <w:p w:rsidR="00BC33BB" w:rsidRPr="001D4C2A" w:rsidRDefault="00BC33BB" w:rsidP="00BE6D3C">
            <w:pPr>
              <w:spacing w:after="0" w:line="240" w:lineRule="auto"/>
              <w:jc w:val="right"/>
              <w:rPr>
                <w:rFonts w:ascii="Times New Roman" w:eastAsia="Times New Roman" w:hAnsi="Times New Roman" w:cs="Times New Roman"/>
                <w:color w:val="000000"/>
                <w:sz w:val="24"/>
                <w:szCs w:val="24"/>
                <w:lang w:val="bg-BG"/>
              </w:rPr>
            </w:pPr>
            <w:r w:rsidRPr="001D4C2A">
              <w:rPr>
                <w:rFonts w:ascii="Times New Roman" w:eastAsia="Times New Roman" w:hAnsi="Times New Roman" w:cs="Times New Roman"/>
                <w:color w:val="000000"/>
                <w:sz w:val="24"/>
                <w:szCs w:val="24"/>
                <w:lang w:val="bg-BG"/>
              </w:rPr>
              <w:t>127</w:t>
            </w:r>
          </w:p>
        </w:tc>
        <w:tc>
          <w:tcPr>
            <w:tcW w:w="1701" w:type="dxa"/>
            <w:tcBorders>
              <w:top w:val="nil"/>
              <w:left w:val="nil"/>
              <w:bottom w:val="single" w:sz="8" w:space="0" w:color="auto"/>
              <w:right w:val="single" w:sz="8" w:space="0" w:color="auto"/>
            </w:tcBorders>
            <w:shd w:val="clear" w:color="auto" w:fill="auto"/>
            <w:vAlign w:val="center"/>
            <w:hideMark/>
          </w:tcPr>
          <w:p w:rsidR="00BC33BB" w:rsidRPr="001D4C2A" w:rsidRDefault="00BC33BB" w:rsidP="00BE6D3C">
            <w:pPr>
              <w:spacing w:after="0" w:line="240" w:lineRule="auto"/>
              <w:jc w:val="right"/>
              <w:rPr>
                <w:rFonts w:ascii="Times New Roman" w:eastAsia="Times New Roman" w:hAnsi="Times New Roman" w:cs="Times New Roman"/>
                <w:color w:val="000000"/>
                <w:sz w:val="24"/>
                <w:szCs w:val="24"/>
                <w:lang w:val="bg-BG"/>
              </w:rPr>
            </w:pPr>
            <w:r w:rsidRPr="001D4C2A">
              <w:rPr>
                <w:rFonts w:ascii="Times New Roman" w:eastAsia="Times New Roman" w:hAnsi="Times New Roman" w:cs="Times New Roman"/>
                <w:color w:val="000000"/>
                <w:sz w:val="24"/>
                <w:szCs w:val="24"/>
                <w:lang w:val="bg-BG"/>
              </w:rPr>
              <w:t>10</w:t>
            </w:r>
          </w:p>
        </w:tc>
      </w:tr>
      <w:tr w:rsidR="00BC33BB" w:rsidRPr="001D4C2A" w:rsidTr="00BE6D3C">
        <w:trPr>
          <w:trHeight w:val="690"/>
        </w:trPr>
        <w:tc>
          <w:tcPr>
            <w:tcW w:w="640" w:type="dxa"/>
            <w:tcBorders>
              <w:top w:val="nil"/>
              <w:left w:val="single" w:sz="8" w:space="0" w:color="auto"/>
              <w:bottom w:val="single" w:sz="8" w:space="0" w:color="auto"/>
              <w:right w:val="single" w:sz="8" w:space="0" w:color="auto"/>
            </w:tcBorders>
            <w:shd w:val="clear" w:color="auto" w:fill="auto"/>
            <w:vAlign w:val="center"/>
            <w:hideMark/>
          </w:tcPr>
          <w:p w:rsidR="00BC33BB" w:rsidRPr="001D4C2A" w:rsidRDefault="00BC33BB" w:rsidP="00BE6D3C">
            <w:pPr>
              <w:spacing w:after="0" w:line="240" w:lineRule="auto"/>
              <w:jc w:val="center"/>
              <w:rPr>
                <w:rFonts w:ascii="Times New Roman" w:eastAsia="Times New Roman" w:hAnsi="Times New Roman" w:cs="Times New Roman"/>
                <w:color w:val="000000"/>
                <w:sz w:val="24"/>
                <w:szCs w:val="24"/>
                <w:lang w:val="bg-BG"/>
              </w:rPr>
            </w:pPr>
            <w:r w:rsidRPr="001D4C2A">
              <w:rPr>
                <w:rFonts w:ascii="Times New Roman" w:eastAsia="Times New Roman" w:hAnsi="Times New Roman" w:cs="Times New Roman"/>
                <w:color w:val="000000"/>
                <w:sz w:val="24"/>
                <w:szCs w:val="24"/>
                <w:lang w:val="bg-BG"/>
              </w:rPr>
              <w:t>10</w:t>
            </w:r>
          </w:p>
        </w:tc>
        <w:tc>
          <w:tcPr>
            <w:tcW w:w="4660" w:type="dxa"/>
            <w:tcBorders>
              <w:top w:val="nil"/>
              <w:left w:val="nil"/>
              <w:bottom w:val="single" w:sz="8" w:space="0" w:color="auto"/>
              <w:right w:val="single" w:sz="8" w:space="0" w:color="auto"/>
            </w:tcBorders>
            <w:shd w:val="clear" w:color="auto" w:fill="auto"/>
            <w:vAlign w:val="center"/>
            <w:hideMark/>
          </w:tcPr>
          <w:p w:rsidR="00BC33BB" w:rsidRPr="001D4C2A" w:rsidRDefault="00BC33BB" w:rsidP="00BE6D3C">
            <w:pPr>
              <w:spacing w:after="0" w:line="240" w:lineRule="auto"/>
              <w:rPr>
                <w:rFonts w:ascii="Times New Roman" w:eastAsia="Times New Roman" w:hAnsi="Times New Roman" w:cs="Times New Roman"/>
                <w:color w:val="000000"/>
                <w:sz w:val="24"/>
                <w:szCs w:val="24"/>
                <w:lang w:val="bg-BG"/>
              </w:rPr>
            </w:pPr>
            <w:r w:rsidRPr="001D4C2A">
              <w:rPr>
                <w:rFonts w:ascii="Times New Roman" w:eastAsia="Times New Roman" w:hAnsi="Times New Roman" w:cs="Times New Roman"/>
                <w:color w:val="000000"/>
                <w:sz w:val="24"/>
                <w:szCs w:val="24"/>
                <w:lang w:val="bg-BG"/>
              </w:rPr>
              <w:t>Център за настаняване от семеен тип за пълнолетни лица с психични разстройства</w:t>
            </w:r>
          </w:p>
        </w:tc>
        <w:tc>
          <w:tcPr>
            <w:tcW w:w="811" w:type="dxa"/>
            <w:tcBorders>
              <w:top w:val="nil"/>
              <w:left w:val="nil"/>
              <w:bottom w:val="single" w:sz="8" w:space="0" w:color="auto"/>
              <w:right w:val="single" w:sz="8" w:space="0" w:color="auto"/>
            </w:tcBorders>
            <w:shd w:val="clear" w:color="auto" w:fill="auto"/>
            <w:vAlign w:val="center"/>
            <w:hideMark/>
          </w:tcPr>
          <w:p w:rsidR="00BC33BB" w:rsidRPr="001D4C2A" w:rsidRDefault="00BC33BB" w:rsidP="00BE6D3C">
            <w:pPr>
              <w:spacing w:after="0" w:line="240" w:lineRule="auto"/>
              <w:jc w:val="center"/>
              <w:rPr>
                <w:rFonts w:ascii="Times New Roman" w:eastAsia="Times New Roman" w:hAnsi="Times New Roman" w:cs="Times New Roman"/>
                <w:color w:val="000000"/>
                <w:sz w:val="24"/>
                <w:szCs w:val="24"/>
                <w:lang w:val="bg-BG"/>
              </w:rPr>
            </w:pPr>
            <w:r w:rsidRPr="001D4C2A">
              <w:rPr>
                <w:rFonts w:ascii="Times New Roman" w:eastAsia="Times New Roman" w:hAnsi="Times New Roman" w:cs="Times New Roman"/>
                <w:color w:val="000000"/>
                <w:sz w:val="24"/>
                <w:szCs w:val="24"/>
                <w:lang w:val="bg-BG"/>
              </w:rPr>
              <w:t>32</w:t>
            </w:r>
          </w:p>
        </w:tc>
        <w:tc>
          <w:tcPr>
            <w:tcW w:w="1559" w:type="dxa"/>
            <w:tcBorders>
              <w:top w:val="nil"/>
              <w:left w:val="nil"/>
              <w:bottom w:val="single" w:sz="8" w:space="0" w:color="auto"/>
              <w:right w:val="single" w:sz="8" w:space="0" w:color="auto"/>
            </w:tcBorders>
            <w:shd w:val="clear" w:color="auto" w:fill="auto"/>
            <w:vAlign w:val="center"/>
            <w:hideMark/>
          </w:tcPr>
          <w:p w:rsidR="00BC33BB" w:rsidRPr="001D4C2A" w:rsidRDefault="00BC33BB" w:rsidP="00BE6D3C">
            <w:pPr>
              <w:spacing w:after="0" w:line="240" w:lineRule="auto"/>
              <w:jc w:val="right"/>
              <w:rPr>
                <w:rFonts w:ascii="Times New Roman" w:eastAsia="Times New Roman" w:hAnsi="Times New Roman" w:cs="Times New Roman"/>
                <w:color w:val="000000"/>
                <w:sz w:val="24"/>
                <w:szCs w:val="24"/>
                <w:lang w:val="bg-BG"/>
              </w:rPr>
            </w:pPr>
            <w:r w:rsidRPr="001D4C2A">
              <w:rPr>
                <w:rFonts w:ascii="Times New Roman" w:eastAsia="Times New Roman" w:hAnsi="Times New Roman" w:cs="Times New Roman"/>
                <w:color w:val="000000"/>
                <w:sz w:val="24"/>
                <w:szCs w:val="24"/>
                <w:lang w:val="bg-BG"/>
              </w:rPr>
              <w:t>439</w:t>
            </w:r>
          </w:p>
        </w:tc>
        <w:tc>
          <w:tcPr>
            <w:tcW w:w="1701" w:type="dxa"/>
            <w:tcBorders>
              <w:top w:val="nil"/>
              <w:left w:val="nil"/>
              <w:bottom w:val="single" w:sz="8" w:space="0" w:color="auto"/>
              <w:right w:val="single" w:sz="8" w:space="0" w:color="auto"/>
            </w:tcBorders>
            <w:shd w:val="clear" w:color="auto" w:fill="auto"/>
            <w:vAlign w:val="center"/>
            <w:hideMark/>
          </w:tcPr>
          <w:p w:rsidR="00BC33BB" w:rsidRPr="001D4C2A" w:rsidRDefault="00BC33BB" w:rsidP="00BE6D3C">
            <w:pPr>
              <w:spacing w:after="0" w:line="240" w:lineRule="auto"/>
              <w:jc w:val="right"/>
              <w:rPr>
                <w:rFonts w:ascii="Times New Roman" w:eastAsia="Times New Roman" w:hAnsi="Times New Roman" w:cs="Times New Roman"/>
                <w:color w:val="000000"/>
                <w:sz w:val="24"/>
                <w:szCs w:val="24"/>
                <w:lang w:val="bg-BG"/>
              </w:rPr>
            </w:pPr>
            <w:r w:rsidRPr="001D4C2A">
              <w:rPr>
                <w:rFonts w:ascii="Times New Roman" w:eastAsia="Times New Roman" w:hAnsi="Times New Roman" w:cs="Times New Roman"/>
                <w:color w:val="000000"/>
                <w:sz w:val="24"/>
                <w:szCs w:val="24"/>
                <w:lang w:val="bg-BG"/>
              </w:rPr>
              <w:t>388</w:t>
            </w:r>
          </w:p>
        </w:tc>
      </w:tr>
      <w:tr w:rsidR="00BC33BB" w:rsidRPr="001D4C2A" w:rsidTr="00BE6D3C">
        <w:trPr>
          <w:trHeight w:val="690"/>
        </w:trPr>
        <w:tc>
          <w:tcPr>
            <w:tcW w:w="640" w:type="dxa"/>
            <w:tcBorders>
              <w:top w:val="nil"/>
              <w:left w:val="single" w:sz="8" w:space="0" w:color="auto"/>
              <w:bottom w:val="single" w:sz="8" w:space="0" w:color="auto"/>
              <w:right w:val="single" w:sz="8" w:space="0" w:color="auto"/>
            </w:tcBorders>
            <w:shd w:val="clear" w:color="auto" w:fill="auto"/>
            <w:vAlign w:val="center"/>
            <w:hideMark/>
          </w:tcPr>
          <w:p w:rsidR="00BC33BB" w:rsidRPr="001D4C2A" w:rsidRDefault="00BC33BB" w:rsidP="00BE6D3C">
            <w:pPr>
              <w:spacing w:after="0" w:line="240" w:lineRule="auto"/>
              <w:jc w:val="center"/>
              <w:rPr>
                <w:rFonts w:ascii="Times New Roman" w:eastAsia="Times New Roman" w:hAnsi="Times New Roman" w:cs="Times New Roman"/>
                <w:color w:val="000000"/>
                <w:sz w:val="24"/>
                <w:szCs w:val="24"/>
                <w:lang w:val="bg-BG"/>
              </w:rPr>
            </w:pPr>
            <w:r w:rsidRPr="001D4C2A">
              <w:rPr>
                <w:rFonts w:ascii="Times New Roman" w:eastAsia="Times New Roman" w:hAnsi="Times New Roman" w:cs="Times New Roman"/>
                <w:color w:val="000000"/>
                <w:sz w:val="24"/>
                <w:szCs w:val="24"/>
                <w:lang w:val="bg-BG"/>
              </w:rPr>
              <w:lastRenderedPageBreak/>
              <w:t>11</w:t>
            </w:r>
          </w:p>
        </w:tc>
        <w:tc>
          <w:tcPr>
            <w:tcW w:w="4660" w:type="dxa"/>
            <w:tcBorders>
              <w:top w:val="nil"/>
              <w:left w:val="nil"/>
              <w:bottom w:val="single" w:sz="8" w:space="0" w:color="auto"/>
              <w:right w:val="single" w:sz="8" w:space="0" w:color="auto"/>
            </w:tcBorders>
            <w:shd w:val="clear" w:color="auto" w:fill="auto"/>
            <w:vAlign w:val="center"/>
            <w:hideMark/>
          </w:tcPr>
          <w:p w:rsidR="00BC33BB" w:rsidRPr="001D4C2A" w:rsidRDefault="00BC33BB" w:rsidP="00BE6D3C">
            <w:pPr>
              <w:spacing w:after="0" w:line="240" w:lineRule="auto"/>
              <w:rPr>
                <w:rFonts w:ascii="Times New Roman" w:eastAsia="Times New Roman" w:hAnsi="Times New Roman" w:cs="Times New Roman"/>
                <w:color w:val="000000"/>
                <w:sz w:val="24"/>
                <w:szCs w:val="24"/>
                <w:lang w:val="bg-BG"/>
              </w:rPr>
            </w:pPr>
            <w:r w:rsidRPr="001D4C2A">
              <w:rPr>
                <w:rFonts w:ascii="Times New Roman" w:eastAsia="Times New Roman" w:hAnsi="Times New Roman" w:cs="Times New Roman"/>
                <w:color w:val="000000"/>
                <w:sz w:val="24"/>
                <w:szCs w:val="24"/>
                <w:lang w:val="bg-BG"/>
              </w:rPr>
              <w:t xml:space="preserve">Център за настаняване от семеен тип за пълнолетни лица с </w:t>
            </w:r>
            <w:proofErr w:type="spellStart"/>
            <w:r w:rsidRPr="001D4C2A">
              <w:rPr>
                <w:rFonts w:ascii="Times New Roman" w:eastAsia="Times New Roman" w:hAnsi="Times New Roman" w:cs="Times New Roman"/>
                <w:color w:val="000000"/>
                <w:sz w:val="24"/>
                <w:szCs w:val="24"/>
                <w:lang w:val="bg-BG"/>
              </w:rPr>
              <w:t>деменция</w:t>
            </w:r>
            <w:proofErr w:type="spellEnd"/>
          </w:p>
        </w:tc>
        <w:tc>
          <w:tcPr>
            <w:tcW w:w="811" w:type="dxa"/>
            <w:tcBorders>
              <w:top w:val="nil"/>
              <w:left w:val="nil"/>
              <w:bottom w:val="single" w:sz="8" w:space="0" w:color="auto"/>
              <w:right w:val="single" w:sz="8" w:space="0" w:color="auto"/>
            </w:tcBorders>
            <w:shd w:val="clear" w:color="auto" w:fill="auto"/>
            <w:vAlign w:val="center"/>
            <w:hideMark/>
          </w:tcPr>
          <w:p w:rsidR="00BC33BB" w:rsidRPr="001D4C2A" w:rsidRDefault="00BC33BB" w:rsidP="00BE6D3C">
            <w:pPr>
              <w:spacing w:after="0" w:line="240" w:lineRule="auto"/>
              <w:jc w:val="center"/>
              <w:rPr>
                <w:rFonts w:ascii="Times New Roman" w:eastAsia="Times New Roman" w:hAnsi="Times New Roman" w:cs="Times New Roman"/>
                <w:color w:val="000000"/>
                <w:sz w:val="24"/>
                <w:szCs w:val="24"/>
                <w:lang w:val="bg-BG"/>
              </w:rPr>
            </w:pPr>
            <w:r w:rsidRPr="001D4C2A">
              <w:rPr>
                <w:rFonts w:ascii="Times New Roman" w:eastAsia="Times New Roman" w:hAnsi="Times New Roman" w:cs="Times New Roman"/>
                <w:color w:val="000000"/>
                <w:sz w:val="24"/>
                <w:szCs w:val="24"/>
                <w:lang w:val="bg-BG"/>
              </w:rPr>
              <w:t>20</w:t>
            </w:r>
          </w:p>
        </w:tc>
        <w:tc>
          <w:tcPr>
            <w:tcW w:w="1559" w:type="dxa"/>
            <w:tcBorders>
              <w:top w:val="nil"/>
              <w:left w:val="nil"/>
              <w:bottom w:val="single" w:sz="8" w:space="0" w:color="auto"/>
              <w:right w:val="single" w:sz="8" w:space="0" w:color="auto"/>
            </w:tcBorders>
            <w:shd w:val="clear" w:color="auto" w:fill="auto"/>
            <w:vAlign w:val="center"/>
            <w:hideMark/>
          </w:tcPr>
          <w:p w:rsidR="00BC33BB" w:rsidRPr="001D4C2A" w:rsidRDefault="00BC33BB" w:rsidP="00BE6D3C">
            <w:pPr>
              <w:spacing w:after="0" w:line="240" w:lineRule="auto"/>
              <w:jc w:val="right"/>
              <w:rPr>
                <w:rFonts w:ascii="Times New Roman" w:eastAsia="Times New Roman" w:hAnsi="Times New Roman" w:cs="Times New Roman"/>
                <w:color w:val="000000"/>
                <w:sz w:val="24"/>
                <w:szCs w:val="24"/>
                <w:lang w:val="bg-BG"/>
              </w:rPr>
            </w:pPr>
            <w:r w:rsidRPr="001D4C2A">
              <w:rPr>
                <w:rFonts w:ascii="Times New Roman" w:eastAsia="Times New Roman" w:hAnsi="Times New Roman" w:cs="Times New Roman"/>
                <w:color w:val="000000"/>
                <w:sz w:val="24"/>
                <w:szCs w:val="24"/>
                <w:lang w:val="bg-BG"/>
              </w:rPr>
              <w:t>265</w:t>
            </w:r>
          </w:p>
        </w:tc>
        <w:tc>
          <w:tcPr>
            <w:tcW w:w="1701" w:type="dxa"/>
            <w:tcBorders>
              <w:top w:val="nil"/>
              <w:left w:val="nil"/>
              <w:bottom w:val="single" w:sz="8" w:space="0" w:color="auto"/>
              <w:right w:val="single" w:sz="8" w:space="0" w:color="auto"/>
            </w:tcBorders>
            <w:shd w:val="clear" w:color="auto" w:fill="auto"/>
            <w:vAlign w:val="center"/>
            <w:hideMark/>
          </w:tcPr>
          <w:p w:rsidR="00BC33BB" w:rsidRPr="001D4C2A" w:rsidRDefault="00BC33BB" w:rsidP="00BE6D3C">
            <w:pPr>
              <w:spacing w:after="0" w:line="240" w:lineRule="auto"/>
              <w:jc w:val="right"/>
              <w:rPr>
                <w:rFonts w:ascii="Times New Roman" w:eastAsia="Times New Roman" w:hAnsi="Times New Roman" w:cs="Times New Roman"/>
                <w:color w:val="000000"/>
                <w:sz w:val="24"/>
                <w:szCs w:val="24"/>
                <w:lang w:val="bg-BG"/>
              </w:rPr>
            </w:pPr>
            <w:r w:rsidRPr="001D4C2A">
              <w:rPr>
                <w:rFonts w:ascii="Times New Roman" w:eastAsia="Times New Roman" w:hAnsi="Times New Roman" w:cs="Times New Roman"/>
                <w:color w:val="000000"/>
                <w:sz w:val="24"/>
                <w:szCs w:val="24"/>
                <w:lang w:val="bg-BG"/>
              </w:rPr>
              <w:t>185</w:t>
            </w:r>
          </w:p>
        </w:tc>
      </w:tr>
      <w:tr w:rsidR="00BC33BB" w:rsidRPr="001D4C2A" w:rsidTr="00BE6D3C">
        <w:trPr>
          <w:trHeight w:val="690"/>
        </w:trPr>
        <w:tc>
          <w:tcPr>
            <w:tcW w:w="640" w:type="dxa"/>
            <w:tcBorders>
              <w:top w:val="nil"/>
              <w:left w:val="single" w:sz="8" w:space="0" w:color="auto"/>
              <w:bottom w:val="single" w:sz="8" w:space="0" w:color="auto"/>
              <w:right w:val="single" w:sz="8" w:space="0" w:color="auto"/>
            </w:tcBorders>
            <w:shd w:val="clear" w:color="auto" w:fill="auto"/>
            <w:vAlign w:val="center"/>
            <w:hideMark/>
          </w:tcPr>
          <w:p w:rsidR="00BC33BB" w:rsidRPr="001D4C2A" w:rsidRDefault="00BC33BB" w:rsidP="00BE6D3C">
            <w:pPr>
              <w:spacing w:after="0" w:line="240" w:lineRule="auto"/>
              <w:jc w:val="center"/>
              <w:rPr>
                <w:rFonts w:ascii="Times New Roman" w:eastAsia="Times New Roman" w:hAnsi="Times New Roman" w:cs="Times New Roman"/>
                <w:color w:val="000000"/>
                <w:sz w:val="24"/>
                <w:szCs w:val="24"/>
                <w:lang w:val="bg-BG"/>
              </w:rPr>
            </w:pPr>
            <w:r w:rsidRPr="001D4C2A">
              <w:rPr>
                <w:rFonts w:ascii="Times New Roman" w:eastAsia="Times New Roman" w:hAnsi="Times New Roman" w:cs="Times New Roman"/>
                <w:color w:val="000000"/>
                <w:sz w:val="24"/>
                <w:szCs w:val="24"/>
                <w:lang w:val="bg-BG"/>
              </w:rPr>
              <w:t>12</w:t>
            </w:r>
          </w:p>
        </w:tc>
        <w:tc>
          <w:tcPr>
            <w:tcW w:w="4660" w:type="dxa"/>
            <w:tcBorders>
              <w:top w:val="nil"/>
              <w:left w:val="nil"/>
              <w:bottom w:val="single" w:sz="8" w:space="0" w:color="auto"/>
              <w:right w:val="single" w:sz="8" w:space="0" w:color="auto"/>
            </w:tcBorders>
            <w:shd w:val="clear" w:color="auto" w:fill="auto"/>
            <w:vAlign w:val="center"/>
            <w:hideMark/>
          </w:tcPr>
          <w:p w:rsidR="00BC33BB" w:rsidRPr="001D4C2A" w:rsidRDefault="00BC33BB" w:rsidP="00BE6D3C">
            <w:pPr>
              <w:spacing w:after="0" w:line="240" w:lineRule="auto"/>
              <w:rPr>
                <w:rFonts w:ascii="Times New Roman" w:eastAsia="Times New Roman" w:hAnsi="Times New Roman" w:cs="Times New Roman"/>
                <w:color w:val="000000"/>
                <w:sz w:val="24"/>
                <w:szCs w:val="24"/>
                <w:lang w:val="bg-BG"/>
              </w:rPr>
            </w:pPr>
            <w:r w:rsidRPr="001D4C2A">
              <w:rPr>
                <w:rFonts w:ascii="Times New Roman" w:eastAsia="Times New Roman" w:hAnsi="Times New Roman" w:cs="Times New Roman"/>
                <w:color w:val="000000"/>
                <w:sz w:val="24"/>
                <w:szCs w:val="24"/>
                <w:lang w:val="bg-BG"/>
              </w:rPr>
              <w:t>Център за настаняване от семеен тип за пълнолетни лица с умствена изостаналост</w:t>
            </w:r>
          </w:p>
        </w:tc>
        <w:tc>
          <w:tcPr>
            <w:tcW w:w="811" w:type="dxa"/>
            <w:tcBorders>
              <w:top w:val="nil"/>
              <w:left w:val="nil"/>
              <w:bottom w:val="single" w:sz="8" w:space="0" w:color="auto"/>
              <w:right w:val="single" w:sz="8" w:space="0" w:color="auto"/>
            </w:tcBorders>
            <w:shd w:val="clear" w:color="auto" w:fill="auto"/>
            <w:vAlign w:val="center"/>
            <w:hideMark/>
          </w:tcPr>
          <w:p w:rsidR="00BC33BB" w:rsidRPr="001D4C2A" w:rsidRDefault="00BC33BB" w:rsidP="00BE6D3C">
            <w:pPr>
              <w:spacing w:after="0" w:line="240" w:lineRule="auto"/>
              <w:jc w:val="center"/>
              <w:rPr>
                <w:rFonts w:ascii="Times New Roman" w:eastAsia="Times New Roman" w:hAnsi="Times New Roman" w:cs="Times New Roman"/>
                <w:color w:val="000000"/>
                <w:sz w:val="24"/>
                <w:szCs w:val="24"/>
                <w:lang w:val="bg-BG"/>
              </w:rPr>
            </w:pPr>
            <w:r w:rsidRPr="001D4C2A">
              <w:rPr>
                <w:rFonts w:ascii="Times New Roman" w:eastAsia="Times New Roman" w:hAnsi="Times New Roman" w:cs="Times New Roman"/>
                <w:color w:val="000000"/>
                <w:sz w:val="24"/>
                <w:szCs w:val="24"/>
                <w:lang w:val="bg-BG"/>
              </w:rPr>
              <w:t>31</w:t>
            </w:r>
          </w:p>
        </w:tc>
        <w:tc>
          <w:tcPr>
            <w:tcW w:w="1559" w:type="dxa"/>
            <w:tcBorders>
              <w:top w:val="nil"/>
              <w:left w:val="nil"/>
              <w:bottom w:val="single" w:sz="8" w:space="0" w:color="auto"/>
              <w:right w:val="single" w:sz="8" w:space="0" w:color="auto"/>
            </w:tcBorders>
            <w:shd w:val="clear" w:color="auto" w:fill="auto"/>
            <w:vAlign w:val="center"/>
            <w:hideMark/>
          </w:tcPr>
          <w:p w:rsidR="00BC33BB" w:rsidRPr="001D4C2A" w:rsidRDefault="00BC33BB" w:rsidP="00BE6D3C">
            <w:pPr>
              <w:spacing w:after="0" w:line="240" w:lineRule="auto"/>
              <w:jc w:val="right"/>
              <w:rPr>
                <w:rFonts w:ascii="Times New Roman" w:eastAsia="Times New Roman" w:hAnsi="Times New Roman" w:cs="Times New Roman"/>
                <w:color w:val="000000"/>
                <w:sz w:val="24"/>
                <w:szCs w:val="24"/>
                <w:lang w:val="bg-BG"/>
              </w:rPr>
            </w:pPr>
            <w:r w:rsidRPr="001D4C2A">
              <w:rPr>
                <w:rFonts w:ascii="Times New Roman" w:eastAsia="Times New Roman" w:hAnsi="Times New Roman" w:cs="Times New Roman"/>
                <w:color w:val="000000"/>
                <w:sz w:val="24"/>
                <w:szCs w:val="24"/>
                <w:lang w:val="bg-BG"/>
              </w:rPr>
              <w:t>383</w:t>
            </w:r>
          </w:p>
        </w:tc>
        <w:tc>
          <w:tcPr>
            <w:tcW w:w="1701" w:type="dxa"/>
            <w:tcBorders>
              <w:top w:val="nil"/>
              <w:left w:val="nil"/>
              <w:bottom w:val="single" w:sz="8" w:space="0" w:color="auto"/>
              <w:right w:val="single" w:sz="8" w:space="0" w:color="auto"/>
            </w:tcBorders>
            <w:shd w:val="clear" w:color="auto" w:fill="auto"/>
            <w:vAlign w:val="center"/>
            <w:hideMark/>
          </w:tcPr>
          <w:p w:rsidR="00BC33BB" w:rsidRPr="001D4C2A" w:rsidRDefault="00BC33BB" w:rsidP="00BE6D3C">
            <w:pPr>
              <w:spacing w:after="0" w:line="240" w:lineRule="auto"/>
              <w:jc w:val="right"/>
              <w:rPr>
                <w:rFonts w:ascii="Times New Roman" w:eastAsia="Times New Roman" w:hAnsi="Times New Roman" w:cs="Times New Roman"/>
                <w:color w:val="000000"/>
                <w:sz w:val="24"/>
                <w:szCs w:val="24"/>
                <w:lang w:val="bg-BG"/>
              </w:rPr>
            </w:pPr>
            <w:r w:rsidRPr="001D4C2A">
              <w:rPr>
                <w:rFonts w:ascii="Times New Roman" w:eastAsia="Times New Roman" w:hAnsi="Times New Roman" w:cs="Times New Roman"/>
                <w:color w:val="000000"/>
                <w:sz w:val="24"/>
                <w:szCs w:val="24"/>
                <w:lang w:val="bg-BG"/>
              </w:rPr>
              <w:t>84</w:t>
            </w:r>
          </w:p>
        </w:tc>
      </w:tr>
      <w:tr w:rsidR="00BC33BB" w:rsidRPr="001D4C2A" w:rsidTr="00BE6D3C">
        <w:trPr>
          <w:trHeight w:val="690"/>
        </w:trPr>
        <w:tc>
          <w:tcPr>
            <w:tcW w:w="640" w:type="dxa"/>
            <w:tcBorders>
              <w:top w:val="nil"/>
              <w:left w:val="single" w:sz="8" w:space="0" w:color="auto"/>
              <w:bottom w:val="single" w:sz="8" w:space="0" w:color="auto"/>
              <w:right w:val="single" w:sz="8" w:space="0" w:color="auto"/>
            </w:tcBorders>
            <w:shd w:val="clear" w:color="auto" w:fill="auto"/>
            <w:vAlign w:val="center"/>
            <w:hideMark/>
          </w:tcPr>
          <w:p w:rsidR="00BC33BB" w:rsidRPr="001D4C2A" w:rsidRDefault="00BC33BB" w:rsidP="00BE6D3C">
            <w:pPr>
              <w:spacing w:after="0" w:line="240" w:lineRule="auto"/>
              <w:jc w:val="center"/>
              <w:rPr>
                <w:rFonts w:ascii="Times New Roman" w:eastAsia="Times New Roman" w:hAnsi="Times New Roman" w:cs="Times New Roman"/>
                <w:color w:val="000000"/>
                <w:sz w:val="24"/>
                <w:szCs w:val="24"/>
                <w:lang w:val="bg-BG"/>
              </w:rPr>
            </w:pPr>
            <w:r w:rsidRPr="001D4C2A">
              <w:rPr>
                <w:rFonts w:ascii="Times New Roman" w:eastAsia="Times New Roman" w:hAnsi="Times New Roman" w:cs="Times New Roman"/>
                <w:color w:val="000000"/>
                <w:sz w:val="24"/>
                <w:szCs w:val="24"/>
                <w:lang w:val="bg-BG"/>
              </w:rPr>
              <w:t>13</w:t>
            </w:r>
          </w:p>
        </w:tc>
        <w:tc>
          <w:tcPr>
            <w:tcW w:w="4660" w:type="dxa"/>
            <w:tcBorders>
              <w:top w:val="nil"/>
              <w:left w:val="nil"/>
              <w:bottom w:val="single" w:sz="8" w:space="0" w:color="auto"/>
              <w:right w:val="single" w:sz="8" w:space="0" w:color="auto"/>
            </w:tcBorders>
            <w:shd w:val="clear" w:color="auto" w:fill="auto"/>
            <w:vAlign w:val="center"/>
            <w:hideMark/>
          </w:tcPr>
          <w:p w:rsidR="00BC33BB" w:rsidRPr="001D4C2A" w:rsidRDefault="00BC33BB" w:rsidP="00BE6D3C">
            <w:pPr>
              <w:spacing w:after="0" w:line="240" w:lineRule="auto"/>
              <w:rPr>
                <w:rFonts w:ascii="Times New Roman" w:eastAsia="Times New Roman" w:hAnsi="Times New Roman" w:cs="Times New Roman"/>
                <w:color w:val="000000"/>
                <w:sz w:val="24"/>
                <w:szCs w:val="24"/>
                <w:lang w:val="bg-BG"/>
              </w:rPr>
            </w:pPr>
            <w:r w:rsidRPr="001D4C2A">
              <w:rPr>
                <w:rFonts w:ascii="Times New Roman" w:eastAsia="Times New Roman" w:hAnsi="Times New Roman" w:cs="Times New Roman"/>
                <w:color w:val="000000"/>
                <w:sz w:val="24"/>
                <w:szCs w:val="24"/>
                <w:lang w:val="bg-BG"/>
              </w:rPr>
              <w:t>Център за настаняване от семеен тип за пълнолетни лица с физически увреждания</w:t>
            </w:r>
          </w:p>
        </w:tc>
        <w:tc>
          <w:tcPr>
            <w:tcW w:w="811" w:type="dxa"/>
            <w:tcBorders>
              <w:top w:val="nil"/>
              <w:left w:val="nil"/>
              <w:bottom w:val="single" w:sz="8" w:space="0" w:color="auto"/>
              <w:right w:val="single" w:sz="8" w:space="0" w:color="auto"/>
            </w:tcBorders>
            <w:shd w:val="clear" w:color="auto" w:fill="auto"/>
            <w:vAlign w:val="center"/>
            <w:hideMark/>
          </w:tcPr>
          <w:p w:rsidR="00BC33BB" w:rsidRPr="001D4C2A" w:rsidRDefault="00BC33BB" w:rsidP="00BE6D3C">
            <w:pPr>
              <w:spacing w:after="0" w:line="240" w:lineRule="auto"/>
              <w:jc w:val="center"/>
              <w:rPr>
                <w:rFonts w:ascii="Times New Roman" w:eastAsia="Times New Roman" w:hAnsi="Times New Roman" w:cs="Times New Roman"/>
                <w:color w:val="000000"/>
                <w:sz w:val="24"/>
                <w:szCs w:val="24"/>
                <w:lang w:val="bg-BG"/>
              </w:rPr>
            </w:pPr>
            <w:r w:rsidRPr="001D4C2A">
              <w:rPr>
                <w:rFonts w:ascii="Times New Roman" w:eastAsia="Times New Roman" w:hAnsi="Times New Roman" w:cs="Times New Roman"/>
                <w:color w:val="000000"/>
                <w:sz w:val="24"/>
                <w:szCs w:val="24"/>
                <w:lang w:val="bg-BG"/>
              </w:rPr>
              <w:t>20</w:t>
            </w:r>
          </w:p>
        </w:tc>
        <w:tc>
          <w:tcPr>
            <w:tcW w:w="1559" w:type="dxa"/>
            <w:tcBorders>
              <w:top w:val="nil"/>
              <w:left w:val="nil"/>
              <w:bottom w:val="single" w:sz="8" w:space="0" w:color="auto"/>
              <w:right w:val="single" w:sz="8" w:space="0" w:color="auto"/>
            </w:tcBorders>
            <w:shd w:val="clear" w:color="auto" w:fill="auto"/>
            <w:vAlign w:val="center"/>
            <w:hideMark/>
          </w:tcPr>
          <w:p w:rsidR="00BC33BB" w:rsidRPr="001D4C2A" w:rsidRDefault="00BC33BB" w:rsidP="00BE6D3C">
            <w:pPr>
              <w:spacing w:after="0" w:line="240" w:lineRule="auto"/>
              <w:jc w:val="right"/>
              <w:rPr>
                <w:rFonts w:ascii="Times New Roman" w:eastAsia="Times New Roman" w:hAnsi="Times New Roman" w:cs="Times New Roman"/>
                <w:color w:val="000000"/>
                <w:sz w:val="24"/>
                <w:szCs w:val="24"/>
                <w:lang w:val="bg-BG"/>
              </w:rPr>
            </w:pPr>
            <w:r w:rsidRPr="001D4C2A">
              <w:rPr>
                <w:rFonts w:ascii="Times New Roman" w:eastAsia="Times New Roman" w:hAnsi="Times New Roman" w:cs="Times New Roman"/>
                <w:color w:val="000000"/>
                <w:sz w:val="24"/>
                <w:szCs w:val="24"/>
                <w:lang w:val="bg-BG"/>
              </w:rPr>
              <w:t>272</w:t>
            </w:r>
          </w:p>
        </w:tc>
        <w:tc>
          <w:tcPr>
            <w:tcW w:w="1701" w:type="dxa"/>
            <w:tcBorders>
              <w:top w:val="nil"/>
              <w:left w:val="nil"/>
              <w:bottom w:val="single" w:sz="8" w:space="0" w:color="auto"/>
              <w:right w:val="single" w:sz="8" w:space="0" w:color="auto"/>
            </w:tcBorders>
            <w:shd w:val="clear" w:color="auto" w:fill="auto"/>
            <w:vAlign w:val="center"/>
            <w:hideMark/>
          </w:tcPr>
          <w:p w:rsidR="00BC33BB" w:rsidRPr="001D4C2A" w:rsidRDefault="00BC33BB" w:rsidP="00BE6D3C">
            <w:pPr>
              <w:spacing w:after="0" w:line="240" w:lineRule="auto"/>
              <w:jc w:val="right"/>
              <w:rPr>
                <w:rFonts w:ascii="Times New Roman" w:eastAsia="Times New Roman" w:hAnsi="Times New Roman" w:cs="Times New Roman"/>
                <w:color w:val="000000"/>
                <w:sz w:val="24"/>
                <w:szCs w:val="24"/>
                <w:lang w:val="bg-BG"/>
              </w:rPr>
            </w:pPr>
            <w:r w:rsidRPr="001D4C2A">
              <w:rPr>
                <w:rFonts w:ascii="Times New Roman" w:eastAsia="Times New Roman" w:hAnsi="Times New Roman" w:cs="Times New Roman"/>
                <w:color w:val="000000"/>
                <w:sz w:val="24"/>
                <w:szCs w:val="24"/>
                <w:lang w:val="bg-BG"/>
              </w:rPr>
              <w:t>77</w:t>
            </w:r>
          </w:p>
        </w:tc>
      </w:tr>
      <w:tr w:rsidR="00BC33BB" w:rsidRPr="001D4C2A" w:rsidTr="00BE6D3C">
        <w:trPr>
          <w:trHeight w:val="690"/>
        </w:trPr>
        <w:tc>
          <w:tcPr>
            <w:tcW w:w="640" w:type="dxa"/>
            <w:tcBorders>
              <w:top w:val="nil"/>
              <w:left w:val="single" w:sz="8" w:space="0" w:color="auto"/>
              <w:bottom w:val="single" w:sz="8" w:space="0" w:color="auto"/>
              <w:right w:val="single" w:sz="8" w:space="0" w:color="auto"/>
            </w:tcBorders>
            <w:shd w:val="clear" w:color="auto" w:fill="auto"/>
            <w:vAlign w:val="center"/>
            <w:hideMark/>
          </w:tcPr>
          <w:p w:rsidR="00BC33BB" w:rsidRPr="001D4C2A" w:rsidRDefault="00BC33BB" w:rsidP="00BE6D3C">
            <w:pPr>
              <w:spacing w:after="0" w:line="240" w:lineRule="auto"/>
              <w:jc w:val="center"/>
              <w:rPr>
                <w:rFonts w:ascii="Times New Roman" w:eastAsia="Times New Roman" w:hAnsi="Times New Roman" w:cs="Times New Roman"/>
                <w:color w:val="000000"/>
                <w:sz w:val="24"/>
                <w:szCs w:val="24"/>
                <w:lang w:val="bg-BG"/>
              </w:rPr>
            </w:pPr>
            <w:r w:rsidRPr="001D4C2A">
              <w:rPr>
                <w:rFonts w:ascii="Times New Roman" w:eastAsia="Times New Roman" w:hAnsi="Times New Roman" w:cs="Times New Roman"/>
                <w:color w:val="000000"/>
                <w:sz w:val="24"/>
                <w:szCs w:val="24"/>
                <w:lang w:val="bg-BG"/>
              </w:rPr>
              <w:t>14</w:t>
            </w:r>
          </w:p>
        </w:tc>
        <w:tc>
          <w:tcPr>
            <w:tcW w:w="4660" w:type="dxa"/>
            <w:tcBorders>
              <w:top w:val="nil"/>
              <w:left w:val="nil"/>
              <w:bottom w:val="single" w:sz="8" w:space="0" w:color="auto"/>
              <w:right w:val="single" w:sz="8" w:space="0" w:color="auto"/>
            </w:tcBorders>
            <w:shd w:val="clear" w:color="auto" w:fill="auto"/>
            <w:vAlign w:val="center"/>
            <w:hideMark/>
          </w:tcPr>
          <w:p w:rsidR="00BC33BB" w:rsidRPr="001D4C2A" w:rsidRDefault="00BC33BB" w:rsidP="00BE6D3C">
            <w:pPr>
              <w:spacing w:after="0" w:line="240" w:lineRule="auto"/>
              <w:rPr>
                <w:rFonts w:ascii="Times New Roman" w:eastAsia="Times New Roman" w:hAnsi="Times New Roman" w:cs="Times New Roman"/>
                <w:color w:val="000000"/>
                <w:sz w:val="24"/>
                <w:szCs w:val="24"/>
                <w:lang w:val="bg-BG"/>
              </w:rPr>
            </w:pPr>
            <w:r w:rsidRPr="001D4C2A">
              <w:rPr>
                <w:rFonts w:ascii="Times New Roman" w:eastAsia="Times New Roman" w:hAnsi="Times New Roman" w:cs="Times New Roman"/>
                <w:color w:val="000000"/>
                <w:sz w:val="24"/>
                <w:szCs w:val="24"/>
                <w:lang w:val="bg-BG"/>
              </w:rPr>
              <w:t xml:space="preserve">Център за настаняване от семеен тип за стари хора </w:t>
            </w:r>
          </w:p>
        </w:tc>
        <w:tc>
          <w:tcPr>
            <w:tcW w:w="811" w:type="dxa"/>
            <w:tcBorders>
              <w:top w:val="nil"/>
              <w:left w:val="nil"/>
              <w:bottom w:val="single" w:sz="8" w:space="0" w:color="auto"/>
              <w:right w:val="single" w:sz="8" w:space="0" w:color="auto"/>
            </w:tcBorders>
            <w:shd w:val="clear" w:color="auto" w:fill="auto"/>
            <w:vAlign w:val="center"/>
            <w:hideMark/>
          </w:tcPr>
          <w:p w:rsidR="00BC33BB" w:rsidRPr="001D4C2A" w:rsidRDefault="00BC33BB" w:rsidP="00BE6D3C">
            <w:pPr>
              <w:spacing w:after="0" w:line="240" w:lineRule="auto"/>
              <w:jc w:val="center"/>
              <w:rPr>
                <w:rFonts w:ascii="Times New Roman" w:eastAsia="Times New Roman" w:hAnsi="Times New Roman" w:cs="Times New Roman"/>
                <w:color w:val="000000"/>
                <w:sz w:val="24"/>
                <w:szCs w:val="24"/>
                <w:lang w:val="bg-BG"/>
              </w:rPr>
            </w:pPr>
            <w:r w:rsidRPr="001D4C2A">
              <w:rPr>
                <w:rFonts w:ascii="Times New Roman" w:eastAsia="Times New Roman" w:hAnsi="Times New Roman" w:cs="Times New Roman"/>
                <w:color w:val="000000"/>
                <w:sz w:val="24"/>
                <w:szCs w:val="24"/>
                <w:lang w:val="bg-BG"/>
              </w:rPr>
              <w:t>5</w:t>
            </w:r>
          </w:p>
        </w:tc>
        <w:tc>
          <w:tcPr>
            <w:tcW w:w="1559" w:type="dxa"/>
            <w:tcBorders>
              <w:top w:val="nil"/>
              <w:left w:val="nil"/>
              <w:bottom w:val="single" w:sz="8" w:space="0" w:color="auto"/>
              <w:right w:val="single" w:sz="8" w:space="0" w:color="auto"/>
            </w:tcBorders>
            <w:shd w:val="clear" w:color="auto" w:fill="auto"/>
            <w:vAlign w:val="center"/>
            <w:hideMark/>
          </w:tcPr>
          <w:p w:rsidR="00BC33BB" w:rsidRPr="001D4C2A" w:rsidRDefault="00BC33BB" w:rsidP="00BE6D3C">
            <w:pPr>
              <w:spacing w:after="0" w:line="240" w:lineRule="auto"/>
              <w:jc w:val="right"/>
              <w:rPr>
                <w:rFonts w:ascii="Times New Roman" w:eastAsia="Times New Roman" w:hAnsi="Times New Roman" w:cs="Times New Roman"/>
                <w:color w:val="000000"/>
                <w:sz w:val="24"/>
                <w:szCs w:val="24"/>
                <w:lang w:val="bg-BG"/>
              </w:rPr>
            </w:pPr>
            <w:r w:rsidRPr="001D4C2A">
              <w:rPr>
                <w:rFonts w:ascii="Times New Roman" w:eastAsia="Times New Roman" w:hAnsi="Times New Roman" w:cs="Times New Roman"/>
                <w:color w:val="000000"/>
                <w:sz w:val="24"/>
                <w:szCs w:val="24"/>
                <w:lang w:val="bg-BG"/>
              </w:rPr>
              <w:t>68</w:t>
            </w:r>
          </w:p>
        </w:tc>
        <w:tc>
          <w:tcPr>
            <w:tcW w:w="1701" w:type="dxa"/>
            <w:tcBorders>
              <w:top w:val="nil"/>
              <w:left w:val="nil"/>
              <w:bottom w:val="single" w:sz="8" w:space="0" w:color="auto"/>
              <w:right w:val="single" w:sz="8" w:space="0" w:color="auto"/>
            </w:tcBorders>
            <w:shd w:val="clear" w:color="auto" w:fill="auto"/>
            <w:vAlign w:val="center"/>
            <w:hideMark/>
          </w:tcPr>
          <w:p w:rsidR="00BC33BB" w:rsidRPr="001D4C2A" w:rsidRDefault="00BC33BB" w:rsidP="00BE6D3C">
            <w:pPr>
              <w:spacing w:after="0" w:line="240" w:lineRule="auto"/>
              <w:jc w:val="right"/>
              <w:rPr>
                <w:rFonts w:ascii="Times New Roman" w:eastAsia="Times New Roman" w:hAnsi="Times New Roman" w:cs="Times New Roman"/>
                <w:color w:val="000000"/>
                <w:sz w:val="24"/>
                <w:szCs w:val="24"/>
                <w:lang w:val="bg-BG"/>
              </w:rPr>
            </w:pPr>
            <w:r w:rsidRPr="001D4C2A">
              <w:rPr>
                <w:rFonts w:ascii="Times New Roman" w:eastAsia="Times New Roman" w:hAnsi="Times New Roman" w:cs="Times New Roman"/>
                <w:color w:val="000000"/>
                <w:sz w:val="24"/>
                <w:szCs w:val="24"/>
                <w:lang w:val="bg-BG"/>
              </w:rPr>
              <w:t>9</w:t>
            </w:r>
          </w:p>
        </w:tc>
      </w:tr>
    </w:tbl>
    <w:p w:rsidR="00BC33BB" w:rsidRPr="001D4C2A" w:rsidRDefault="00BC33BB" w:rsidP="00BC33BB">
      <w:pPr>
        <w:spacing w:line="360" w:lineRule="auto"/>
        <w:jc w:val="both"/>
        <w:rPr>
          <w:rFonts w:ascii="Times New Roman" w:hAnsi="Times New Roman" w:cs="Times New Roman"/>
          <w:sz w:val="24"/>
          <w:szCs w:val="24"/>
          <w:lang w:val="bg-BG"/>
        </w:rPr>
      </w:pPr>
    </w:p>
    <w:p w:rsidR="007E1391" w:rsidRPr="001D4C2A" w:rsidRDefault="002221D3" w:rsidP="0046352B">
      <w:pPr>
        <w:widowControl w:val="0"/>
        <w:autoSpaceDE w:val="0"/>
        <w:autoSpaceDN w:val="0"/>
        <w:adjustRightInd w:val="0"/>
        <w:spacing w:line="360" w:lineRule="auto"/>
        <w:jc w:val="both"/>
        <w:rPr>
          <w:rFonts w:ascii="Times New Roman" w:eastAsia="Calibri" w:hAnsi="Times New Roman" w:cs="Times New Roman"/>
          <w:sz w:val="24"/>
          <w:szCs w:val="24"/>
          <w:lang w:val="bg-BG" w:eastAsia="bg-BG"/>
        </w:rPr>
      </w:pPr>
      <w:r w:rsidRPr="001D4C2A">
        <w:rPr>
          <w:rFonts w:ascii="Times New Roman" w:eastAsia="Calibri" w:hAnsi="Times New Roman" w:cs="Times New Roman"/>
          <w:sz w:val="24"/>
          <w:szCs w:val="24"/>
          <w:lang w:val="bg-BG" w:eastAsia="bg-BG"/>
        </w:rPr>
        <w:t>Социални услуги</w:t>
      </w:r>
      <w:r w:rsidR="008F625C" w:rsidRPr="001D4C2A">
        <w:rPr>
          <w:rFonts w:ascii="Times New Roman" w:eastAsia="Calibri" w:hAnsi="Times New Roman" w:cs="Times New Roman"/>
          <w:sz w:val="24"/>
          <w:szCs w:val="24"/>
          <w:lang w:val="bg-BG" w:eastAsia="bg-BG"/>
        </w:rPr>
        <w:t>,</w:t>
      </w:r>
      <w:r w:rsidRPr="001D4C2A">
        <w:rPr>
          <w:rFonts w:ascii="Times New Roman" w:eastAsia="Calibri" w:hAnsi="Times New Roman" w:cs="Times New Roman"/>
          <w:sz w:val="24"/>
          <w:szCs w:val="24"/>
          <w:lang w:val="bg-BG" w:eastAsia="bg-BG"/>
        </w:rPr>
        <w:t xml:space="preserve"> държавно делегирана дейност са разкрити в 218 общини в страната. В останалите 47 общини (18% от общините) не функционира </w:t>
      </w:r>
      <w:r w:rsidR="008F625C" w:rsidRPr="001D4C2A">
        <w:rPr>
          <w:rFonts w:ascii="Times New Roman" w:eastAsia="Calibri" w:hAnsi="Times New Roman" w:cs="Times New Roman"/>
          <w:sz w:val="24"/>
          <w:szCs w:val="24"/>
          <w:lang w:val="bg-BG" w:eastAsia="bg-BG"/>
        </w:rPr>
        <w:t xml:space="preserve">нито една услуга, </w:t>
      </w:r>
      <w:r w:rsidR="008F625C" w:rsidRPr="001D4C2A">
        <w:rPr>
          <w:rFonts w:ascii="Times New Roman" w:hAnsi="Times New Roman" w:cs="Times New Roman"/>
          <w:sz w:val="24"/>
          <w:szCs w:val="24"/>
          <w:lang w:val="bg-BG"/>
        </w:rPr>
        <w:t>която да се финансира като делегирана от държавата дейност</w:t>
      </w:r>
      <w:r w:rsidR="007E1391" w:rsidRPr="001D4C2A">
        <w:rPr>
          <w:rFonts w:ascii="Times New Roman" w:eastAsia="Calibri" w:hAnsi="Times New Roman" w:cs="Times New Roman"/>
          <w:sz w:val="24"/>
          <w:szCs w:val="24"/>
          <w:lang w:val="bg-BG" w:eastAsia="bg-BG"/>
        </w:rPr>
        <w:t>.</w:t>
      </w:r>
    </w:p>
    <w:p w:rsidR="002221D3" w:rsidRPr="001D4C2A" w:rsidRDefault="002221D3" w:rsidP="0046352B">
      <w:pPr>
        <w:widowControl w:val="0"/>
        <w:autoSpaceDE w:val="0"/>
        <w:autoSpaceDN w:val="0"/>
        <w:adjustRightInd w:val="0"/>
        <w:spacing w:line="360" w:lineRule="auto"/>
        <w:jc w:val="both"/>
        <w:rPr>
          <w:rFonts w:ascii="Times New Roman" w:hAnsi="Times New Roman" w:cs="Times New Roman"/>
          <w:sz w:val="24"/>
          <w:szCs w:val="24"/>
          <w:lang w:val="bg-BG" w:eastAsia="bg-BG"/>
        </w:rPr>
      </w:pPr>
      <w:r w:rsidRPr="001D4C2A">
        <w:rPr>
          <w:rFonts w:ascii="Times New Roman" w:eastAsia="Calibri" w:hAnsi="Times New Roman" w:cs="Times New Roman"/>
          <w:sz w:val="24"/>
          <w:szCs w:val="24"/>
          <w:lang w:val="bg-BG" w:eastAsia="bg-BG"/>
        </w:rPr>
        <w:t>Към 31.08.2018 г. общият брой на потребителите на социалните услуги личен асистент, с</w:t>
      </w:r>
      <w:r w:rsidR="000E3AEF" w:rsidRPr="001D4C2A">
        <w:rPr>
          <w:rFonts w:ascii="Times New Roman" w:hAnsi="Times New Roman" w:cs="Times New Roman"/>
          <w:sz w:val="24"/>
          <w:szCs w:val="24"/>
          <w:lang w:val="bg-BG" w:eastAsia="bg-BG"/>
        </w:rPr>
        <w:t>оциален асистент и домашен помощ</w:t>
      </w:r>
      <w:r w:rsidRPr="001D4C2A">
        <w:rPr>
          <w:rFonts w:ascii="Times New Roman" w:eastAsia="Calibri" w:hAnsi="Times New Roman" w:cs="Times New Roman"/>
          <w:sz w:val="24"/>
          <w:szCs w:val="24"/>
          <w:lang w:val="bg-BG" w:eastAsia="bg-BG"/>
        </w:rPr>
        <w:t>ник е 23 738 души, от тях:</w:t>
      </w:r>
    </w:p>
    <w:p w:rsidR="002221D3" w:rsidRPr="001D4C2A" w:rsidRDefault="002221D3" w:rsidP="0046352B">
      <w:pPr>
        <w:widowControl w:val="0"/>
        <w:autoSpaceDE w:val="0"/>
        <w:autoSpaceDN w:val="0"/>
        <w:adjustRightInd w:val="0"/>
        <w:spacing w:line="360" w:lineRule="auto"/>
        <w:jc w:val="both"/>
        <w:rPr>
          <w:rFonts w:ascii="Times New Roman" w:hAnsi="Times New Roman" w:cs="Times New Roman"/>
          <w:sz w:val="24"/>
          <w:szCs w:val="24"/>
          <w:lang w:val="bg-BG" w:eastAsia="bg-BG"/>
        </w:rPr>
      </w:pPr>
      <w:r w:rsidRPr="001D4C2A">
        <w:rPr>
          <w:rFonts w:ascii="Times New Roman" w:hAnsi="Times New Roman" w:cs="Times New Roman"/>
          <w:sz w:val="24"/>
          <w:szCs w:val="24"/>
          <w:lang w:val="bg-BG" w:eastAsia="bg-BG"/>
        </w:rPr>
        <w:t xml:space="preserve">- </w:t>
      </w:r>
      <w:r w:rsidRPr="001D4C2A">
        <w:rPr>
          <w:rFonts w:ascii="Times New Roman" w:eastAsia="Calibri" w:hAnsi="Times New Roman" w:cs="Times New Roman"/>
          <w:sz w:val="24"/>
          <w:szCs w:val="24"/>
          <w:lang w:val="bg-BG" w:eastAsia="bg-BG"/>
        </w:rPr>
        <w:t>потребители на услугата личен асистент – 13 762 души, обслужвани от 11 103 лични асистенти;</w:t>
      </w:r>
    </w:p>
    <w:p w:rsidR="002221D3" w:rsidRPr="001D4C2A" w:rsidRDefault="002221D3" w:rsidP="0046352B">
      <w:pPr>
        <w:widowControl w:val="0"/>
        <w:autoSpaceDE w:val="0"/>
        <w:autoSpaceDN w:val="0"/>
        <w:adjustRightInd w:val="0"/>
        <w:spacing w:line="360" w:lineRule="auto"/>
        <w:jc w:val="both"/>
        <w:rPr>
          <w:rFonts w:ascii="Times New Roman" w:hAnsi="Times New Roman" w:cs="Times New Roman"/>
          <w:sz w:val="24"/>
          <w:szCs w:val="24"/>
          <w:lang w:val="bg-BG" w:eastAsia="bg-BG"/>
        </w:rPr>
      </w:pPr>
      <w:r w:rsidRPr="001D4C2A">
        <w:rPr>
          <w:rFonts w:ascii="Times New Roman" w:hAnsi="Times New Roman" w:cs="Times New Roman"/>
          <w:sz w:val="24"/>
          <w:szCs w:val="24"/>
          <w:lang w:val="bg-BG" w:eastAsia="bg-BG"/>
        </w:rPr>
        <w:t xml:space="preserve">- </w:t>
      </w:r>
      <w:r w:rsidRPr="001D4C2A">
        <w:rPr>
          <w:rFonts w:ascii="Times New Roman" w:eastAsia="Calibri" w:hAnsi="Times New Roman" w:cs="Times New Roman"/>
          <w:sz w:val="24"/>
          <w:szCs w:val="24"/>
          <w:lang w:val="bg-BG" w:eastAsia="bg-BG"/>
        </w:rPr>
        <w:t>потребители на услугата социален асистент – 2 552 души, обслужвани от 1 590 социални асистенти;</w:t>
      </w:r>
    </w:p>
    <w:p w:rsidR="002221D3" w:rsidRPr="001D4C2A" w:rsidRDefault="002221D3" w:rsidP="0046352B">
      <w:pPr>
        <w:widowControl w:val="0"/>
        <w:autoSpaceDE w:val="0"/>
        <w:autoSpaceDN w:val="0"/>
        <w:adjustRightInd w:val="0"/>
        <w:spacing w:line="360" w:lineRule="auto"/>
        <w:jc w:val="both"/>
        <w:rPr>
          <w:rFonts w:ascii="Times New Roman" w:eastAsia="Calibri" w:hAnsi="Times New Roman" w:cs="Times New Roman"/>
          <w:sz w:val="24"/>
          <w:szCs w:val="24"/>
          <w:lang w:val="bg-BG" w:eastAsia="bg-BG"/>
        </w:rPr>
      </w:pPr>
      <w:r w:rsidRPr="001D4C2A">
        <w:rPr>
          <w:rFonts w:ascii="Times New Roman" w:hAnsi="Times New Roman" w:cs="Times New Roman"/>
          <w:sz w:val="24"/>
          <w:szCs w:val="24"/>
          <w:lang w:val="bg-BG" w:eastAsia="bg-BG"/>
        </w:rPr>
        <w:t xml:space="preserve">- </w:t>
      </w:r>
      <w:r w:rsidRPr="001D4C2A">
        <w:rPr>
          <w:rFonts w:ascii="Times New Roman" w:eastAsia="Calibri" w:hAnsi="Times New Roman" w:cs="Times New Roman"/>
          <w:sz w:val="24"/>
          <w:szCs w:val="24"/>
          <w:lang w:val="bg-BG" w:eastAsia="bg-BG"/>
        </w:rPr>
        <w:t xml:space="preserve">потребители на услугата домашен помощник – 7 412 души, обслужвани от 4 093 домашни </w:t>
      </w:r>
      <w:proofErr w:type="spellStart"/>
      <w:r w:rsidRPr="001D4C2A">
        <w:rPr>
          <w:rFonts w:ascii="Times New Roman" w:eastAsia="Calibri" w:hAnsi="Times New Roman" w:cs="Times New Roman"/>
          <w:sz w:val="24"/>
          <w:szCs w:val="24"/>
          <w:lang w:val="bg-BG" w:eastAsia="bg-BG"/>
        </w:rPr>
        <w:t>помощници</w:t>
      </w:r>
      <w:proofErr w:type="spellEnd"/>
      <w:r w:rsidRPr="001D4C2A">
        <w:rPr>
          <w:rFonts w:ascii="Times New Roman" w:eastAsia="Calibri" w:hAnsi="Times New Roman" w:cs="Times New Roman"/>
          <w:sz w:val="24"/>
          <w:szCs w:val="24"/>
          <w:lang w:val="bg-BG" w:eastAsia="bg-BG"/>
        </w:rPr>
        <w:t>.</w:t>
      </w:r>
    </w:p>
    <w:p w:rsidR="007E1391" w:rsidRPr="001D4C2A" w:rsidRDefault="007E1391" w:rsidP="0046352B">
      <w:pPr>
        <w:spacing w:line="360" w:lineRule="auto"/>
        <w:jc w:val="both"/>
        <w:rPr>
          <w:rFonts w:ascii="Times New Roman" w:hAnsi="Times New Roman" w:cs="Times New Roman"/>
          <w:sz w:val="24"/>
          <w:szCs w:val="24"/>
          <w:lang w:val="bg-BG"/>
        </w:rPr>
      </w:pPr>
      <w:r w:rsidRPr="001D4C2A">
        <w:rPr>
          <w:rFonts w:ascii="Times New Roman" w:hAnsi="Times New Roman" w:cs="Times New Roman"/>
          <w:sz w:val="24"/>
          <w:szCs w:val="24"/>
          <w:lang w:val="bg-BG"/>
        </w:rPr>
        <w:t xml:space="preserve">Тези данни показват от една страна, бавният преход към подкрепа на социални услуги предоставяни в общността, а от друга </w:t>
      </w:r>
      <w:r w:rsidR="004A0FB1" w:rsidRPr="001D4C2A">
        <w:rPr>
          <w:rFonts w:ascii="Times New Roman" w:hAnsi="Times New Roman" w:cs="Times New Roman"/>
          <w:sz w:val="24"/>
          <w:szCs w:val="24"/>
          <w:lang w:val="bg-BG"/>
        </w:rPr>
        <w:t xml:space="preserve">– </w:t>
      </w:r>
      <w:r w:rsidRPr="001D4C2A">
        <w:rPr>
          <w:rFonts w:ascii="Times New Roman" w:hAnsi="Times New Roman" w:cs="Times New Roman"/>
          <w:sz w:val="24"/>
          <w:szCs w:val="24"/>
          <w:lang w:val="bg-BG"/>
        </w:rPr>
        <w:t>неравномерното териториално разпределение и интензитет на наличните и предоставяни услуги, както и техния капацитет спрямо реално съществуващите обществени потребности.</w:t>
      </w:r>
    </w:p>
    <w:p w:rsidR="00475CF4" w:rsidRPr="001D4C2A" w:rsidRDefault="00475CF4" w:rsidP="0046352B">
      <w:pPr>
        <w:spacing w:line="360" w:lineRule="auto"/>
        <w:jc w:val="both"/>
        <w:rPr>
          <w:rFonts w:ascii="Times New Roman" w:hAnsi="Times New Roman" w:cs="Times New Roman"/>
          <w:sz w:val="24"/>
          <w:szCs w:val="24"/>
          <w:lang w:val="bg-BG"/>
        </w:rPr>
      </w:pPr>
      <w:r w:rsidRPr="001D4C2A">
        <w:rPr>
          <w:rFonts w:ascii="Times New Roman" w:hAnsi="Times New Roman" w:cs="Times New Roman"/>
          <w:sz w:val="24"/>
          <w:szCs w:val="24"/>
          <w:lang w:val="bg-BG"/>
        </w:rPr>
        <w:t xml:space="preserve">Въпреки </w:t>
      </w:r>
      <w:r w:rsidR="00396353" w:rsidRPr="001D4C2A">
        <w:rPr>
          <w:rFonts w:ascii="Times New Roman" w:hAnsi="Times New Roman" w:cs="Times New Roman"/>
          <w:sz w:val="24"/>
          <w:szCs w:val="24"/>
          <w:lang w:val="bg-BG"/>
        </w:rPr>
        <w:t xml:space="preserve">цялостното </w:t>
      </w:r>
      <w:r w:rsidRPr="001D4C2A">
        <w:rPr>
          <w:rFonts w:ascii="Times New Roman" w:hAnsi="Times New Roman" w:cs="Times New Roman"/>
          <w:sz w:val="24"/>
          <w:szCs w:val="24"/>
          <w:lang w:val="bg-BG"/>
        </w:rPr>
        <w:t xml:space="preserve">положително развитие настоящият етап в сектора за социални услуги </w:t>
      </w:r>
      <w:r w:rsidR="007E1391" w:rsidRPr="001D4C2A">
        <w:rPr>
          <w:rFonts w:ascii="Times New Roman" w:hAnsi="Times New Roman" w:cs="Times New Roman"/>
          <w:sz w:val="24"/>
          <w:szCs w:val="24"/>
          <w:lang w:val="bg-BG"/>
        </w:rPr>
        <w:t xml:space="preserve">се характеризира </w:t>
      </w:r>
      <w:r w:rsidRPr="001D4C2A">
        <w:rPr>
          <w:rFonts w:ascii="Times New Roman" w:hAnsi="Times New Roman" w:cs="Times New Roman"/>
          <w:sz w:val="24"/>
          <w:szCs w:val="24"/>
          <w:lang w:val="bg-BG"/>
        </w:rPr>
        <w:t xml:space="preserve">с наличието на значими проблеми и слабости, които са обект на продължаваща критика. Подробното очертаване на всички критики е непосилна задача. Ето защо тук е направено едно обобщение на някои от най-значимите проблеми и </w:t>
      </w:r>
      <w:r w:rsidRPr="001D4C2A">
        <w:rPr>
          <w:rFonts w:ascii="Times New Roman" w:hAnsi="Times New Roman" w:cs="Times New Roman"/>
          <w:sz w:val="24"/>
          <w:szCs w:val="24"/>
          <w:lang w:val="bg-BG"/>
        </w:rPr>
        <w:lastRenderedPageBreak/>
        <w:t xml:space="preserve">дефицити, които съществуват в сектора на социалните услуги. В един генерален контекст те могат да бъдат очертани </w:t>
      </w:r>
      <w:r w:rsidR="00750283" w:rsidRPr="001D4C2A">
        <w:rPr>
          <w:rFonts w:ascii="Times New Roman" w:hAnsi="Times New Roman" w:cs="Times New Roman"/>
          <w:sz w:val="24"/>
          <w:szCs w:val="24"/>
          <w:lang w:val="bg-BG"/>
        </w:rPr>
        <w:t xml:space="preserve">в </w:t>
      </w:r>
      <w:r w:rsidRPr="001D4C2A">
        <w:rPr>
          <w:rFonts w:ascii="Times New Roman" w:hAnsi="Times New Roman" w:cs="Times New Roman"/>
          <w:sz w:val="24"/>
          <w:szCs w:val="24"/>
          <w:lang w:val="bg-BG"/>
        </w:rPr>
        <w:t xml:space="preserve">няколко основни групи. </w:t>
      </w:r>
    </w:p>
    <w:p w:rsidR="00475CF4" w:rsidRPr="001D4C2A" w:rsidRDefault="00E96E79" w:rsidP="0046352B">
      <w:pPr>
        <w:spacing w:line="360" w:lineRule="auto"/>
        <w:jc w:val="both"/>
        <w:rPr>
          <w:rFonts w:ascii="Times New Roman" w:hAnsi="Times New Roman" w:cs="Times New Roman"/>
          <w:sz w:val="24"/>
          <w:szCs w:val="24"/>
          <w:lang w:val="bg-BG"/>
        </w:rPr>
      </w:pPr>
      <w:r w:rsidRPr="001D4C2A">
        <w:rPr>
          <w:rFonts w:ascii="Times New Roman" w:hAnsi="Times New Roman" w:cs="Times New Roman"/>
          <w:i/>
          <w:sz w:val="24"/>
          <w:szCs w:val="24"/>
          <w:lang w:val="bg-BG"/>
        </w:rPr>
        <w:t xml:space="preserve">Недостатъчно развита </w:t>
      </w:r>
      <w:r w:rsidR="00475CF4" w:rsidRPr="001D4C2A">
        <w:rPr>
          <w:rFonts w:ascii="Times New Roman" w:hAnsi="Times New Roman" w:cs="Times New Roman"/>
          <w:i/>
          <w:sz w:val="24"/>
          <w:szCs w:val="24"/>
          <w:lang w:val="bg-BG"/>
        </w:rPr>
        <w:t>инфраструктура</w:t>
      </w:r>
      <w:r w:rsidR="00475CF4" w:rsidRPr="001D4C2A">
        <w:rPr>
          <w:rFonts w:ascii="Times New Roman" w:hAnsi="Times New Roman" w:cs="Times New Roman"/>
          <w:sz w:val="24"/>
          <w:szCs w:val="24"/>
          <w:lang w:val="bg-BG"/>
        </w:rPr>
        <w:t xml:space="preserve"> и ограничен достъп до социални услуги. Въпреки значимото нарастване на предлагания брой социални услуги в общността</w:t>
      </w:r>
      <w:r w:rsidR="00B3540B" w:rsidRPr="001D4C2A">
        <w:rPr>
          <w:rFonts w:ascii="Times New Roman" w:hAnsi="Times New Roman" w:cs="Times New Roman"/>
          <w:sz w:val="24"/>
          <w:szCs w:val="24"/>
          <w:lang w:val="bg-BG"/>
        </w:rPr>
        <w:t>,</w:t>
      </w:r>
      <w:r w:rsidR="00475CF4" w:rsidRPr="001D4C2A">
        <w:rPr>
          <w:rFonts w:ascii="Times New Roman" w:hAnsi="Times New Roman" w:cs="Times New Roman"/>
          <w:sz w:val="24"/>
          <w:szCs w:val="24"/>
          <w:lang w:val="bg-BG"/>
        </w:rPr>
        <w:t xml:space="preserve"> техният общ обем не е в състояние да покрие съществуващите нужди. Всъщност в страната не съществува и ясна представа за реалните нужди от такива услуги. Това води до </w:t>
      </w:r>
      <w:r w:rsidR="00B3540B" w:rsidRPr="001D4C2A">
        <w:rPr>
          <w:rFonts w:ascii="Times New Roman" w:hAnsi="Times New Roman" w:cs="Times New Roman"/>
          <w:sz w:val="24"/>
          <w:szCs w:val="24"/>
          <w:lang w:val="bg-BG"/>
        </w:rPr>
        <w:t>ограничаване на достъпа до социални услуги, както от резидентен тип, така и от консултативен или терапевтичен характер</w:t>
      </w:r>
      <w:r w:rsidR="00475CF4" w:rsidRPr="001D4C2A">
        <w:rPr>
          <w:rFonts w:ascii="Times New Roman" w:hAnsi="Times New Roman" w:cs="Times New Roman"/>
          <w:sz w:val="24"/>
          <w:szCs w:val="24"/>
          <w:lang w:val="bg-BG"/>
        </w:rPr>
        <w:t xml:space="preserve"> поради недостатъчен капацитет</w:t>
      </w:r>
      <w:r w:rsidR="00B3540B" w:rsidRPr="001D4C2A">
        <w:rPr>
          <w:rFonts w:ascii="Times New Roman" w:hAnsi="Times New Roman" w:cs="Times New Roman"/>
          <w:sz w:val="24"/>
          <w:szCs w:val="24"/>
          <w:lang w:val="bg-BG"/>
        </w:rPr>
        <w:t xml:space="preserve"> и не разпознаване на необходимостта от разнообразни форми на подкрепа, които могат да служат като инструменти за превенция на нуждата от </w:t>
      </w:r>
      <w:proofErr w:type="spellStart"/>
      <w:r w:rsidR="00B3540B" w:rsidRPr="001D4C2A">
        <w:rPr>
          <w:rFonts w:ascii="Times New Roman" w:hAnsi="Times New Roman" w:cs="Times New Roman"/>
          <w:sz w:val="24"/>
          <w:szCs w:val="24"/>
          <w:lang w:val="bg-BG"/>
        </w:rPr>
        <w:t>резидентна</w:t>
      </w:r>
      <w:proofErr w:type="spellEnd"/>
      <w:r w:rsidR="00B3540B" w:rsidRPr="001D4C2A">
        <w:rPr>
          <w:rFonts w:ascii="Times New Roman" w:hAnsi="Times New Roman" w:cs="Times New Roman"/>
          <w:sz w:val="24"/>
          <w:szCs w:val="24"/>
          <w:lang w:val="bg-BG"/>
        </w:rPr>
        <w:t xml:space="preserve"> грижа</w:t>
      </w:r>
      <w:r w:rsidR="00475CF4" w:rsidRPr="001D4C2A">
        <w:rPr>
          <w:rFonts w:ascii="Times New Roman" w:hAnsi="Times New Roman" w:cs="Times New Roman"/>
          <w:sz w:val="24"/>
          <w:szCs w:val="24"/>
          <w:lang w:val="bg-BG"/>
        </w:rPr>
        <w:t>. Така през 2018 г</w:t>
      </w:r>
      <w:r w:rsidR="007E1391" w:rsidRPr="001D4C2A">
        <w:rPr>
          <w:rFonts w:ascii="Times New Roman" w:hAnsi="Times New Roman" w:cs="Times New Roman"/>
          <w:sz w:val="24"/>
          <w:szCs w:val="24"/>
          <w:lang w:val="bg-BG"/>
        </w:rPr>
        <w:t>одина</w:t>
      </w:r>
      <w:r w:rsidR="00475CF4" w:rsidRPr="001D4C2A">
        <w:rPr>
          <w:rFonts w:ascii="Times New Roman" w:hAnsi="Times New Roman" w:cs="Times New Roman"/>
          <w:sz w:val="24"/>
          <w:szCs w:val="24"/>
          <w:lang w:val="bg-BG"/>
        </w:rPr>
        <w:t xml:space="preserve"> за някои видове </w:t>
      </w:r>
      <w:proofErr w:type="spellStart"/>
      <w:r w:rsidR="00992A81" w:rsidRPr="001D4C2A">
        <w:rPr>
          <w:rFonts w:ascii="Times New Roman" w:hAnsi="Times New Roman" w:cs="Times New Roman"/>
          <w:sz w:val="24"/>
          <w:szCs w:val="24"/>
          <w:lang w:val="bg-BG"/>
        </w:rPr>
        <w:t>резидентни</w:t>
      </w:r>
      <w:proofErr w:type="spellEnd"/>
      <w:r w:rsidR="00992A81" w:rsidRPr="001D4C2A">
        <w:rPr>
          <w:rFonts w:ascii="Times New Roman" w:hAnsi="Times New Roman" w:cs="Times New Roman"/>
          <w:sz w:val="24"/>
          <w:szCs w:val="24"/>
          <w:lang w:val="bg-BG"/>
        </w:rPr>
        <w:t xml:space="preserve"> </w:t>
      </w:r>
      <w:r w:rsidR="00475CF4" w:rsidRPr="001D4C2A">
        <w:rPr>
          <w:rFonts w:ascii="Times New Roman" w:hAnsi="Times New Roman" w:cs="Times New Roman"/>
          <w:sz w:val="24"/>
          <w:szCs w:val="24"/>
          <w:lang w:val="bg-BG"/>
        </w:rPr>
        <w:t xml:space="preserve">социални услуги за хора с </w:t>
      </w:r>
      <w:r w:rsidR="00992A81" w:rsidRPr="001D4C2A">
        <w:rPr>
          <w:rFonts w:ascii="Times New Roman" w:hAnsi="Times New Roman" w:cs="Times New Roman"/>
          <w:sz w:val="24"/>
          <w:szCs w:val="24"/>
          <w:lang w:val="bg-BG"/>
        </w:rPr>
        <w:t>умствена изостаналост</w:t>
      </w:r>
      <w:r w:rsidR="00475CF4" w:rsidRPr="001D4C2A">
        <w:rPr>
          <w:rFonts w:ascii="Times New Roman" w:hAnsi="Times New Roman" w:cs="Times New Roman"/>
          <w:sz w:val="24"/>
          <w:szCs w:val="24"/>
          <w:lang w:val="bg-BG"/>
        </w:rPr>
        <w:t xml:space="preserve"> съществуват списъци на чакащи за </w:t>
      </w:r>
      <w:r w:rsidR="00992A81" w:rsidRPr="001D4C2A">
        <w:rPr>
          <w:rFonts w:ascii="Times New Roman" w:hAnsi="Times New Roman" w:cs="Times New Roman"/>
          <w:sz w:val="24"/>
          <w:szCs w:val="24"/>
          <w:lang w:val="bg-BG"/>
        </w:rPr>
        <w:t>услугите</w:t>
      </w:r>
      <w:r w:rsidR="00475CF4" w:rsidRPr="001D4C2A">
        <w:rPr>
          <w:rFonts w:ascii="Times New Roman" w:hAnsi="Times New Roman" w:cs="Times New Roman"/>
          <w:sz w:val="24"/>
          <w:szCs w:val="24"/>
          <w:lang w:val="bg-BG"/>
        </w:rPr>
        <w:t>, които показват дефицит от 1/3 до над 60% от съществуващия капацитет</w:t>
      </w:r>
      <w:r w:rsidR="007E1391" w:rsidRPr="001D4C2A">
        <w:rPr>
          <w:rFonts w:ascii="Times New Roman" w:hAnsi="Times New Roman" w:cs="Times New Roman"/>
          <w:sz w:val="24"/>
          <w:szCs w:val="24"/>
          <w:lang w:val="bg-BG"/>
        </w:rPr>
        <w:t>.</w:t>
      </w:r>
    </w:p>
    <w:p w:rsidR="007E1391" w:rsidRPr="001D4C2A" w:rsidRDefault="00475CF4" w:rsidP="0046352B">
      <w:pPr>
        <w:spacing w:line="360" w:lineRule="auto"/>
        <w:jc w:val="both"/>
        <w:rPr>
          <w:rFonts w:ascii="Times New Roman" w:hAnsi="Times New Roman" w:cs="Times New Roman"/>
          <w:sz w:val="24"/>
          <w:szCs w:val="24"/>
          <w:lang w:val="bg-BG"/>
        </w:rPr>
      </w:pPr>
      <w:r w:rsidRPr="001D4C2A">
        <w:rPr>
          <w:rFonts w:ascii="Times New Roman" w:hAnsi="Times New Roman" w:cs="Times New Roman"/>
          <w:sz w:val="24"/>
          <w:szCs w:val="24"/>
          <w:lang w:val="bg-BG"/>
        </w:rPr>
        <w:t xml:space="preserve">Наред с това достъпът до социални услуги в общността е ограничен и от неравномерното им териториално разпределение. </w:t>
      </w:r>
      <w:r w:rsidR="007E1391" w:rsidRPr="001D4C2A">
        <w:rPr>
          <w:rFonts w:ascii="Times New Roman" w:hAnsi="Times New Roman" w:cs="Times New Roman"/>
          <w:sz w:val="24"/>
          <w:szCs w:val="24"/>
          <w:lang w:val="bg-BG"/>
        </w:rPr>
        <w:t>Трябва да подчертаем още веднъж, че п</w:t>
      </w:r>
      <w:r w:rsidRPr="001D4C2A">
        <w:rPr>
          <w:rFonts w:ascii="Times New Roman" w:hAnsi="Times New Roman" w:cs="Times New Roman"/>
          <w:sz w:val="24"/>
          <w:szCs w:val="24"/>
          <w:lang w:val="bg-BG"/>
        </w:rPr>
        <w:t>рез 2018 г</w:t>
      </w:r>
      <w:r w:rsidR="007E1391" w:rsidRPr="001D4C2A">
        <w:rPr>
          <w:rFonts w:ascii="Times New Roman" w:hAnsi="Times New Roman" w:cs="Times New Roman"/>
          <w:sz w:val="24"/>
          <w:szCs w:val="24"/>
          <w:lang w:val="bg-BG"/>
        </w:rPr>
        <w:t>одина</w:t>
      </w:r>
      <w:r w:rsidRPr="001D4C2A">
        <w:rPr>
          <w:rFonts w:ascii="Times New Roman" w:hAnsi="Times New Roman" w:cs="Times New Roman"/>
          <w:sz w:val="24"/>
          <w:szCs w:val="24"/>
          <w:lang w:val="bg-BG"/>
        </w:rPr>
        <w:t xml:space="preserve"> в 18 %  (47) от общините в страната не съществува нито ед</w:t>
      </w:r>
      <w:r w:rsidR="007E1391" w:rsidRPr="001D4C2A">
        <w:rPr>
          <w:rFonts w:ascii="Times New Roman" w:hAnsi="Times New Roman" w:cs="Times New Roman"/>
          <w:sz w:val="24"/>
          <w:szCs w:val="24"/>
          <w:lang w:val="bg-BG"/>
        </w:rPr>
        <w:t>на социална услуга</w:t>
      </w:r>
      <w:r w:rsidR="00B8472A" w:rsidRPr="001D4C2A">
        <w:rPr>
          <w:rFonts w:ascii="Times New Roman" w:hAnsi="Times New Roman" w:cs="Times New Roman"/>
          <w:sz w:val="24"/>
          <w:szCs w:val="24"/>
          <w:lang w:val="bg-BG"/>
        </w:rPr>
        <w:t>, която да се финансира като делегирана от държавата дейност</w:t>
      </w:r>
      <w:r w:rsidR="007E1391" w:rsidRPr="001D4C2A">
        <w:rPr>
          <w:rFonts w:ascii="Times New Roman" w:hAnsi="Times New Roman" w:cs="Times New Roman"/>
          <w:sz w:val="24"/>
          <w:szCs w:val="24"/>
          <w:lang w:val="bg-BG"/>
        </w:rPr>
        <w:t>.</w:t>
      </w:r>
    </w:p>
    <w:p w:rsidR="00475CF4" w:rsidRPr="001D4C2A" w:rsidRDefault="00475CF4" w:rsidP="0046352B">
      <w:pPr>
        <w:spacing w:line="360" w:lineRule="auto"/>
        <w:jc w:val="both"/>
        <w:rPr>
          <w:rFonts w:ascii="Times New Roman" w:hAnsi="Times New Roman" w:cs="Times New Roman"/>
          <w:sz w:val="24"/>
          <w:szCs w:val="24"/>
          <w:lang w:val="bg-BG"/>
        </w:rPr>
      </w:pPr>
      <w:r w:rsidRPr="001D4C2A">
        <w:rPr>
          <w:rFonts w:ascii="Times New Roman" w:hAnsi="Times New Roman" w:cs="Times New Roman"/>
          <w:sz w:val="24"/>
          <w:szCs w:val="24"/>
          <w:lang w:val="bg-BG"/>
        </w:rPr>
        <w:t xml:space="preserve">Наред с това самият процес на разкриване на социални услуги в общността, показва значими изкривявания спрямо реално съществуващите нужди. В значителна степен това се отнася до социалните услуги в общността, които се финансират от </w:t>
      </w:r>
      <w:r w:rsidR="00B8472A" w:rsidRPr="001D4C2A">
        <w:rPr>
          <w:rFonts w:ascii="Times New Roman" w:hAnsi="Times New Roman" w:cs="Times New Roman"/>
          <w:sz w:val="24"/>
          <w:szCs w:val="24"/>
          <w:lang w:val="bg-BG"/>
        </w:rPr>
        <w:t xml:space="preserve">държавния </w:t>
      </w:r>
      <w:r w:rsidRPr="001D4C2A">
        <w:rPr>
          <w:rFonts w:ascii="Times New Roman" w:hAnsi="Times New Roman" w:cs="Times New Roman"/>
          <w:sz w:val="24"/>
          <w:szCs w:val="24"/>
          <w:lang w:val="bg-BG"/>
        </w:rPr>
        <w:t xml:space="preserve">бюджет, като делегирани </w:t>
      </w:r>
      <w:r w:rsidR="00B8472A" w:rsidRPr="001D4C2A">
        <w:rPr>
          <w:rFonts w:ascii="Times New Roman" w:hAnsi="Times New Roman" w:cs="Times New Roman"/>
          <w:sz w:val="24"/>
          <w:szCs w:val="24"/>
          <w:lang w:val="bg-BG"/>
        </w:rPr>
        <w:t>от държавата дейности</w:t>
      </w:r>
      <w:r w:rsidRPr="001D4C2A">
        <w:rPr>
          <w:rFonts w:ascii="Times New Roman" w:hAnsi="Times New Roman" w:cs="Times New Roman"/>
          <w:sz w:val="24"/>
          <w:szCs w:val="24"/>
          <w:lang w:val="bg-BG"/>
        </w:rPr>
        <w:t xml:space="preserve">. Самият механизъм на определяне на размера на финансирането на различните видове социални услуги не отразява </w:t>
      </w:r>
      <w:r w:rsidR="007E1391" w:rsidRPr="001D4C2A">
        <w:rPr>
          <w:rFonts w:ascii="Times New Roman" w:hAnsi="Times New Roman" w:cs="Times New Roman"/>
          <w:sz w:val="24"/>
          <w:szCs w:val="24"/>
          <w:lang w:val="bg-BG"/>
        </w:rPr>
        <w:t xml:space="preserve">в необходимата степен спецификата </w:t>
      </w:r>
      <w:r w:rsidRPr="001D4C2A">
        <w:rPr>
          <w:rFonts w:ascii="Times New Roman" w:hAnsi="Times New Roman" w:cs="Times New Roman"/>
          <w:sz w:val="24"/>
          <w:szCs w:val="24"/>
          <w:lang w:val="bg-BG"/>
        </w:rPr>
        <w:t>и конкретната стойност на даден тип социална услуга</w:t>
      </w:r>
      <w:r w:rsidR="00B8472A" w:rsidRPr="001D4C2A">
        <w:rPr>
          <w:rFonts w:ascii="Times New Roman" w:hAnsi="Times New Roman" w:cs="Times New Roman"/>
          <w:sz w:val="24"/>
          <w:szCs w:val="24"/>
          <w:lang w:val="bg-BG"/>
        </w:rPr>
        <w:t xml:space="preserve"> и най-вече на осъществяваните дейности, а</w:t>
      </w:r>
      <w:r w:rsidRPr="001D4C2A">
        <w:rPr>
          <w:rFonts w:ascii="Times New Roman" w:hAnsi="Times New Roman" w:cs="Times New Roman"/>
          <w:sz w:val="24"/>
          <w:szCs w:val="24"/>
          <w:lang w:val="bg-BG"/>
        </w:rPr>
        <w:t xml:space="preserve"> се формира преди всичко по административен </w:t>
      </w:r>
      <w:r w:rsidR="007E1391" w:rsidRPr="001D4C2A">
        <w:rPr>
          <w:rFonts w:ascii="Times New Roman" w:hAnsi="Times New Roman" w:cs="Times New Roman"/>
          <w:sz w:val="24"/>
          <w:szCs w:val="24"/>
          <w:lang w:val="bg-BG"/>
        </w:rPr>
        <w:t>път.</w:t>
      </w:r>
      <w:r w:rsidRPr="001D4C2A">
        <w:rPr>
          <w:rFonts w:ascii="Times New Roman" w:hAnsi="Times New Roman" w:cs="Times New Roman"/>
          <w:sz w:val="24"/>
          <w:szCs w:val="24"/>
          <w:lang w:val="bg-BG"/>
        </w:rPr>
        <w:t xml:space="preserve"> </w:t>
      </w:r>
      <w:r w:rsidR="00B8472A" w:rsidRPr="001D4C2A">
        <w:rPr>
          <w:rFonts w:ascii="Times New Roman" w:hAnsi="Times New Roman" w:cs="Times New Roman"/>
          <w:sz w:val="24"/>
          <w:szCs w:val="24"/>
          <w:lang w:val="bg-BG"/>
        </w:rPr>
        <w:t xml:space="preserve">Не се отчита, че почасовите, целодневните и денонощните услуги не могат да бъдат остойностявани по еднакъв начин, като това води до неточно остойностяване, нереално отчитане на разходите и в някои случаи до нереално оскъпяване най-вече на почасовите и </w:t>
      </w:r>
      <w:proofErr w:type="spellStart"/>
      <w:r w:rsidR="00B8472A" w:rsidRPr="001D4C2A">
        <w:rPr>
          <w:rFonts w:ascii="Times New Roman" w:hAnsi="Times New Roman" w:cs="Times New Roman"/>
          <w:sz w:val="24"/>
          <w:szCs w:val="24"/>
          <w:lang w:val="bg-BG"/>
        </w:rPr>
        <w:t>нерезидентни</w:t>
      </w:r>
      <w:proofErr w:type="spellEnd"/>
      <w:r w:rsidR="00B8472A" w:rsidRPr="001D4C2A">
        <w:rPr>
          <w:rFonts w:ascii="Times New Roman" w:hAnsi="Times New Roman" w:cs="Times New Roman"/>
          <w:sz w:val="24"/>
          <w:szCs w:val="24"/>
          <w:lang w:val="bg-BG"/>
        </w:rPr>
        <w:t xml:space="preserve"> услуги. </w:t>
      </w:r>
      <w:r w:rsidRPr="001D4C2A">
        <w:rPr>
          <w:rFonts w:ascii="Times New Roman" w:hAnsi="Times New Roman" w:cs="Times New Roman"/>
          <w:sz w:val="24"/>
          <w:szCs w:val="24"/>
          <w:lang w:val="bg-BG"/>
        </w:rPr>
        <w:t xml:space="preserve">Това естествено води до стремеж да се разкриват социални услуги, които получават най-високо финансиране от </w:t>
      </w:r>
      <w:r w:rsidR="00B8472A" w:rsidRPr="001D4C2A">
        <w:rPr>
          <w:rFonts w:ascii="Times New Roman" w:hAnsi="Times New Roman" w:cs="Times New Roman"/>
          <w:sz w:val="24"/>
          <w:szCs w:val="24"/>
          <w:lang w:val="bg-BG"/>
        </w:rPr>
        <w:t xml:space="preserve">държавния </w:t>
      </w:r>
      <w:r w:rsidRPr="001D4C2A">
        <w:rPr>
          <w:rFonts w:ascii="Times New Roman" w:hAnsi="Times New Roman" w:cs="Times New Roman"/>
          <w:sz w:val="24"/>
          <w:szCs w:val="24"/>
          <w:lang w:val="bg-BG"/>
        </w:rPr>
        <w:t xml:space="preserve">бюджет, като това често се случва </w:t>
      </w:r>
      <w:r w:rsidRPr="001D4C2A">
        <w:rPr>
          <w:rFonts w:ascii="Times New Roman" w:hAnsi="Times New Roman" w:cs="Times New Roman"/>
          <w:sz w:val="24"/>
          <w:szCs w:val="24"/>
          <w:lang w:val="bg-BG"/>
        </w:rPr>
        <w:lastRenderedPageBreak/>
        <w:t xml:space="preserve">без отчитане на реалната нужда от такива услуги и за сметка на други услуги, за които </w:t>
      </w:r>
      <w:r w:rsidR="007E1391" w:rsidRPr="001D4C2A">
        <w:rPr>
          <w:rFonts w:ascii="Times New Roman" w:hAnsi="Times New Roman" w:cs="Times New Roman"/>
          <w:sz w:val="24"/>
          <w:szCs w:val="24"/>
          <w:lang w:val="bg-BG"/>
        </w:rPr>
        <w:t>подобна необходимост е налице.</w:t>
      </w:r>
      <w:r w:rsidRPr="001D4C2A">
        <w:rPr>
          <w:rFonts w:ascii="Times New Roman" w:hAnsi="Times New Roman" w:cs="Times New Roman"/>
          <w:sz w:val="24"/>
          <w:szCs w:val="24"/>
          <w:lang w:val="bg-BG"/>
        </w:rPr>
        <w:t xml:space="preserve"> </w:t>
      </w:r>
    </w:p>
    <w:p w:rsidR="00BC33BB" w:rsidRPr="001D4C2A" w:rsidRDefault="00475CF4" w:rsidP="0046352B">
      <w:pPr>
        <w:spacing w:line="360" w:lineRule="auto"/>
        <w:jc w:val="both"/>
        <w:rPr>
          <w:rFonts w:ascii="Times New Roman" w:hAnsi="Times New Roman" w:cs="Times New Roman"/>
          <w:sz w:val="24"/>
          <w:szCs w:val="24"/>
          <w:lang w:val="bg-BG"/>
        </w:rPr>
      </w:pPr>
      <w:r w:rsidRPr="001D4C2A">
        <w:rPr>
          <w:rFonts w:ascii="Times New Roman" w:hAnsi="Times New Roman" w:cs="Times New Roman"/>
          <w:i/>
          <w:sz w:val="24"/>
          <w:szCs w:val="24"/>
          <w:lang w:val="bg-BG"/>
        </w:rPr>
        <w:t>Преобладаващ брой на публичните доставчици</w:t>
      </w:r>
      <w:r w:rsidRPr="001D4C2A">
        <w:rPr>
          <w:rFonts w:ascii="Times New Roman" w:hAnsi="Times New Roman" w:cs="Times New Roman"/>
          <w:sz w:val="24"/>
          <w:szCs w:val="24"/>
          <w:lang w:val="bg-BG"/>
        </w:rPr>
        <w:t xml:space="preserve"> на услуги, ниско участие на </w:t>
      </w:r>
      <w:r w:rsidR="0078353C" w:rsidRPr="001D4C2A">
        <w:rPr>
          <w:rFonts w:ascii="Times New Roman" w:hAnsi="Times New Roman" w:cs="Times New Roman"/>
          <w:sz w:val="24"/>
          <w:szCs w:val="24"/>
          <w:lang w:val="bg-BG"/>
        </w:rPr>
        <w:t>частния/</w:t>
      </w:r>
      <w:r w:rsidRPr="001D4C2A">
        <w:rPr>
          <w:rFonts w:ascii="Times New Roman" w:hAnsi="Times New Roman" w:cs="Times New Roman"/>
          <w:sz w:val="24"/>
          <w:szCs w:val="24"/>
          <w:lang w:val="bg-BG"/>
        </w:rPr>
        <w:t xml:space="preserve">неправителствения сектор и слабо използване на </w:t>
      </w:r>
      <w:r w:rsidR="00750283" w:rsidRPr="001D4C2A">
        <w:rPr>
          <w:rFonts w:ascii="Times New Roman" w:hAnsi="Times New Roman" w:cs="Times New Roman"/>
          <w:sz w:val="24"/>
          <w:szCs w:val="24"/>
          <w:lang w:val="bg-BG"/>
        </w:rPr>
        <w:t xml:space="preserve">съществуващата </w:t>
      </w:r>
      <w:r w:rsidRPr="001D4C2A">
        <w:rPr>
          <w:rFonts w:ascii="Times New Roman" w:hAnsi="Times New Roman" w:cs="Times New Roman"/>
          <w:sz w:val="24"/>
          <w:szCs w:val="24"/>
          <w:lang w:val="bg-BG"/>
        </w:rPr>
        <w:t xml:space="preserve">по закон </w:t>
      </w:r>
      <w:r w:rsidR="00750283" w:rsidRPr="001D4C2A">
        <w:rPr>
          <w:rFonts w:ascii="Times New Roman" w:hAnsi="Times New Roman" w:cs="Times New Roman"/>
          <w:sz w:val="24"/>
          <w:szCs w:val="24"/>
          <w:lang w:val="bg-BG"/>
        </w:rPr>
        <w:t>възможност</w:t>
      </w:r>
      <w:r w:rsidRPr="001D4C2A">
        <w:rPr>
          <w:rFonts w:ascii="Times New Roman" w:hAnsi="Times New Roman" w:cs="Times New Roman"/>
          <w:sz w:val="24"/>
          <w:szCs w:val="24"/>
          <w:lang w:val="bg-BG"/>
        </w:rPr>
        <w:t xml:space="preserve"> за публично-частно партньорство</w:t>
      </w:r>
      <w:r w:rsidR="007E1391" w:rsidRPr="001D4C2A">
        <w:rPr>
          <w:rFonts w:ascii="Times New Roman" w:hAnsi="Times New Roman" w:cs="Times New Roman"/>
          <w:sz w:val="24"/>
          <w:szCs w:val="24"/>
          <w:lang w:val="bg-BG"/>
        </w:rPr>
        <w:t xml:space="preserve"> очертават друга проблемна сфера в областта на предоставяните в момента социални услуги.</w:t>
      </w:r>
      <w:r w:rsidRPr="001D4C2A">
        <w:rPr>
          <w:rFonts w:ascii="Times New Roman" w:hAnsi="Times New Roman" w:cs="Times New Roman"/>
          <w:sz w:val="24"/>
          <w:szCs w:val="24"/>
          <w:lang w:val="bg-BG"/>
        </w:rPr>
        <w:t xml:space="preserve"> За разлика от съществуващата световна практика в българския сектор на социални услуги доминират публичните доставчици. Въпреки съществуващите законови възможности, частните доставчици не показват висок интерес към участие в </w:t>
      </w:r>
      <w:r w:rsidR="0078353C" w:rsidRPr="001D4C2A">
        <w:rPr>
          <w:rFonts w:ascii="Times New Roman" w:hAnsi="Times New Roman" w:cs="Times New Roman"/>
          <w:sz w:val="24"/>
          <w:szCs w:val="24"/>
          <w:lang w:val="bg-BG"/>
        </w:rPr>
        <w:t xml:space="preserve">конкурси </w:t>
      </w:r>
      <w:r w:rsidRPr="001D4C2A">
        <w:rPr>
          <w:rFonts w:ascii="Times New Roman" w:hAnsi="Times New Roman" w:cs="Times New Roman"/>
          <w:sz w:val="24"/>
          <w:szCs w:val="24"/>
          <w:lang w:val="bg-BG"/>
        </w:rPr>
        <w:t xml:space="preserve">за предоставяне на социални услуги, </w:t>
      </w:r>
      <w:r w:rsidR="0078353C" w:rsidRPr="001D4C2A">
        <w:rPr>
          <w:rFonts w:ascii="Times New Roman" w:hAnsi="Times New Roman" w:cs="Times New Roman"/>
          <w:sz w:val="24"/>
          <w:szCs w:val="24"/>
          <w:lang w:val="bg-BG"/>
        </w:rPr>
        <w:t xml:space="preserve">особено за </w:t>
      </w:r>
      <w:proofErr w:type="spellStart"/>
      <w:r w:rsidR="0078353C" w:rsidRPr="001D4C2A">
        <w:rPr>
          <w:rFonts w:ascii="Times New Roman" w:hAnsi="Times New Roman" w:cs="Times New Roman"/>
          <w:sz w:val="24"/>
          <w:szCs w:val="24"/>
          <w:lang w:val="bg-BG"/>
        </w:rPr>
        <w:t>резидентна</w:t>
      </w:r>
      <w:proofErr w:type="spellEnd"/>
      <w:r w:rsidR="0078353C" w:rsidRPr="001D4C2A">
        <w:rPr>
          <w:rFonts w:ascii="Times New Roman" w:hAnsi="Times New Roman" w:cs="Times New Roman"/>
          <w:sz w:val="24"/>
          <w:szCs w:val="24"/>
          <w:lang w:val="bg-BG"/>
        </w:rPr>
        <w:t xml:space="preserve"> грижа, </w:t>
      </w:r>
      <w:r w:rsidRPr="001D4C2A">
        <w:rPr>
          <w:rFonts w:ascii="Times New Roman" w:hAnsi="Times New Roman" w:cs="Times New Roman"/>
          <w:sz w:val="24"/>
          <w:szCs w:val="24"/>
          <w:lang w:val="bg-BG"/>
        </w:rPr>
        <w:t xml:space="preserve">а желанието им да развият такива услуги на базата на публично-частно партньорство, споделяйки част от необходимото финансиране е почти нищожно. </w:t>
      </w:r>
      <w:r w:rsidR="0078353C" w:rsidRPr="001D4C2A">
        <w:rPr>
          <w:rFonts w:ascii="Times New Roman" w:hAnsi="Times New Roman" w:cs="Times New Roman"/>
          <w:sz w:val="24"/>
          <w:szCs w:val="24"/>
          <w:lang w:val="bg-BG"/>
        </w:rPr>
        <w:t xml:space="preserve">За неправителствения сектор е изключително важно да има активност и заинтересованост от страна на общините за такова партньорство. От друга страна, общините изпитват затруднения да възлагат на частни доставчици управлението на </w:t>
      </w:r>
      <w:proofErr w:type="spellStart"/>
      <w:r w:rsidR="0078353C" w:rsidRPr="001D4C2A">
        <w:rPr>
          <w:rFonts w:ascii="Times New Roman" w:hAnsi="Times New Roman" w:cs="Times New Roman"/>
          <w:sz w:val="24"/>
          <w:szCs w:val="24"/>
          <w:lang w:val="bg-BG"/>
        </w:rPr>
        <w:t>резидентни</w:t>
      </w:r>
      <w:proofErr w:type="spellEnd"/>
      <w:r w:rsidR="0078353C" w:rsidRPr="001D4C2A">
        <w:rPr>
          <w:rFonts w:ascii="Times New Roman" w:hAnsi="Times New Roman" w:cs="Times New Roman"/>
          <w:sz w:val="24"/>
          <w:szCs w:val="24"/>
          <w:lang w:val="bg-BG"/>
        </w:rPr>
        <w:t xml:space="preserve"> услуги, поради липсата на интерес или готовност за работа с потребители с по-сериозни проблеми, като например с психични разстройства, </w:t>
      </w:r>
      <w:proofErr w:type="spellStart"/>
      <w:r w:rsidR="0078353C" w:rsidRPr="001D4C2A">
        <w:rPr>
          <w:rFonts w:ascii="Times New Roman" w:hAnsi="Times New Roman" w:cs="Times New Roman"/>
          <w:sz w:val="24"/>
          <w:szCs w:val="24"/>
          <w:lang w:val="bg-BG"/>
        </w:rPr>
        <w:t>деменция</w:t>
      </w:r>
      <w:proofErr w:type="spellEnd"/>
      <w:r w:rsidR="0078353C" w:rsidRPr="001D4C2A">
        <w:rPr>
          <w:rFonts w:ascii="Times New Roman" w:hAnsi="Times New Roman" w:cs="Times New Roman"/>
          <w:sz w:val="24"/>
          <w:szCs w:val="24"/>
          <w:lang w:val="bg-BG"/>
        </w:rPr>
        <w:t xml:space="preserve">, умствена изостаналост и други. </w:t>
      </w:r>
      <w:r w:rsidR="007E1391" w:rsidRPr="001D4C2A">
        <w:rPr>
          <w:rFonts w:ascii="Times New Roman" w:hAnsi="Times New Roman" w:cs="Times New Roman"/>
          <w:sz w:val="24"/>
          <w:szCs w:val="24"/>
          <w:lang w:val="bg-BG"/>
        </w:rPr>
        <w:t xml:space="preserve">Към 2018 година, едва 15,6 % от всички видове социални услуги </w:t>
      </w:r>
      <w:r w:rsidR="00BC33BB" w:rsidRPr="001D4C2A">
        <w:rPr>
          <w:rFonts w:ascii="Times New Roman" w:hAnsi="Times New Roman" w:cs="Times New Roman"/>
          <w:sz w:val="24"/>
          <w:szCs w:val="24"/>
          <w:lang w:val="bg-BG"/>
        </w:rPr>
        <w:t xml:space="preserve">са възложени на частен доставчик. </w:t>
      </w:r>
      <w:r w:rsidRPr="001D4C2A">
        <w:rPr>
          <w:rFonts w:ascii="Times New Roman" w:hAnsi="Times New Roman" w:cs="Times New Roman"/>
          <w:i/>
          <w:sz w:val="24"/>
          <w:szCs w:val="24"/>
          <w:lang w:val="bg-BG"/>
        </w:rPr>
        <w:t xml:space="preserve">Липса на ефективност </w:t>
      </w:r>
      <w:r w:rsidR="00927C96" w:rsidRPr="001D4C2A">
        <w:rPr>
          <w:rFonts w:ascii="Times New Roman" w:hAnsi="Times New Roman" w:cs="Times New Roman"/>
          <w:i/>
          <w:sz w:val="24"/>
          <w:szCs w:val="24"/>
          <w:lang w:val="bg-BG"/>
        </w:rPr>
        <w:t>и качество на социалните услуги</w:t>
      </w:r>
      <w:r w:rsidR="00392756" w:rsidRPr="001D4C2A">
        <w:rPr>
          <w:rFonts w:ascii="Times New Roman" w:hAnsi="Times New Roman" w:cs="Times New Roman"/>
          <w:i/>
          <w:sz w:val="24"/>
          <w:szCs w:val="24"/>
          <w:lang w:val="bg-BG"/>
        </w:rPr>
        <w:t xml:space="preserve"> </w:t>
      </w:r>
      <w:r w:rsidR="002678E1" w:rsidRPr="001D4C2A">
        <w:rPr>
          <w:rFonts w:ascii="Times New Roman" w:hAnsi="Times New Roman" w:cs="Times New Roman"/>
          <w:i/>
          <w:sz w:val="24"/>
          <w:szCs w:val="24"/>
          <w:lang w:val="bg-BG"/>
        </w:rPr>
        <w:t>в процеса на протичане на деинституционализацията</w:t>
      </w:r>
      <w:r w:rsidRPr="001D4C2A">
        <w:rPr>
          <w:rFonts w:ascii="Times New Roman" w:hAnsi="Times New Roman" w:cs="Times New Roman"/>
          <w:i/>
          <w:sz w:val="24"/>
          <w:szCs w:val="24"/>
          <w:lang w:val="bg-BG"/>
        </w:rPr>
        <w:t xml:space="preserve">. </w:t>
      </w:r>
      <w:r w:rsidRPr="001D4C2A">
        <w:rPr>
          <w:rFonts w:ascii="Times New Roman" w:hAnsi="Times New Roman" w:cs="Times New Roman"/>
          <w:sz w:val="24"/>
          <w:szCs w:val="24"/>
          <w:lang w:val="bg-BG"/>
        </w:rPr>
        <w:t>Този аспект от открояващи се проблеми носи най-значима тежест и е повод за сериозни притеснения. Изглежда въпреки деинституционализацията на социалните услуги, постигнатото в настоящия момент по отношение на реалната социална</w:t>
      </w:r>
      <w:r w:rsidR="00BC33BB" w:rsidRPr="001D4C2A">
        <w:rPr>
          <w:rFonts w:ascii="Times New Roman" w:hAnsi="Times New Roman" w:cs="Times New Roman"/>
          <w:sz w:val="24"/>
          <w:szCs w:val="24"/>
          <w:lang w:val="bg-BG"/>
        </w:rPr>
        <w:t xml:space="preserve"> </w:t>
      </w:r>
      <w:r w:rsidRPr="001D4C2A">
        <w:rPr>
          <w:rFonts w:ascii="Times New Roman" w:hAnsi="Times New Roman" w:cs="Times New Roman"/>
          <w:sz w:val="24"/>
          <w:szCs w:val="24"/>
          <w:lang w:val="bg-BG"/>
        </w:rPr>
        <w:t>интеграция на нуждаещите се от подкрепа хора е крайно недостатъчно. Едно от измеренията в това отношение са повтарящите се твърдения, но и реално съществуващи слабости в процеса на деинституционализация.</w:t>
      </w:r>
    </w:p>
    <w:p w:rsidR="006E0B72" w:rsidRPr="001D4C2A" w:rsidRDefault="00475CF4" w:rsidP="0046352B">
      <w:pPr>
        <w:spacing w:line="360" w:lineRule="auto"/>
        <w:jc w:val="both"/>
        <w:rPr>
          <w:rFonts w:ascii="Times New Roman" w:hAnsi="Times New Roman" w:cs="Times New Roman"/>
          <w:sz w:val="24"/>
          <w:szCs w:val="24"/>
          <w:lang w:val="bg-BG"/>
        </w:rPr>
      </w:pPr>
      <w:r w:rsidRPr="001D4C2A">
        <w:rPr>
          <w:rFonts w:ascii="Times New Roman" w:hAnsi="Times New Roman" w:cs="Times New Roman"/>
          <w:sz w:val="24"/>
          <w:szCs w:val="24"/>
          <w:lang w:val="bg-BG"/>
        </w:rPr>
        <w:t xml:space="preserve">Критиките в това отношение могат да се сведат до няколко основни пункта: 1) прилагането на механистичен подход, който се изразява като преход към по-малки по своя размер институции, а не като преход към качествено нов метод на социална работа, базирана в една </w:t>
      </w:r>
      <w:proofErr w:type="spellStart"/>
      <w:r w:rsidRPr="001D4C2A">
        <w:rPr>
          <w:rFonts w:ascii="Times New Roman" w:hAnsi="Times New Roman" w:cs="Times New Roman"/>
          <w:sz w:val="24"/>
          <w:szCs w:val="24"/>
          <w:lang w:val="bg-BG"/>
        </w:rPr>
        <w:t>общностна</w:t>
      </w:r>
      <w:proofErr w:type="spellEnd"/>
      <w:r w:rsidRPr="001D4C2A">
        <w:rPr>
          <w:rFonts w:ascii="Times New Roman" w:hAnsi="Times New Roman" w:cs="Times New Roman"/>
          <w:sz w:val="24"/>
          <w:szCs w:val="24"/>
          <w:lang w:val="bg-BG"/>
        </w:rPr>
        <w:t xml:space="preserve"> среда; 2) неадекватно базиране на предлаганите социални услуги в общността, в региони и населени места, където липсва необходимата инфраструктура за услуги</w:t>
      </w:r>
      <w:r w:rsidR="00E81EBF" w:rsidRPr="001D4C2A">
        <w:rPr>
          <w:rFonts w:ascii="Times New Roman" w:hAnsi="Times New Roman" w:cs="Times New Roman"/>
          <w:sz w:val="24"/>
          <w:szCs w:val="24"/>
          <w:lang w:val="bg-BG"/>
        </w:rPr>
        <w:t xml:space="preserve">, често липсва и необходимия капацитет и човешки ресурси, </w:t>
      </w:r>
      <w:r w:rsidR="00E81EBF" w:rsidRPr="001D4C2A">
        <w:rPr>
          <w:rFonts w:ascii="Times New Roman" w:hAnsi="Times New Roman" w:cs="Times New Roman"/>
          <w:sz w:val="24"/>
          <w:szCs w:val="24"/>
          <w:lang w:val="bg-BG"/>
        </w:rPr>
        <w:lastRenderedPageBreak/>
        <w:t>както</w:t>
      </w:r>
      <w:r w:rsidRPr="001D4C2A">
        <w:rPr>
          <w:rFonts w:ascii="Times New Roman" w:hAnsi="Times New Roman" w:cs="Times New Roman"/>
          <w:sz w:val="24"/>
          <w:szCs w:val="24"/>
          <w:lang w:val="bg-BG"/>
        </w:rPr>
        <w:t xml:space="preserve"> и реална възможност за </w:t>
      </w:r>
      <w:r w:rsidR="002F5DC3" w:rsidRPr="001D4C2A">
        <w:rPr>
          <w:rFonts w:ascii="Times New Roman" w:hAnsi="Times New Roman" w:cs="Times New Roman"/>
          <w:sz w:val="24"/>
          <w:szCs w:val="24"/>
          <w:lang w:val="bg-BG"/>
        </w:rPr>
        <w:t>включване в</w:t>
      </w:r>
      <w:r w:rsidRPr="001D4C2A">
        <w:rPr>
          <w:rFonts w:ascii="Times New Roman" w:hAnsi="Times New Roman" w:cs="Times New Roman"/>
          <w:sz w:val="24"/>
          <w:szCs w:val="24"/>
          <w:lang w:val="bg-BG"/>
        </w:rPr>
        <w:t xml:space="preserve"> живот</w:t>
      </w:r>
      <w:r w:rsidR="002F5DC3" w:rsidRPr="001D4C2A">
        <w:rPr>
          <w:rFonts w:ascii="Times New Roman" w:hAnsi="Times New Roman" w:cs="Times New Roman"/>
          <w:sz w:val="24"/>
          <w:szCs w:val="24"/>
          <w:lang w:val="bg-BG"/>
        </w:rPr>
        <w:t>а на общността</w:t>
      </w:r>
      <w:r w:rsidRPr="001D4C2A">
        <w:rPr>
          <w:rFonts w:ascii="Times New Roman" w:hAnsi="Times New Roman" w:cs="Times New Roman"/>
          <w:sz w:val="24"/>
          <w:szCs w:val="24"/>
          <w:lang w:val="bg-BG"/>
        </w:rPr>
        <w:t xml:space="preserve">; 3) ниско качество на предлаганите услуги, което се дължи не само на липсата на достатъчно подготвени кадри за социалната работа, </w:t>
      </w:r>
      <w:r w:rsidR="00C924D3" w:rsidRPr="001D4C2A">
        <w:rPr>
          <w:rFonts w:ascii="Times New Roman" w:hAnsi="Times New Roman" w:cs="Times New Roman"/>
          <w:sz w:val="24"/>
          <w:szCs w:val="24"/>
          <w:lang w:val="bg-BG"/>
        </w:rPr>
        <w:t xml:space="preserve">не доброто взаимодействие с други системи, например здравната, </w:t>
      </w:r>
      <w:r w:rsidRPr="001D4C2A">
        <w:rPr>
          <w:rFonts w:ascii="Times New Roman" w:hAnsi="Times New Roman" w:cs="Times New Roman"/>
          <w:sz w:val="24"/>
          <w:szCs w:val="24"/>
          <w:lang w:val="bg-BG"/>
        </w:rPr>
        <w:t>но и на липсата на качествено ориентиран мониторинг, контрол и оценка на извършваните услуги с оглед на постигнатите резултати.</w:t>
      </w:r>
    </w:p>
    <w:p w:rsidR="00475CF4" w:rsidRPr="001D4C2A" w:rsidRDefault="00475CF4" w:rsidP="0046352B">
      <w:pPr>
        <w:spacing w:line="360" w:lineRule="auto"/>
        <w:jc w:val="both"/>
        <w:rPr>
          <w:rFonts w:ascii="Times New Roman" w:hAnsi="Times New Roman" w:cs="Times New Roman"/>
          <w:sz w:val="24"/>
          <w:szCs w:val="24"/>
          <w:lang w:val="bg-BG"/>
        </w:rPr>
      </w:pPr>
      <w:r w:rsidRPr="001D4C2A">
        <w:rPr>
          <w:rFonts w:ascii="Times New Roman" w:hAnsi="Times New Roman" w:cs="Times New Roman"/>
          <w:sz w:val="24"/>
          <w:szCs w:val="24"/>
          <w:lang w:val="bg-BG"/>
        </w:rPr>
        <w:t xml:space="preserve">Всички тези откроени проблеми имат едно същностно и важно последствие: те не само водят до определено изкривяване на логиката на функциониране на </w:t>
      </w:r>
      <w:r w:rsidR="00927C96" w:rsidRPr="001D4C2A">
        <w:rPr>
          <w:rFonts w:ascii="Times New Roman" w:hAnsi="Times New Roman" w:cs="Times New Roman"/>
          <w:sz w:val="24"/>
          <w:szCs w:val="24"/>
          <w:lang w:val="bg-BG"/>
        </w:rPr>
        <w:t xml:space="preserve">съществуващата </w:t>
      </w:r>
      <w:r w:rsidRPr="001D4C2A">
        <w:rPr>
          <w:rFonts w:ascii="Times New Roman" w:hAnsi="Times New Roman" w:cs="Times New Roman"/>
          <w:sz w:val="24"/>
          <w:szCs w:val="24"/>
          <w:lang w:val="bg-BG"/>
        </w:rPr>
        <w:t>система, но показват, че в настоящото си състояние тя води до недостатъчно адекватни и ефикасни резултати спрямо нуждите на потребителите на социални услуги, въпреки нарастващия обем на отделяните средства.</w:t>
      </w:r>
    </w:p>
    <w:p w:rsidR="002757F9" w:rsidRPr="001D4C2A" w:rsidRDefault="002757F9" w:rsidP="0046352B">
      <w:pPr>
        <w:spacing w:line="360" w:lineRule="auto"/>
        <w:jc w:val="both"/>
        <w:rPr>
          <w:rFonts w:ascii="Times New Roman" w:hAnsi="Times New Roman" w:cs="Times New Roman"/>
          <w:sz w:val="24"/>
          <w:szCs w:val="24"/>
          <w:lang w:val="bg-BG"/>
        </w:rPr>
      </w:pPr>
      <w:r w:rsidRPr="001D4C2A">
        <w:rPr>
          <w:rFonts w:ascii="Times New Roman" w:hAnsi="Times New Roman" w:cs="Times New Roman"/>
          <w:sz w:val="24"/>
          <w:szCs w:val="24"/>
          <w:lang w:val="bg-BG"/>
        </w:rPr>
        <w:t xml:space="preserve">Предоставяните в момента социални услуги са унифицирани за цялата страна като в незначителна степен следват съществуващите конкретни обществени потребности. Динамиката на общественото развитие във все по-комплексните съвременни общества, се изразява в очакване за индивидуален подход, който да отговори на сложните и </w:t>
      </w:r>
      <w:r w:rsidR="00AE4620" w:rsidRPr="001D4C2A">
        <w:rPr>
          <w:rFonts w:ascii="Times New Roman" w:hAnsi="Times New Roman" w:cs="Times New Roman"/>
          <w:sz w:val="24"/>
          <w:szCs w:val="24"/>
          <w:lang w:val="bg-BG"/>
        </w:rPr>
        <w:t xml:space="preserve">динамични </w:t>
      </w:r>
      <w:r w:rsidRPr="001D4C2A">
        <w:rPr>
          <w:rFonts w:ascii="Times New Roman" w:hAnsi="Times New Roman" w:cs="Times New Roman"/>
          <w:sz w:val="24"/>
          <w:szCs w:val="24"/>
          <w:lang w:val="bg-BG"/>
        </w:rPr>
        <w:t>процеси, определящи потр</w:t>
      </w:r>
      <w:r w:rsidR="000A43E3" w:rsidRPr="001D4C2A">
        <w:rPr>
          <w:rFonts w:ascii="Times New Roman" w:hAnsi="Times New Roman" w:cs="Times New Roman"/>
          <w:sz w:val="24"/>
          <w:szCs w:val="24"/>
          <w:lang w:val="bg-BG"/>
        </w:rPr>
        <w:t>ебностите на съвременния човек.</w:t>
      </w:r>
    </w:p>
    <w:p w:rsidR="00D46C5D" w:rsidRPr="001D4C2A" w:rsidRDefault="00D46C5D" w:rsidP="0046352B">
      <w:pPr>
        <w:spacing w:line="360" w:lineRule="auto"/>
        <w:jc w:val="both"/>
        <w:rPr>
          <w:rFonts w:ascii="Times New Roman" w:hAnsi="Times New Roman" w:cs="Times New Roman"/>
          <w:sz w:val="24"/>
          <w:szCs w:val="24"/>
          <w:lang w:val="bg-BG"/>
        </w:rPr>
      </w:pPr>
      <w:r w:rsidRPr="001D4C2A">
        <w:rPr>
          <w:rFonts w:ascii="Times New Roman" w:hAnsi="Times New Roman" w:cs="Times New Roman"/>
          <w:sz w:val="24"/>
          <w:szCs w:val="24"/>
          <w:lang w:val="bg-BG"/>
        </w:rPr>
        <w:t>Формулирането на социалното включване като приоритет на социалното подпомагане и социалните услуги</w:t>
      </w:r>
      <w:r w:rsidR="00D93F53" w:rsidRPr="001D4C2A">
        <w:rPr>
          <w:rFonts w:ascii="Times New Roman" w:hAnsi="Times New Roman" w:cs="Times New Roman"/>
          <w:sz w:val="24"/>
          <w:szCs w:val="24"/>
          <w:lang w:val="bg-BG"/>
        </w:rPr>
        <w:t xml:space="preserve"> в Закон</w:t>
      </w:r>
      <w:r w:rsidR="00132DD6" w:rsidRPr="001D4C2A">
        <w:rPr>
          <w:rFonts w:ascii="Times New Roman" w:hAnsi="Times New Roman" w:cs="Times New Roman"/>
          <w:sz w:val="24"/>
          <w:szCs w:val="24"/>
          <w:lang w:val="bg-BG"/>
        </w:rPr>
        <w:t>а</w:t>
      </w:r>
      <w:r w:rsidR="00CC5A8B" w:rsidRPr="001D4C2A">
        <w:rPr>
          <w:rFonts w:ascii="Times New Roman" w:hAnsi="Times New Roman" w:cs="Times New Roman"/>
          <w:sz w:val="24"/>
          <w:szCs w:val="24"/>
          <w:lang w:val="bg-BG"/>
        </w:rPr>
        <w:t xml:space="preserve"> </w:t>
      </w:r>
      <w:r w:rsidR="00132DD6" w:rsidRPr="001D4C2A">
        <w:rPr>
          <w:rFonts w:ascii="Times New Roman" w:hAnsi="Times New Roman" w:cs="Times New Roman"/>
          <w:sz w:val="24"/>
          <w:szCs w:val="24"/>
          <w:lang w:val="bg-BG"/>
        </w:rPr>
        <w:t>за социално подпомагане</w:t>
      </w:r>
      <w:r w:rsidRPr="001D4C2A">
        <w:rPr>
          <w:rFonts w:ascii="Times New Roman" w:hAnsi="Times New Roman" w:cs="Times New Roman"/>
          <w:sz w:val="24"/>
          <w:szCs w:val="24"/>
          <w:lang w:val="bg-BG"/>
        </w:rPr>
        <w:t xml:space="preserve">, наред с разбирането за </w:t>
      </w:r>
      <w:r w:rsidR="00D801C7" w:rsidRPr="001D4C2A">
        <w:rPr>
          <w:rFonts w:ascii="Times New Roman" w:hAnsi="Times New Roman" w:cs="Times New Roman"/>
          <w:sz w:val="24"/>
          <w:szCs w:val="24"/>
          <w:lang w:val="bg-BG"/>
        </w:rPr>
        <w:t>практическата невъзможност то</w:t>
      </w:r>
      <w:r w:rsidR="00132DD6" w:rsidRPr="001D4C2A">
        <w:rPr>
          <w:rFonts w:ascii="Times New Roman" w:hAnsi="Times New Roman" w:cs="Times New Roman"/>
          <w:sz w:val="24"/>
          <w:szCs w:val="24"/>
          <w:lang w:val="bg-BG"/>
        </w:rPr>
        <w:t>зи процес</w:t>
      </w:r>
      <w:r w:rsidR="00D801C7" w:rsidRPr="001D4C2A">
        <w:rPr>
          <w:rFonts w:ascii="Times New Roman" w:hAnsi="Times New Roman" w:cs="Times New Roman"/>
          <w:sz w:val="24"/>
          <w:szCs w:val="24"/>
          <w:lang w:val="bg-BG"/>
        </w:rPr>
        <w:t xml:space="preserve"> да обхване всички категории лица, които се намират в състояние на частична или пълна маргинализация, определя ограниченията пред реализирания до момента модел на публична политика в сферата на предоставяните социални услуги. </w:t>
      </w:r>
    </w:p>
    <w:p w:rsidR="00456FA4" w:rsidRPr="001D4C2A" w:rsidRDefault="00456FA4" w:rsidP="0046352B">
      <w:pPr>
        <w:spacing w:line="360" w:lineRule="auto"/>
        <w:jc w:val="both"/>
        <w:rPr>
          <w:rFonts w:ascii="Times New Roman" w:hAnsi="Times New Roman" w:cs="Times New Roman"/>
          <w:sz w:val="24"/>
          <w:szCs w:val="24"/>
          <w:lang w:val="bg-BG"/>
        </w:rPr>
      </w:pPr>
      <w:r w:rsidRPr="001D4C2A">
        <w:rPr>
          <w:rFonts w:ascii="Times New Roman" w:hAnsi="Times New Roman" w:cs="Times New Roman"/>
          <w:sz w:val="24"/>
          <w:szCs w:val="24"/>
          <w:lang w:val="bg-BG"/>
        </w:rPr>
        <w:t>Унифицираните социални услуги предполагат много висока степен на централизация на процеса на тяхното определяне, който е доминиран от държавното финансиране и досегашната дейност на Агенцията за социално подпомагане. В същото време, тази унификация не предполага, сама по себе си, нито общодостъпност, нито достатъчно гаранции за поддържането на единно качество на предлаганите услуги.</w:t>
      </w:r>
    </w:p>
    <w:p w:rsidR="000A43E3" w:rsidRPr="001D4C2A" w:rsidRDefault="000A43E3" w:rsidP="0046352B">
      <w:pPr>
        <w:spacing w:line="360" w:lineRule="auto"/>
        <w:jc w:val="both"/>
        <w:rPr>
          <w:rFonts w:ascii="Times New Roman" w:hAnsi="Times New Roman" w:cs="Times New Roman"/>
          <w:sz w:val="24"/>
          <w:szCs w:val="24"/>
          <w:lang w:val="bg-BG"/>
        </w:rPr>
      </w:pPr>
      <w:r w:rsidRPr="001D4C2A">
        <w:rPr>
          <w:rFonts w:ascii="Times New Roman" w:hAnsi="Times New Roman" w:cs="Times New Roman"/>
          <w:sz w:val="24"/>
          <w:szCs w:val="24"/>
          <w:lang w:val="bg-BG"/>
        </w:rPr>
        <w:t xml:space="preserve">Моделът на социални услуги, който е определен чрез мястото за тяхното предоставяне във все по-малка степен отговаря на динамиката на съвременните обществени отношения, съществените промени в демографската структура и спазването на правата на </w:t>
      </w:r>
      <w:r w:rsidRPr="001D4C2A">
        <w:rPr>
          <w:rFonts w:ascii="Times New Roman" w:hAnsi="Times New Roman" w:cs="Times New Roman"/>
          <w:sz w:val="24"/>
          <w:szCs w:val="24"/>
          <w:lang w:val="bg-BG"/>
        </w:rPr>
        <w:lastRenderedPageBreak/>
        <w:t>ползвателите на социални услуги. Неравномерността в разпределението на достъпа до социални услуги, както и ниското равнище на информираност за възможностите за гарантиране на правата на потенциалните и реални ползватели на социални услуги, затруднява в още по-голяма степен постигането на устойчиви резултати в социалната политика.</w:t>
      </w:r>
    </w:p>
    <w:p w:rsidR="00DD5629" w:rsidRPr="001D4C2A" w:rsidRDefault="00DD5629" w:rsidP="0046352B">
      <w:pPr>
        <w:spacing w:line="360" w:lineRule="auto"/>
        <w:jc w:val="both"/>
        <w:rPr>
          <w:rFonts w:ascii="Times New Roman" w:hAnsi="Times New Roman" w:cs="Times New Roman"/>
          <w:b/>
          <w:sz w:val="24"/>
          <w:szCs w:val="24"/>
          <w:lang w:val="bg-BG"/>
        </w:rPr>
      </w:pPr>
      <w:r w:rsidRPr="001D4C2A">
        <w:rPr>
          <w:rFonts w:ascii="Times New Roman" w:hAnsi="Times New Roman" w:cs="Times New Roman"/>
          <w:b/>
          <w:sz w:val="24"/>
          <w:szCs w:val="24"/>
          <w:lang w:val="bg-BG"/>
        </w:rPr>
        <w:t>Основни насоки на промяна, съдържащи се в проекта за нормативен акт</w:t>
      </w:r>
    </w:p>
    <w:p w:rsidR="00004DCA" w:rsidRPr="001D4C2A" w:rsidRDefault="00131B6E" w:rsidP="0046352B">
      <w:pPr>
        <w:spacing w:line="360" w:lineRule="auto"/>
        <w:jc w:val="both"/>
        <w:rPr>
          <w:rFonts w:ascii="Times New Roman" w:hAnsi="Times New Roman" w:cs="Times New Roman"/>
          <w:sz w:val="24"/>
          <w:szCs w:val="24"/>
          <w:lang w:val="bg-BG"/>
        </w:rPr>
      </w:pPr>
      <w:r w:rsidRPr="001D4C2A">
        <w:rPr>
          <w:rFonts w:ascii="Times New Roman" w:hAnsi="Times New Roman" w:cs="Times New Roman"/>
          <w:sz w:val="24"/>
          <w:szCs w:val="24"/>
          <w:lang w:val="bg-BG"/>
        </w:rPr>
        <w:t>Необходимостта от индивидуал</w:t>
      </w:r>
      <w:r w:rsidR="00777A7C" w:rsidRPr="001D4C2A">
        <w:rPr>
          <w:rFonts w:ascii="Times New Roman" w:hAnsi="Times New Roman" w:cs="Times New Roman"/>
          <w:sz w:val="24"/>
          <w:szCs w:val="24"/>
          <w:lang w:val="bg-BG"/>
        </w:rPr>
        <w:t xml:space="preserve">на оценка на потребностите </w:t>
      </w:r>
      <w:r w:rsidRPr="001D4C2A">
        <w:rPr>
          <w:rFonts w:ascii="Times New Roman" w:hAnsi="Times New Roman" w:cs="Times New Roman"/>
          <w:sz w:val="24"/>
          <w:szCs w:val="24"/>
          <w:lang w:val="bg-BG"/>
        </w:rPr>
        <w:t>и определянето на конкретен индивидуален план за предоставяне на адекватна подкрепа, гарантираща спазването на правата на лицата</w:t>
      </w:r>
      <w:r w:rsidR="002757F9" w:rsidRPr="001D4C2A">
        <w:rPr>
          <w:rFonts w:ascii="Times New Roman" w:hAnsi="Times New Roman" w:cs="Times New Roman"/>
          <w:sz w:val="24"/>
          <w:szCs w:val="24"/>
          <w:lang w:val="bg-BG"/>
        </w:rPr>
        <w:t>, включваща тяхното собствено участие</w:t>
      </w:r>
      <w:r w:rsidRPr="001D4C2A">
        <w:rPr>
          <w:rFonts w:ascii="Times New Roman" w:hAnsi="Times New Roman" w:cs="Times New Roman"/>
          <w:sz w:val="24"/>
          <w:szCs w:val="24"/>
          <w:lang w:val="bg-BG"/>
        </w:rPr>
        <w:t xml:space="preserve"> и в същото време - насочена към превенция и/или преодо</w:t>
      </w:r>
      <w:r w:rsidR="00132DD6" w:rsidRPr="001D4C2A">
        <w:rPr>
          <w:rFonts w:ascii="Times New Roman" w:hAnsi="Times New Roman" w:cs="Times New Roman"/>
          <w:sz w:val="24"/>
          <w:szCs w:val="24"/>
          <w:lang w:val="bg-BG"/>
        </w:rPr>
        <w:t>ляване на социалното изключване, придобива все по-голямо значение.</w:t>
      </w:r>
    </w:p>
    <w:p w:rsidR="000E3AEF" w:rsidRPr="001D4C2A" w:rsidRDefault="000E3AEF" w:rsidP="0046352B">
      <w:pPr>
        <w:spacing w:line="360" w:lineRule="auto"/>
        <w:jc w:val="both"/>
        <w:rPr>
          <w:rFonts w:ascii="Times New Roman" w:hAnsi="Times New Roman" w:cs="Times New Roman"/>
          <w:sz w:val="24"/>
          <w:szCs w:val="24"/>
          <w:lang w:val="bg-BG"/>
        </w:rPr>
      </w:pPr>
      <w:r w:rsidRPr="001D4C2A">
        <w:rPr>
          <w:rFonts w:ascii="Times New Roman" w:hAnsi="Times New Roman" w:cs="Times New Roman"/>
          <w:sz w:val="24"/>
          <w:szCs w:val="24"/>
          <w:lang w:val="bg-BG"/>
        </w:rPr>
        <w:t>В резултат на всичко това, основните групи от проблеми, които си поставя за цел да реши проекта на нормативен акт, могат да бъдат обобщени по следния начин.</w:t>
      </w:r>
    </w:p>
    <w:p w:rsidR="000E3AEF" w:rsidRPr="001D4C2A" w:rsidRDefault="000E3AEF" w:rsidP="0046352B">
      <w:pPr>
        <w:pStyle w:val="ListParagraph"/>
        <w:numPr>
          <w:ilvl w:val="0"/>
          <w:numId w:val="13"/>
        </w:numPr>
        <w:spacing w:before="100" w:beforeAutospacing="1" w:after="100" w:afterAutospacing="1" w:line="360" w:lineRule="auto"/>
        <w:jc w:val="both"/>
        <w:textAlignment w:val="center"/>
        <w:rPr>
          <w:rFonts w:ascii="Times New Roman" w:hAnsi="Times New Roman" w:cs="Times New Roman"/>
          <w:sz w:val="24"/>
          <w:szCs w:val="24"/>
        </w:rPr>
      </w:pPr>
      <w:r w:rsidRPr="001D4C2A">
        <w:rPr>
          <w:rFonts w:ascii="Times New Roman" w:hAnsi="Times New Roman" w:cs="Times New Roman"/>
          <w:sz w:val="24"/>
          <w:szCs w:val="24"/>
        </w:rPr>
        <w:t>Затруднен достъп до предоставяните социални услуги поради неравномерно териториално развитие на системата от социални услуги;</w:t>
      </w:r>
    </w:p>
    <w:p w:rsidR="000E3AEF" w:rsidRPr="001D4C2A" w:rsidRDefault="000E3AEF" w:rsidP="0046352B">
      <w:pPr>
        <w:pStyle w:val="ListParagraph"/>
        <w:numPr>
          <w:ilvl w:val="0"/>
          <w:numId w:val="13"/>
        </w:numPr>
        <w:spacing w:before="100" w:beforeAutospacing="1" w:after="100" w:afterAutospacing="1" w:line="360" w:lineRule="auto"/>
        <w:jc w:val="both"/>
        <w:textAlignment w:val="center"/>
        <w:rPr>
          <w:rFonts w:ascii="Times New Roman" w:hAnsi="Times New Roman" w:cs="Times New Roman"/>
          <w:sz w:val="24"/>
          <w:szCs w:val="24"/>
        </w:rPr>
      </w:pPr>
      <w:r w:rsidRPr="001D4C2A">
        <w:rPr>
          <w:rFonts w:ascii="Times New Roman" w:hAnsi="Times New Roman" w:cs="Times New Roman"/>
          <w:sz w:val="24"/>
          <w:szCs w:val="24"/>
        </w:rPr>
        <w:t>Липса на ефективно функционираща система за контрол върху качеството на предоставяните социални услуги;</w:t>
      </w:r>
    </w:p>
    <w:p w:rsidR="000E3AEF" w:rsidRPr="001D4C2A" w:rsidRDefault="000E3AEF" w:rsidP="00C924D3">
      <w:pPr>
        <w:pStyle w:val="ListParagraph"/>
        <w:numPr>
          <w:ilvl w:val="0"/>
          <w:numId w:val="13"/>
        </w:numPr>
        <w:spacing w:before="100" w:beforeAutospacing="1" w:after="100" w:afterAutospacing="1" w:line="360" w:lineRule="auto"/>
        <w:jc w:val="both"/>
        <w:textAlignment w:val="center"/>
        <w:rPr>
          <w:rFonts w:ascii="Times New Roman" w:hAnsi="Times New Roman" w:cs="Times New Roman"/>
          <w:sz w:val="24"/>
          <w:szCs w:val="24"/>
        </w:rPr>
      </w:pPr>
      <w:r w:rsidRPr="001D4C2A">
        <w:rPr>
          <w:rFonts w:ascii="Times New Roman" w:hAnsi="Times New Roman" w:cs="Times New Roman"/>
          <w:sz w:val="24"/>
          <w:szCs w:val="24"/>
        </w:rPr>
        <w:t xml:space="preserve">Трудности и проблеми, произтичащи от липсата на механизми за гарантиране на по-висока степен на ефективност и ефикасност при управлението на системата </w:t>
      </w:r>
      <w:r w:rsidR="00C924D3" w:rsidRPr="001D4C2A">
        <w:rPr>
          <w:rFonts w:ascii="Times New Roman" w:hAnsi="Times New Roman" w:cs="Times New Roman"/>
          <w:sz w:val="24"/>
          <w:szCs w:val="24"/>
        </w:rPr>
        <w:t xml:space="preserve">като цяло и на предоставянето на самите </w:t>
      </w:r>
      <w:r w:rsidRPr="001D4C2A">
        <w:rPr>
          <w:rFonts w:ascii="Times New Roman" w:hAnsi="Times New Roman" w:cs="Times New Roman"/>
          <w:sz w:val="24"/>
          <w:szCs w:val="24"/>
        </w:rPr>
        <w:t xml:space="preserve">социални услуги. </w:t>
      </w:r>
    </w:p>
    <w:p w:rsidR="000E3AEF" w:rsidRPr="001D4C2A" w:rsidRDefault="000E3AEF" w:rsidP="0046352B">
      <w:pPr>
        <w:spacing w:line="360" w:lineRule="auto"/>
        <w:jc w:val="both"/>
        <w:rPr>
          <w:rFonts w:ascii="Times New Roman" w:hAnsi="Times New Roman" w:cs="Times New Roman"/>
          <w:sz w:val="24"/>
          <w:szCs w:val="24"/>
          <w:lang w:val="bg-BG"/>
        </w:rPr>
      </w:pPr>
      <w:r w:rsidRPr="001D4C2A">
        <w:rPr>
          <w:rFonts w:ascii="Times New Roman" w:hAnsi="Times New Roman" w:cs="Times New Roman"/>
          <w:sz w:val="24"/>
          <w:szCs w:val="24"/>
          <w:lang w:val="bg-BG"/>
        </w:rPr>
        <w:t>Постигането на формулираните цели предполага интегрирани промени в цялата съществуваща нормативна база и социална практика. По отношение на целта за повишаване на достъпността на социалните услуги, конкретните цели могат да бъдат описани като:</w:t>
      </w:r>
    </w:p>
    <w:p w:rsidR="000E3AEF" w:rsidRPr="001D4C2A" w:rsidRDefault="000E3AEF" w:rsidP="0046352B">
      <w:pPr>
        <w:pStyle w:val="ListParagraph"/>
        <w:numPr>
          <w:ilvl w:val="0"/>
          <w:numId w:val="14"/>
        </w:numPr>
        <w:spacing w:line="360" w:lineRule="auto"/>
        <w:jc w:val="both"/>
        <w:rPr>
          <w:rFonts w:ascii="Times New Roman" w:hAnsi="Times New Roman" w:cs="Times New Roman"/>
          <w:sz w:val="24"/>
          <w:szCs w:val="24"/>
        </w:rPr>
      </w:pPr>
      <w:r w:rsidRPr="001D4C2A">
        <w:rPr>
          <w:rFonts w:ascii="Times New Roman" w:hAnsi="Times New Roman" w:cs="Times New Roman"/>
          <w:sz w:val="24"/>
          <w:szCs w:val="24"/>
        </w:rPr>
        <w:t xml:space="preserve">Промяна в модела и обхвата на социалните услуги – от услуги, предназначени </w:t>
      </w:r>
      <w:r w:rsidR="00C924D3" w:rsidRPr="001D4C2A">
        <w:rPr>
          <w:rFonts w:ascii="Times New Roman" w:hAnsi="Times New Roman" w:cs="Times New Roman"/>
          <w:sz w:val="24"/>
          <w:szCs w:val="24"/>
        </w:rPr>
        <w:t xml:space="preserve">само </w:t>
      </w:r>
      <w:r w:rsidRPr="001D4C2A">
        <w:rPr>
          <w:rFonts w:ascii="Times New Roman" w:hAnsi="Times New Roman" w:cs="Times New Roman"/>
          <w:sz w:val="24"/>
          <w:szCs w:val="24"/>
        </w:rPr>
        <w:t xml:space="preserve">за групи в риск или лица с увреждания към гарантиране на правата на всички български граждани за </w:t>
      </w:r>
      <w:r w:rsidR="00C924D3" w:rsidRPr="001D4C2A">
        <w:rPr>
          <w:rFonts w:ascii="Times New Roman" w:hAnsi="Times New Roman" w:cs="Times New Roman"/>
          <w:sz w:val="24"/>
          <w:szCs w:val="24"/>
        </w:rPr>
        <w:t xml:space="preserve">индивидуален </w:t>
      </w:r>
      <w:r w:rsidRPr="001D4C2A">
        <w:rPr>
          <w:rFonts w:ascii="Times New Roman" w:hAnsi="Times New Roman" w:cs="Times New Roman"/>
          <w:sz w:val="24"/>
          <w:szCs w:val="24"/>
        </w:rPr>
        <w:t>подход при определяне на нуждите и предоставяне на социални услуги;</w:t>
      </w:r>
    </w:p>
    <w:p w:rsidR="000E3AEF" w:rsidRPr="001D4C2A" w:rsidRDefault="000E3AEF" w:rsidP="0046352B">
      <w:pPr>
        <w:pStyle w:val="ListParagraph"/>
        <w:numPr>
          <w:ilvl w:val="0"/>
          <w:numId w:val="14"/>
        </w:numPr>
        <w:spacing w:line="360" w:lineRule="auto"/>
        <w:jc w:val="both"/>
        <w:rPr>
          <w:rFonts w:ascii="Times New Roman" w:hAnsi="Times New Roman" w:cs="Times New Roman"/>
          <w:sz w:val="24"/>
          <w:szCs w:val="24"/>
        </w:rPr>
      </w:pPr>
      <w:r w:rsidRPr="001D4C2A">
        <w:rPr>
          <w:rFonts w:ascii="Times New Roman" w:hAnsi="Times New Roman" w:cs="Times New Roman"/>
          <w:sz w:val="24"/>
          <w:szCs w:val="24"/>
        </w:rPr>
        <w:lastRenderedPageBreak/>
        <w:t>Повишаване на достъпността до съществуващи социални услуги – постигане на пълно териториално покритие на системата от социални услуги</w:t>
      </w:r>
      <w:r w:rsidR="00C924D3" w:rsidRPr="001D4C2A">
        <w:rPr>
          <w:rFonts w:ascii="Times New Roman" w:hAnsi="Times New Roman" w:cs="Times New Roman"/>
          <w:sz w:val="24"/>
          <w:szCs w:val="24"/>
        </w:rPr>
        <w:t>, за да се гарантира,</w:t>
      </w:r>
      <w:r w:rsidRPr="001D4C2A">
        <w:rPr>
          <w:rFonts w:ascii="Times New Roman" w:hAnsi="Times New Roman" w:cs="Times New Roman"/>
          <w:sz w:val="24"/>
          <w:szCs w:val="24"/>
        </w:rPr>
        <w:t xml:space="preserve"> че на територията на страната да няма нито една община, в която да не се предлага </w:t>
      </w:r>
      <w:r w:rsidR="00C924D3" w:rsidRPr="001D4C2A">
        <w:rPr>
          <w:rFonts w:ascii="Times New Roman" w:hAnsi="Times New Roman" w:cs="Times New Roman"/>
          <w:sz w:val="24"/>
          <w:szCs w:val="24"/>
        </w:rPr>
        <w:t xml:space="preserve">минимален </w:t>
      </w:r>
      <w:r w:rsidRPr="001D4C2A">
        <w:rPr>
          <w:rFonts w:ascii="Times New Roman" w:hAnsi="Times New Roman" w:cs="Times New Roman"/>
          <w:sz w:val="24"/>
          <w:szCs w:val="24"/>
        </w:rPr>
        <w:t>пакет от социални услуги;</w:t>
      </w:r>
    </w:p>
    <w:p w:rsidR="000E3AEF" w:rsidRPr="001D4C2A" w:rsidRDefault="000E3AEF" w:rsidP="0046352B">
      <w:pPr>
        <w:pStyle w:val="ListParagraph"/>
        <w:numPr>
          <w:ilvl w:val="0"/>
          <w:numId w:val="14"/>
        </w:numPr>
        <w:spacing w:line="360" w:lineRule="auto"/>
        <w:jc w:val="both"/>
        <w:rPr>
          <w:rFonts w:ascii="Times New Roman" w:hAnsi="Times New Roman" w:cs="Times New Roman"/>
          <w:sz w:val="24"/>
          <w:szCs w:val="24"/>
        </w:rPr>
      </w:pPr>
      <w:r w:rsidRPr="001D4C2A">
        <w:rPr>
          <w:rFonts w:ascii="Times New Roman" w:hAnsi="Times New Roman" w:cs="Times New Roman"/>
          <w:sz w:val="24"/>
          <w:szCs w:val="24"/>
        </w:rPr>
        <w:t xml:space="preserve">Усъвършенстване на методите за индивидуална оценка на потребностите и индивидуален подход, </w:t>
      </w:r>
      <w:r w:rsidR="00C924D3" w:rsidRPr="001D4C2A">
        <w:rPr>
          <w:rFonts w:ascii="Times New Roman" w:hAnsi="Times New Roman" w:cs="Times New Roman"/>
          <w:sz w:val="24"/>
          <w:szCs w:val="24"/>
        </w:rPr>
        <w:t xml:space="preserve">които </w:t>
      </w:r>
      <w:r w:rsidRPr="001D4C2A">
        <w:rPr>
          <w:rFonts w:ascii="Times New Roman" w:hAnsi="Times New Roman" w:cs="Times New Roman"/>
          <w:sz w:val="24"/>
          <w:szCs w:val="24"/>
        </w:rPr>
        <w:t>да трансформира</w:t>
      </w:r>
      <w:r w:rsidR="00C924D3" w:rsidRPr="001D4C2A">
        <w:rPr>
          <w:rFonts w:ascii="Times New Roman" w:hAnsi="Times New Roman" w:cs="Times New Roman"/>
          <w:sz w:val="24"/>
          <w:szCs w:val="24"/>
        </w:rPr>
        <w:t>т</w:t>
      </w:r>
      <w:r w:rsidRPr="001D4C2A">
        <w:rPr>
          <w:rFonts w:ascii="Times New Roman" w:hAnsi="Times New Roman" w:cs="Times New Roman"/>
          <w:sz w:val="24"/>
          <w:szCs w:val="24"/>
        </w:rPr>
        <w:t xml:space="preserve"> съществуващите в момента унифицирани услуги в социални услуги, отговарящи на реалните потребности на техните ползватели.</w:t>
      </w:r>
    </w:p>
    <w:p w:rsidR="000E3AEF" w:rsidRPr="001D4C2A" w:rsidRDefault="000E3AEF" w:rsidP="0046352B">
      <w:pPr>
        <w:spacing w:line="360" w:lineRule="auto"/>
        <w:jc w:val="both"/>
        <w:rPr>
          <w:rFonts w:ascii="Times New Roman" w:hAnsi="Times New Roman" w:cs="Times New Roman"/>
          <w:sz w:val="24"/>
          <w:szCs w:val="24"/>
          <w:lang w:val="bg-BG"/>
        </w:rPr>
      </w:pPr>
      <w:r w:rsidRPr="001D4C2A">
        <w:rPr>
          <w:rFonts w:ascii="Times New Roman" w:hAnsi="Times New Roman" w:cs="Times New Roman"/>
          <w:sz w:val="24"/>
          <w:szCs w:val="24"/>
          <w:lang w:val="bg-BG"/>
        </w:rPr>
        <w:t>По отношение на стратегическата цел за повишаване на качеството на социалните услуги, предлаганият нормативен акт създава условия за реализацията на следните оперативни цели:</w:t>
      </w:r>
    </w:p>
    <w:p w:rsidR="000E3AEF" w:rsidRPr="001D4C2A" w:rsidRDefault="000E3AEF" w:rsidP="0046352B">
      <w:pPr>
        <w:pStyle w:val="ListParagraph"/>
        <w:numPr>
          <w:ilvl w:val="0"/>
          <w:numId w:val="14"/>
        </w:numPr>
        <w:spacing w:line="360" w:lineRule="auto"/>
        <w:jc w:val="both"/>
        <w:rPr>
          <w:rFonts w:ascii="Times New Roman" w:hAnsi="Times New Roman" w:cs="Times New Roman"/>
          <w:sz w:val="24"/>
          <w:szCs w:val="24"/>
        </w:rPr>
      </w:pPr>
      <w:r w:rsidRPr="001D4C2A">
        <w:rPr>
          <w:rFonts w:ascii="Times New Roman" w:hAnsi="Times New Roman" w:cs="Times New Roman"/>
          <w:sz w:val="24"/>
          <w:szCs w:val="24"/>
        </w:rPr>
        <w:t xml:space="preserve">Повишаване на подготовката и компетентността на работещите в социалните услуги, както и въвеждане на формиращи и </w:t>
      </w:r>
      <w:proofErr w:type="spellStart"/>
      <w:r w:rsidRPr="001D4C2A">
        <w:rPr>
          <w:rFonts w:ascii="Times New Roman" w:hAnsi="Times New Roman" w:cs="Times New Roman"/>
          <w:sz w:val="24"/>
          <w:szCs w:val="24"/>
        </w:rPr>
        <w:t>надграждащи</w:t>
      </w:r>
      <w:proofErr w:type="spellEnd"/>
      <w:r w:rsidRPr="001D4C2A">
        <w:rPr>
          <w:rFonts w:ascii="Times New Roman" w:hAnsi="Times New Roman" w:cs="Times New Roman"/>
          <w:sz w:val="24"/>
          <w:szCs w:val="24"/>
        </w:rPr>
        <w:t xml:space="preserve"> форми на обучение и квалификация;</w:t>
      </w:r>
    </w:p>
    <w:p w:rsidR="000E3AEF" w:rsidRPr="001D4C2A" w:rsidRDefault="000E3AEF" w:rsidP="0046352B">
      <w:pPr>
        <w:pStyle w:val="ListParagraph"/>
        <w:numPr>
          <w:ilvl w:val="0"/>
          <w:numId w:val="14"/>
        </w:numPr>
        <w:spacing w:line="360" w:lineRule="auto"/>
        <w:jc w:val="both"/>
        <w:rPr>
          <w:rFonts w:ascii="Times New Roman" w:hAnsi="Times New Roman" w:cs="Times New Roman"/>
          <w:sz w:val="24"/>
          <w:szCs w:val="24"/>
        </w:rPr>
      </w:pPr>
      <w:r w:rsidRPr="001D4C2A">
        <w:rPr>
          <w:rFonts w:ascii="Times New Roman" w:hAnsi="Times New Roman" w:cs="Times New Roman"/>
          <w:sz w:val="24"/>
          <w:szCs w:val="24"/>
        </w:rPr>
        <w:t>Изработването и приемането на специализирана нормативна база, която да въвежда конкретни критерии за оценка на качеството на предлаганите социални услуги;</w:t>
      </w:r>
    </w:p>
    <w:p w:rsidR="000E3AEF" w:rsidRPr="001D4C2A" w:rsidRDefault="000E3AEF" w:rsidP="0046352B">
      <w:pPr>
        <w:pStyle w:val="ListParagraph"/>
        <w:numPr>
          <w:ilvl w:val="0"/>
          <w:numId w:val="14"/>
        </w:numPr>
        <w:spacing w:line="360" w:lineRule="auto"/>
        <w:jc w:val="both"/>
        <w:rPr>
          <w:rFonts w:ascii="Times New Roman" w:hAnsi="Times New Roman" w:cs="Times New Roman"/>
          <w:sz w:val="24"/>
          <w:szCs w:val="24"/>
        </w:rPr>
      </w:pPr>
      <w:r w:rsidRPr="001D4C2A">
        <w:rPr>
          <w:rFonts w:ascii="Times New Roman" w:hAnsi="Times New Roman" w:cs="Times New Roman"/>
          <w:sz w:val="24"/>
          <w:szCs w:val="24"/>
        </w:rPr>
        <w:t xml:space="preserve">Въвеждането </w:t>
      </w:r>
      <w:r w:rsidR="00750283" w:rsidRPr="001D4C2A">
        <w:rPr>
          <w:rFonts w:ascii="Times New Roman" w:hAnsi="Times New Roman" w:cs="Times New Roman"/>
          <w:sz w:val="24"/>
          <w:szCs w:val="24"/>
        </w:rPr>
        <w:t xml:space="preserve">в </w:t>
      </w:r>
      <w:r w:rsidRPr="001D4C2A">
        <w:rPr>
          <w:rFonts w:ascii="Times New Roman" w:hAnsi="Times New Roman" w:cs="Times New Roman"/>
          <w:sz w:val="24"/>
          <w:szCs w:val="24"/>
        </w:rPr>
        <w:t xml:space="preserve">практиката и правото на </w:t>
      </w:r>
      <w:proofErr w:type="spellStart"/>
      <w:r w:rsidRPr="001D4C2A">
        <w:rPr>
          <w:rFonts w:ascii="Times New Roman" w:hAnsi="Times New Roman" w:cs="Times New Roman"/>
          <w:sz w:val="24"/>
          <w:szCs w:val="24"/>
        </w:rPr>
        <w:t>супервизия</w:t>
      </w:r>
      <w:proofErr w:type="spellEnd"/>
      <w:r w:rsidRPr="001D4C2A">
        <w:rPr>
          <w:rFonts w:ascii="Times New Roman" w:hAnsi="Times New Roman" w:cs="Times New Roman"/>
          <w:sz w:val="24"/>
          <w:szCs w:val="24"/>
        </w:rPr>
        <w:t xml:space="preserve"> по отношение на работата на служителите в структурите, осигуряващи предоставянето на социални услуги;</w:t>
      </w:r>
    </w:p>
    <w:p w:rsidR="000E3AEF" w:rsidRPr="001D4C2A" w:rsidRDefault="000E3AEF" w:rsidP="0046352B">
      <w:pPr>
        <w:pStyle w:val="ListParagraph"/>
        <w:numPr>
          <w:ilvl w:val="0"/>
          <w:numId w:val="14"/>
        </w:numPr>
        <w:spacing w:line="360" w:lineRule="auto"/>
        <w:jc w:val="both"/>
        <w:rPr>
          <w:rFonts w:ascii="Times New Roman" w:hAnsi="Times New Roman" w:cs="Times New Roman"/>
          <w:sz w:val="24"/>
          <w:szCs w:val="24"/>
        </w:rPr>
      </w:pPr>
      <w:r w:rsidRPr="001D4C2A">
        <w:rPr>
          <w:rFonts w:ascii="Times New Roman" w:hAnsi="Times New Roman" w:cs="Times New Roman"/>
          <w:sz w:val="24"/>
          <w:szCs w:val="24"/>
        </w:rPr>
        <w:t>Създаването и утвърждаването в практиката на стандарти за работа по конкретен случай, както и на норми за ангажираност на служителите, указваща броя случаи, които могат да бъдат поети от един служител на месечна база;</w:t>
      </w:r>
    </w:p>
    <w:p w:rsidR="000E3AEF" w:rsidRPr="001D4C2A" w:rsidRDefault="000E3AEF" w:rsidP="0046352B">
      <w:pPr>
        <w:pStyle w:val="ListParagraph"/>
        <w:numPr>
          <w:ilvl w:val="0"/>
          <w:numId w:val="14"/>
        </w:numPr>
        <w:spacing w:line="360" w:lineRule="auto"/>
        <w:jc w:val="both"/>
        <w:rPr>
          <w:rFonts w:ascii="Times New Roman" w:hAnsi="Times New Roman" w:cs="Times New Roman"/>
          <w:sz w:val="24"/>
          <w:szCs w:val="24"/>
        </w:rPr>
      </w:pPr>
      <w:r w:rsidRPr="001D4C2A">
        <w:rPr>
          <w:rFonts w:ascii="Times New Roman" w:hAnsi="Times New Roman" w:cs="Times New Roman"/>
          <w:sz w:val="24"/>
          <w:szCs w:val="24"/>
        </w:rPr>
        <w:t>Изграждане на механизми за мониторинг и контрол върху качеството, осъществявани от специализирана изпълнителна агенция;</w:t>
      </w:r>
    </w:p>
    <w:p w:rsidR="000E3AEF" w:rsidRPr="001D4C2A" w:rsidRDefault="000E3AEF" w:rsidP="0046352B">
      <w:pPr>
        <w:pStyle w:val="ListParagraph"/>
        <w:numPr>
          <w:ilvl w:val="0"/>
          <w:numId w:val="14"/>
        </w:numPr>
        <w:spacing w:line="360" w:lineRule="auto"/>
        <w:jc w:val="both"/>
        <w:rPr>
          <w:rFonts w:ascii="Times New Roman" w:hAnsi="Times New Roman" w:cs="Times New Roman"/>
          <w:sz w:val="24"/>
          <w:szCs w:val="24"/>
        </w:rPr>
      </w:pPr>
      <w:r w:rsidRPr="001D4C2A">
        <w:rPr>
          <w:rFonts w:ascii="Times New Roman" w:hAnsi="Times New Roman" w:cs="Times New Roman"/>
          <w:sz w:val="24"/>
          <w:szCs w:val="24"/>
        </w:rPr>
        <w:t>Създаване на конкретни възможности за пряко участие на ползвателите на услуги в процеса на тяхното планиране и оценка.</w:t>
      </w:r>
    </w:p>
    <w:p w:rsidR="000E3AEF" w:rsidRPr="001D4C2A" w:rsidRDefault="000E3AEF" w:rsidP="0046352B">
      <w:pPr>
        <w:spacing w:line="360" w:lineRule="auto"/>
        <w:jc w:val="both"/>
        <w:rPr>
          <w:rFonts w:ascii="Times New Roman" w:hAnsi="Times New Roman" w:cs="Times New Roman"/>
          <w:sz w:val="24"/>
          <w:szCs w:val="24"/>
          <w:lang w:val="bg-BG"/>
        </w:rPr>
      </w:pPr>
      <w:r w:rsidRPr="001D4C2A">
        <w:rPr>
          <w:rFonts w:ascii="Times New Roman" w:hAnsi="Times New Roman" w:cs="Times New Roman"/>
          <w:sz w:val="24"/>
          <w:szCs w:val="24"/>
          <w:lang w:val="bg-BG"/>
        </w:rPr>
        <w:t>За постигането на стратегическата цел за въвеждане на интегрираност на подкрепата в българската практика, проектът на нормативен акт предвижда постигането на следните оперативни цели:</w:t>
      </w:r>
    </w:p>
    <w:p w:rsidR="000E3AEF" w:rsidRPr="001D4C2A" w:rsidRDefault="000E3AEF" w:rsidP="0046352B">
      <w:pPr>
        <w:pStyle w:val="ListParagraph"/>
        <w:numPr>
          <w:ilvl w:val="0"/>
          <w:numId w:val="14"/>
        </w:numPr>
        <w:spacing w:line="360" w:lineRule="auto"/>
        <w:jc w:val="both"/>
        <w:rPr>
          <w:rFonts w:ascii="Times New Roman" w:hAnsi="Times New Roman" w:cs="Times New Roman"/>
          <w:sz w:val="24"/>
          <w:szCs w:val="24"/>
        </w:rPr>
      </w:pPr>
      <w:r w:rsidRPr="001D4C2A">
        <w:rPr>
          <w:rFonts w:ascii="Times New Roman" w:hAnsi="Times New Roman" w:cs="Times New Roman"/>
          <w:sz w:val="24"/>
          <w:szCs w:val="24"/>
        </w:rPr>
        <w:t xml:space="preserve">Създаване на възможности за </w:t>
      </w:r>
      <w:r w:rsidR="001E1EBE" w:rsidRPr="001D4C2A">
        <w:rPr>
          <w:rFonts w:ascii="Times New Roman" w:hAnsi="Times New Roman" w:cs="Times New Roman"/>
          <w:sz w:val="24"/>
          <w:szCs w:val="24"/>
        </w:rPr>
        <w:t xml:space="preserve">мобилно предоставяне на </w:t>
      </w:r>
      <w:r w:rsidRPr="001D4C2A">
        <w:rPr>
          <w:rFonts w:ascii="Times New Roman" w:hAnsi="Times New Roman" w:cs="Times New Roman"/>
          <w:sz w:val="24"/>
          <w:szCs w:val="24"/>
        </w:rPr>
        <w:t>социални услуги;</w:t>
      </w:r>
    </w:p>
    <w:p w:rsidR="000E3AEF" w:rsidRPr="001D4C2A" w:rsidRDefault="000E3AEF" w:rsidP="0046352B">
      <w:pPr>
        <w:pStyle w:val="ListParagraph"/>
        <w:numPr>
          <w:ilvl w:val="0"/>
          <w:numId w:val="14"/>
        </w:numPr>
        <w:spacing w:line="360" w:lineRule="auto"/>
        <w:jc w:val="both"/>
        <w:rPr>
          <w:rFonts w:ascii="Times New Roman" w:hAnsi="Times New Roman" w:cs="Times New Roman"/>
          <w:sz w:val="24"/>
          <w:szCs w:val="24"/>
        </w:rPr>
      </w:pPr>
      <w:r w:rsidRPr="001D4C2A">
        <w:rPr>
          <w:rFonts w:ascii="Times New Roman" w:hAnsi="Times New Roman" w:cs="Times New Roman"/>
          <w:sz w:val="24"/>
          <w:szCs w:val="24"/>
        </w:rPr>
        <w:lastRenderedPageBreak/>
        <w:t xml:space="preserve">Разширяване на практиката и въвеждане на нови възможности за осигуряване на ефективна координация в работата на различни институции и специалисти, имащи отношение </w:t>
      </w:r>
      <w:r w:rsidR="009135FF" w:rsidRPr="001D4C2A">
        <w:rPr>
          <w:rFonts w:ascii="Times New Roman" w:hAnsi="Times New Roman" w:cs="Times New Roman"/>
          <w:sz w:val="24"/>
          <w:szCs w:val="24"/>
        </w:rPr>
        <w:t xml:space="preserve">към интегрираното предоставяне на подкрепа и </w:t>
      </w:r>
      <w:r w:rsidRPr="001D4C2A">
        <w:rPr>
          <w:rFonts w:ascii="Times New Roman" w:hAnsi="Times New Roman" w:cs="Times New Roman"/>
          <w:sz w:val="24"/>
          <w:szCs w:val="24"/>
        </w:rPr>
        <w:t>качеството на предоставяните социални услуги;</w:t>
      </w:r>
    </w:p>
    <w:p w:rsidR="000E3AEF" w:rsidRPr="001D4C2A" w:rsidRDefault="000E3AEF" w:rsidP="0046352B">
      <w:pPr>
        <w:pStyle w:val="ListParagraph"/>
        <w:numPr>
          <w:ilvl w:val="0"/>
          <w:numId w:val="14"/>
        </w:numPr>
        <w:spacing w:line="360" w:lineRule="auto"/>
        <w:jc w:val="both"/>
        <w:rPr>
          <w:rFonts w:ascii="Times New Roman" w:hAnsi="Times New Roman" w:cs="Times New Roman"/>
          <w:sz w:val="24"/>
          <w:szCs w:val="24"/>
        </w:rPr>
      </w:pPr>
      <w:r w:rsidRPr="001D4C2A">
        <w:rPr>
          <w:rFonts w:ascii="Times New Roman" w:hAnsi="Times New Roman" w:cs="Times New Roman"/>
          <w:sz w:val="24"/>
          <w:szCs w:val="24"/>
        </w:rPr>
        <w:t xml:space="preserve">Въвеждане на практиката на </w:t>
      </w:r>
      <w:r w:rsidR="00E9676E" w:rsidRPr="001D4C2A">
        <w:rPr>
          <w:rFonts w:ascii="Times New Roman" w:hAnsi="Times New Roman" w:cs="Times New Roman"/>
          <w:sz w:val="24"/>
          <w:szCs w:val="24"/>
        </w:rPr>
        <w:t>здравно</w:t>
      </w:r>
      <w:r w:rsidRPr="001D4C2A">
        <w:rPr>
          <w:rFonts w:ascii="Times New Roman" w:hAnsi="Times New Roman" w:cs="Times New Roman"/>
          <w:sz w:val="24"/>
          <w:szCs w:val="24"/>
        </w:rPr>
        <w:t>-социални услуги, както и на широк кръг от съвместно предоставяни услуги, които постепенно ще формират практически предпоставки за предоставяне на интегрирани услуги;</w:t>
      </w:r>
    </w:p>
    <w:p w:rsidR="000E3AEF" w:rsidRPr="001D4C2A" w:rsidRDefault="000E3AEF" w:rsidP="0046352B">
      <w:pPr>
        <w:spacing w:line="360" w:lineRule="auto"/>
        <w:jc w:val="both"/>
        <w:rPr>
          <w:rFonts w:ascii="Times New Roman" w:hAnsi="Times New Roman" w:cs="Times New Roman"/>
          <w:sz w:val="24"/>
          <w:szCs w:val="24"/>
          <w:lang w:val="bg-BG"/>
        </w:rPr>
      </w:pPr>
      <w:r w:rsidRPr="001D4C2A">
        <w:rPr>
          <w:rFonts w:ascii="Times New Roman" w:hAnsi="Times New Roman" w:cs="Times New Roman"/>
          <w:sz w:val="24"/>
          <w:szCs w:val="24"/>
          <w:lang w:val="bg-BG"/>
        </w:rPr>
        <w:t>Чрез разнообразяването на съществуващите в момента социални услуги и въвеждането на нови групи от услуги – открояване на пространства на споделена и допълваща се компетентност</w:t>
      </w:r>
      <w:r w:rsidR="00A20229" w:rsidRPr="001D4C2A">
        <w:rPr>
          <w:rFonts w:ascii="Times New Roman" w:hAnsi="Times New Roman" w:cs="Times New Roman"/>
          <w:sz w:val="24"/>
          <w:szCs w:val="24"/>
          <w:lang w:val="bg-BG"/>
        </w:rPr>
        <w:t xml:space="preserve"> ще се</w:t>
      </w:r>
      <w:r w:rsidRPr="001D4C2A">
        <w:rPr>
          <w:rFonts w:ascii="Times New Roman" w:hAnsi="Times New Roman" w:cs="Times New Roman"/>
          <w:sz w:val="24"/>
          <w:szCs w:val="24"/>
          <w:lang w:val="bg-BG"/>
        </w:rPr>
        <w:t xml:space="preserve"> </w:t>
      </w:r>
      <w:r w:rsidR="00A20229" w:rsidRPr="001D4C2A">
        <w:rPr>
          <w:rFonts w:ascii="Times New Roman" w:hAnsi="Times New Roman" w:cs="Times New Roman"/>
          <w:sz w:val="24"/>
          <w:szCs w:val="24"/>
          <w:lang w:val="bg-BG"/>
        </w:rPr>
        <w:t xml:space="preserve">осигури </w:t>
      </w:r>
      <w:r w:rsidRPr="001D4C2A">
        <w:rPr>
          <w:rFonts w:ascii="Times New Roman" w:hAnsi="Times New Roman" w:cs="Times New Roman"/>
          <w:sz w:val="24"/>
          <w:szCs w:val="24"/>
          <w:lang w:val="bg-BG"/>
        </w:rPr>
        <w:t>пълноценното въвеждане на интегрираната подкрепа в българските условия.</w:t>
      </w:r>
    </w:p>
    <w:p w:rsidR="00DD5629" w:rsidRPr="001D4C2A" w:rsidRDefault="00DD5629" w:rsidP="0046352B">
      <w:pPr>
        <w:spacing w:after="0" w:line="360" w:lineRule="auto"/>
        <w:jc w:val="both"/>
        <w:rPr>
          <w:rFonts w:ascii="Times New Roman" w:hAnsi="Times New Roman"/>
          <w:sz w:val="24"/>
          <w:szCs w:val="24"/>
          <w:lang w:val="bg-BG"/>
        </w:rPr>
      </w:pPr>
      <w:r w:rsidRPr="001D4C2A">
        <w:rPr>
          <w:rFonts w:ascii="Times New Roman" w:hAnsi="Times New Roman"/>
          <w:sz w:val="24"/>
          <w:szCs w:val="24"/>
          <w:lang w:val="bg-BG"/>
        </w:rPr>
        <w:t>Основните водещи принципи при разработването на концепцията за бъдещото ново законодателство и които следва да бъдат водещи при организацията на системата и при предоставянето на услугите, са принципите, заложени в Доброволната европейска рамка за качество на социалните услуги:</w:t>
      </w:r>
    </w:p>
    <w:p w:rsidR="00DD5629" w:rsidRPr="001D4C2A" w:rsidRDefault="00DD5629" w:rsidP="0046352B">
      <w:pPr>
        <w:pStyle w:val="ListParagraph"/>
        <w:numPr>
          <w:ilvl w:val="0"/>
          <w:numId w:val="14"/>
        </w:numPr>
        <w:spacing w:after="0" w:line="360" w:lineRule="auto"/>
        <w:jc w:val="both"/>
        <w:rPr>
          <w:rFonts w:ascii="Times New Roman" w:hAnsi="Times New Roman"/>
          <w:sz w:val="24"/>
          <w:szCs w:val="24"/>
        </w:rPr>
      </w:pPr>
      <w:r w:rsidRPr="001D4C2A">
        <w:rPr>
          <w:rFonts w:ascii="Times New Roman" w:hAnsi="Times New Roman"/>
          <w:sz w:val="24"/>
          <w:szCs w:val="24"/>
        </w:rPr>
        <w:t>Наличност;</w:t>
      </w:r>
    </w:p>
    <w:p w:rsidR="00DD5629" w:rsidRPr="001D4C2A" w:rsidRDefault="00DD5629" w:rsidP="0046352B">
      <w:pPr>
        <w:pStyle w:val="ListParagraph"/>
        <w:numPr>
          <w:ilvl w:val="0"/>
          <w:numId w:val="14"/>
        </w:numPr>
        <w:spacing w:after="0" w:line="360" w:lineRule="auto"/>
        <w:jc w:val="both"/>
        <w:rPr>
          <w:rFonts w:ascii="Times New Roman" w:hAnsi="Times New Roman"/>
          <w:sz w:val="24"/>
          <w:szCs w:val="24"/>
        </w:rPr>
      </w:pPr>
      <w:r w:rsidRPr="001D4C2A">
        <w:rPr>
          <w:rFonts w:ascii="Times New Roman" w:hAnsi="Times New Roman"/>
          <w:sz w:val="24"/>
          <w:szCs w:val="24"/>
        </w:rPr>
        <w:t>Достъпност;</w:t>
      </w:r>
    </w:p>
    <w:p w:rsidR="00DD5629" w:rsidRPr="001D4C2A" w:rsidRDefault="00DD5629" w:rsidP="0046352B">
      <w:pPr>
        <w:pStyle w:val="ListParagraph"/>
        <w:numPr>
          <w:ilvl w:val="0"/>
          <w:numId w:val="14"/>
        </w:numPr>
        <w:spacing w:after="0" w:line="360" w:lineRule="auto"/>
        <w:jc w:val="both"/>
        <w:rPr>
          <w:rFonts w:ascii="Times New Roman" w:hAnsi="Times New Roman"/>
          <w:sz w:val="24"/>
          <w:szCs w:val="24"/>
        </w:rPr>
      </w:pPr>
      <w:r w:rsidRPr="001D4C2A">
        <w:rPr>
          <w:rFonts w:ascii="Times New Roman" w:hAnsi="Times New Roman"/>
          <w:sz w:val="24"/>
          <w:szCs w:val="24"/>
        </w:rPr>
        <w:t>Приемлива цена;</w:t>
      </w:r>
    </w:p>
    <w:p w:rsidR="00DD5629" w:rsidRPr="001D4C2A" w:rsidRDefault="00A20229" w:rsidP="0046352B">
      <w:pPr>
        <w:pStyle w:val="ListParagraph"/>
        <w:numPr>
          <w:ilvl w:val="0"/>
          <w:numId w:val="14"/>
        </w:numPr>
        <w:spacing w:after="0" w:line="360" w:lineRule="auto"/>
        <w:jc w:val="both"/>
        <w:rPr>
          <w:rFonts w:ascii="Times New Roman" w:hAnsi="Times New Roman"/>
          <w:sz w:val="24"/>
          <w:szCs w:val="24"/>
        </w:rPr>
      </w:pPr>
      <w:r w:rsidRPr="001D4C2A">
        <w:rPr>
          <w:rFonts w:ascii="Times New Roman" w:hAnsi="Times New Roman"/>
          <w:sz w:val="24"/>
          <w:szCs w:val="24"/>
        </w:rPr>
        <w:t xml:space="preserve">Ориентираност </w:t>
      </w:r>
      <w:r w:rsidR="00DD5629" w:rsidRPr="001D4C2A">
        <w:rPr>
          <w:rFonts w:ascii="Times New Roman" w:hAnsi="Times New Roman"/>
          <w:sz w:val="24"/>
          <w:szCs w:val="24"/>
        </w:rPr>
        <w:t>към отделната личност;</w:t>
      </w:r>
    </w:p>
    <w:p w:rsidR="00DD5629" w:rsidRPr="001D4C2A" w:rsidRDefault="00DD5629" w:rsidP="0046352B">
      <w:pPr>
        <w:pStyle w:val="ListParagraph"/>
        <w:numPr>
          <w:ilvl w:val="0"/>
          <w:numId w:val="14"/>
        </w:numPr>
        <w:spacing w:after="0" w:line="360" w:lineRule="auto"/>
        <w:jc w:val="both"/>
        <w:rPr>
          <w:rFonts w:ascii="Times New Roman" w:hAnsi="Times New Roman"/>
          <w:sz w:val="24"/>
          <w:szCs w:val="24"/>
        </w:rPr>
      </w:pPr>
      <w:r w:rsidRPr="001D4C2A">
        <w:rPr>
          <w:rFonts w:ascii="Times New Roman" w:hAnsi="Times New Roman"/>
          <w:sz w:val="24"/>
          <w:szCs w:val="24"/>
        </w:rPr>
        <w:t>Всеобхватност;</w:t>
      </w:r>
    </w:p>
    <w:p w:rsidR="00DD5629" w:rsidRPr="001D4C2A" w:rsidRDefault="00DD5629" w:rsidP="0046352B">
      <w:pPr>
        <w:pStyle w:val="ListParagraph"/>
        <w:numPr>
          <w:ilvl w:val="0"/>
          <w:numId w:val="14"/>
        </w:numPr>
        <w:spacing w:after="0" w:line="360" w:lineRule="auto"/>
        <w:jc w:val="both"/>
        <w:rPr>
          <w:rFonts w:ascii="Times New Roman" w:hAnsi="Times New Roman"/>
          <w:sz w:val="24"/>
          <w:szCs w:val="24"/>
        </w:rPr>
      </w:pPr>
      <w:r w:rsidRPr="001D4C2A">
        <w:rPr>
          <w:rFonts w:ascii="Times New Roman" w:hAnsi="Times New Roman"/>
          <w:sz w:val="24"/>
          <w:szCs w:val="24"/>
        </w:rPr>
        <w:t>Непрекъснатост;</w:t>
      </w:r>
    </w:p>
    <w:p w:rsidR="00DD5629" w:rsidRPr="001D4C2A" w:rsidRDefault="004A01A5" w:rsidP="0046352B">
      <w:pPr>
        <w:pStyle w:val="ListParagraph"/>
        <w:numPr>
          <w:ilvl w:val="0"/>
          <w:numId w:val="14"/>
        </w:numPr>
        <w:spacing w:after="0" w:line="360" w:lineRule="auto"/>
        <w:jc w:val="both"/>
        <w:rPr>
          <w:rFonts w:ascii="Times New Roman" w:hAnsi="Times New Roman"/>
          <w:sz w:val="24"/>
          <w:szCs w:val="24"/>
        </w:rPr>
      </w:pPr>
      <w:r w:rsidRPr="001D4C2A">
        <w:rPr>
          <w:rFonts w:ascii="Times New Roman" w:hAnsi="Times New Roman"/>
          <w:sz w:val="24"/>
          <w:szCs w:val="24"/>
        </w:rPr>
        <w:t>Ориентираност към резултат</w:t>
      </w:r>
      <w:r w:rsidR="00A2329C" w:rsidRPr="001D4C2A">
        <w:rPr>
          <w:rFonts w:ascii="Times New Roman" w:hAnsi="Times New Roman"/>
          <w:sz w:val="24"/>
          <w:szCs w:val="24"/>
        </w:rPr>
        <w:t>а</w:t>
      </w:r>
      <w:r w:rsidRPr="001D4C2A">
        <w:rPr>
          <w:rFonts w:ascii="Times New Roman" w:hAnsi="Times New Roman"/>
          <w:sz w:val="24"/>
          <w:szCs w:val="24"/>
        </w:rPr>
        <w:t>;</w:t>
      </w:r>
    </w:p>
    <w:p w:rsidR="004A01A5" w:rsidRPr="001D4C2A" w:rsidRDefault="004A01A5" w:rsidP="0046352B">
      <w:pPr>
        <w:pStyle w:val="ListParagraph"/>
        <w:numPr>
          <w:ilvl w:val="0"/>
          <w:numId w:val="14"/>
        </w:numPr>
        <w:spacing w:after="0" w:line="360" w:lineRule="auto"/>
        <w:jc w:val="both"/>
        <w:rPr>
          <w:rFonts w:ascii="Times New Roman" w:hAnsi="Times New Roman"/>
          <w:sz w:val="24"/>
          <w:szCs w:val="24"/>
        </w:rPr>
      </w:pPr>
      <w:r w:rsidRPr="001D4C2A">
        <w:rPr>
          <w:rFonts w:ascii="Times New Roman" w:hAnsi="Times New Roman"/>
          <w:sz w:val="24"/>
          <w:szCs w:val="24"/>
        </w:rPr>
        <w:t>Превенция на институционализацията и прекратяване на институционалната грижа като практика;</w:t>
      </w:r>
    </w:p>
    <w:p w:rsidR="004A01A5" w:rsidRPr="001D4C2A" w:rsidRDefault="004A01A5" w:rsidP="0046352B">
      <w:pPr>
        <w:pStyle w:val="ListParagraph"/>
        <w:numPr>
          <w:ilvl w:val="0"/>
          <w:numId w:val="14"/>
        </w:numPr>
        <w:spacing w:after="0" w:line="360" w:lineRule="auto"/>
        <w:jc w:val="both"/>
        <w:rPr>
          <w:rFonts w:ascii="Times New Roman" w:hAnsi="Times New Roman"/>
          <w:sz w:val="24"/>
          <w:szCs w:val="24"/>
        </w:rPr>
      </w:pPr>
      <w:r w:rsidRPr="001D4C2A">
        <w:rPr>
          <w:rFonts w:ascii="Times New Roman" w:hAnsi="Times New Roman"/>
          <w:sz w:val="24"/>
          <w:szCs w:val="24"/>
        </w:rPr>
        <w:t>Индивидуални и интегрирани услуги;</w:t>
      </w:r>
    </w:p>
    <w:p w:rsidR="004A01A5" w:rsidRPr="001D4C2A" w:rsidRDefault="004A01A5" w:rsidP="0046352B">
      <w:pPr>
        <w:pStyle w:val="ListParagraph"/>
        <w:numPr>
          <w:ilvl w:val="0"/>
          <w:numId w:val="14"/>
        </w:numPr>
        <w:spacing w:after="0" w:line="360" w:lineRule="auto"/>
        <w:jc w:val="both"/>
        <w:rPr>
          <w:rFonts w:ascii="Times New Roman" w:hAnsi="Times New Roman"/>
          <w:sz w:val="24"/>
          <w:szCs w:val="24"/>
        </w:rPr>
      </w:pPr>
      <w:r w:rsidRPr="001D4C2A">
        <w:rPr>
          <w:rFonts w:ascii="Times New Roman" w:hAnsi="Times New Roman"/>
          <w:sz w:val="24"/>
          <w:szCs w:val="24"/>
        </w:rPr>
        <w:t>Зачитане на правата на потребителите;</w:t>
      </w:r>
    </w:p>
    <w:p w:rsidR="004A01A5" w:rsidRPr="001D4C2A" w:rsidRDefault="004A01A5" w:rsidP="0046352B">
      <w:pPr>
        <w:pStyle w:val="ListParagraph"/>
        <w:numPr>
          <w:ilvl w:val="0"/>
          <w:numId w:val="14"/>
        </w:numPr>
        <w:spacing w:after="0" w:line="360" w:lineRule="auto"/>
        <w:jc w:val="both"/>
        <w:rPr>
          <w:rFonts w:ascii="Times New Roman" w:hAnsi="Times New Roman"/>
          <w:sz w:val="24"/>
          <w:szCs w:val="24"/>
        </w:rPr>
      </w:pPr>
      <w:r w:rsidRPr="001D4C2A">
        <w:rPr>
          <w:rFonts w:ascii="Times New Roman" w:hAnsi="Times New Roman"/>
          <w:sz w:val="24"/>
          <w:szCs w:val="24"/>
        </w:rPr>
        <w:t>Участие и предоставяне на права;</w:t>
      </w:r>
    </w:p>
    <w:p w:rsidR="004A01A5" w:rsidRPr="001D4C2A" w:rsidRDefault="004A01A5" w:rsidP="0046352B">
      <w:pPr>
        <w:pStyle w:val="ListParagraph"/>
        <w:numPr>
          <w:ilvl w:val="0"/>
          <w:numId w:val="14"/>
        </w:numPr>
        <w:spacing w:after="0" w:line="360" w:lineRule="auto"/>
        <w:jc w:val="both"/>
        <w:rPr>
          <w:rFonts w:ascii="Times New Roman" w:hAnsi="Times New Roman"/>
          <w:sz w:val="24"/>
          <w:szCs w:val="24"/>
        </w:rPr>
      </w:pPr>
      <w:r w:rsidRPr="001D4C2A">
        <w:rPr>
          <w:rFonts w:ascii="Times New Roman" w:hAnsi="Times New Roman"/>
          <w:sz w:val="24"/>
          <w:szCs w:val="24"/>
        </w:rPr>
        <w:t>Предоставяне на услугите като процес;</w:t>
      </w:r>
    </w:p>
    <w:p w:rsidR="004A01A5" w:rsidRPr="001D4C2A" w:rsidRDefault="004A01A5" w:rsidP="0046352B">
      <w:pPr>
        <w:pStyle w:val="ListParagraph"/>
        <w:numPr>
          <w:ilvl w:val="0"/>
          <w:numId w:val="14"/>
        </w:numPr>
        <w:spacing w:after="0" w:line="360" w:lineRule="auto"/>
        <w:jc w:val="both"/>
        <w:rPr>
          <w:rFonts w:ascii="Times New Roman" w:hAnsi="Times New Roman"/>
          <w:sz w:val="24"/>
          <w:szCs w:val="24"/>
        </w:rPr>
      </w:pPr>
      <w:r w:rsidRPr="001D4C2A">
        <w:rPr>
          <w:rFonts w:ascii="Times New Roman" w:hAnsi="Times New Roman"/>
          <w:sz w:val="24"/>
          <w:szCs w:val="24"/>
        </w:rPr>
        <w:t>Интегриране на ресурсите.</w:t>
      </w:r>
    </w:p>
    <w:p w:rsidR="00542770" w:rsidRPr="001D4C2A" w:rsidRDefault="00542770" w:rsidP="00F110E9">
      <w:pPr>
        <w:tabs>
          <w:tab w:val="left" w:pos="2697"/>
        </w:tabs>
        <w:spacing w:after="0" w:line="360" w:lineRule="auto"/>
        <w:jc w:val="both"/>
        <w:rPr>
          <w:rFonts w:ascii="Times New Roman" w:eastAsia="Calibri" w:hAnsi="Times New Roman" w:cs="Times New Roman"/>
          <w:sz w:val="24"/>
          <w:szCs w:val="24"/>
          <w:lang w:val="bg-BG"/>
        </w:rPr>
      </w:pPr>
      <w:r w:rsidRPr="001D4C2A">
        <w:rPr>
          <w:rFonts w:ascii="Times New Roman" w:hAnsi="Times New Roman"/>
          <w:sz w:val="24"/>
          <w:szCs w:val="24"/>
          <w:lang w:val="bg-BG"/>
        </w:rPr>
        <w:lastRenderedPageBreak/>
        <w:t>Според концепцията на новия нормативен акт, о</w:t>
      </w:r>
      <w:r w:rsidRPr="001D4C2A">
        <w:rPr>
          <w:rFonts w:ascii="Times New Roman" w:eastAsia="Calibri" w:hAnsi="Times New Roman" w:cs="Times New Roman"/>
          <w:sz w:val="24"/>
          <w:szCs w:val="24"/>
          <w:lang w:val="bg-BG"/>
        </w:rPr>
        <w:t>сновната мисия на социалните услуги е да оказват подкрепа за:</w:t>
      </w:r>
    </w:p>
    <w:p w:rsidR="00542770" w:rsidRPr="001D4C2A" w:rsidRDefault="00542770" w:rsidP="0046352B">
      <w:pPr>
        <w:pStyle w:val="ListParagraph"/>
        <w:numPr>
          <w:ilvl w:val="0"/>
          <w:numId w:val="18"/>
        </w:numPr>
        <w:spacing w:after="0" w:line="360" w:lineRule="auto"/>
        <w:jc w:val="both"/>
        <w:rPr>
          <w:rFonts w:ascii="Times New Roman" w:eastAsia="Calibri" w:hAnsi="Times New Roman" w:cs="Times New Roman"/>
          <w:sz w:val="24"/>
          <w:szCs w:val="24"/>
        </w:rPr>
      </w:pPr>
      <w:r w:rsidRPr="001D4C2A">
        <w:rPr>
          <w:rFonts w:ascii="Times New Roman" w:eastAsia="Calibri" w:hAnsi="Times New Roman" w:cs="Times New Roman"/>
          <w:sz w:val="24"/>
          <w:szCs w:val="24"/>
        </w:rPr>
        <w:t>превенция и/или преодоляване на социалното изключване;</w:t>
      </w:r>
    </w:p>
    <w:p w:rsidR="00542770" w:rsidRPr="001D4C2A" w:rsidRDefault="00542770" w:rsidP="0046352B">
      <w:pPr>
        <w:pStyle w:val="ListParagraph"/>
        <w:numPr>
          <w:ilvl w:val="0"/>
          <w:numId w:val="18"/>
        </w:numPr>
        <w:spacing w:after="0" w:line="360" w:lineRule="auto"/>
        <w:jc w:val="both"/>
        <w:rPr>
          <w:rFonts w:ascii="Times New Roman" w:eastAsia="Calibri" w:hAnsi="Times New Roman" w:cs="Times New Roman"/>
          <w:sz w:val="24"/>
          <w:szCs w:val="24"/>
        </w:rPr>
      </w:pPr>
      <w:r w:rsidRPr="001D4C2A">
        <w:rPr>
          <w:rFonts w:ascii="Times New Roman" w:eastAsia="Calibri" w:hAnsi="Times New Roman" w:cs="Times New Roman"/>
          <w:sz w:val="24"/>
          <w:szCs w:val="24"/>
        </w:rPr>
        <w:t>реализиране на права на лицата, които поради различни причини, включително и субективни, изпитват трудности в достъпа до тях;</w:t>
      </w:r>
    </w:p>
    <w:p w:rsidR="00222A28" w:rsidRPr="001D4C2A" w:rsidRDefault="00542770" w:rsidP="0046352B">
      <w:pPr>
        <w:pStyle w:val="ListParagraph"/>
        <w:numPr>
          <w:ilvl w:val="0"/>
          <w:numId w:val="18"/>
        </w:numPr>
        <w:spacing w:after="0" w:line="360" w:lineRule="auto"/>
        <w:jc w:val="both"/>
        <w:rPr>
          <w:rFonts w:ascii="Times New Roman" w:eastAsia="Calibri" w:hAnsi="Times New Roman" w:cs="Times New Roman"/>
          <w:sz w:val="24"/>
          <w:szCs w:val="24"/>
        </w:rPr>
      </w:pPr>
      <w:r w:rsidRPr="001D4C2A">
        <w:rPr>
          <w:rFonts w:ascii="Times New Roman" w:eastAsia="Calibri" w:hAnsi="Times New Roman" w:cs="Times New Roman"/>
          <w:sz w:val="24"/>
          <w:szCs w:val="24"/>
        </w:rPr>
        <w:t>подобряване на качеството на живот.</w:t>
      </w:r>
    </w:p>
    <w:p w:rsidR="005C25A1" w:rsidRPr="001D4C2A" w:rsidRDefault="005C25A1" w:rsidP="0046352B">
      <w:pPr>
        <w:spacing w:after="0" w:line="360" w:lineRule="auto"/>
        <w:jc w:val="both"/>
        <w:rPr>
          <w:rFonts w:ascii="Times New Roman" w:hAnsi="Times New Roman"/>
          <w:sz w:val="24"/>
          <w:szCs w:val="24"/>
          <w:lang w:val="bg-BG"/>
        </w:rPr>
      </w:pPr>
    </w:p>
    <w:p w:rsidR="005C25A1" w:rsidRPr="001D4C2A" w:rsidRDefault="00222A28" w:rsidP="0046352B">
      <w:pPr>
        <w:spacing w:after="0" w:line="360" w:lineRule="auto"/>
        <w:jc w:val="both"/>
        <w:rPr>
          <w:rFonts w:ascii="Times New Roman" w:hAnsi="Times New Roman"/>
          <w:sz w:val="24"/>
          <w:szCs w:val="24"/>
          <w:lang w:val="bg-BG"/>
        </w:rPr>
      </w:pPr>
      <w:r w:rsidRPr="001D4C2A">
        <w:rPr>
          <w:rFonts w:ascii="Times New Roman" w:hAnsi="Times New Roman"/>
          <w:sz w:val="24"/>
          <w:szCs w:val="24"/>
          <w:lang w:val="bg-BG"/>
        </w:rPr>
        <w:t xml:space="preserve">Независимо от липсата на законови ограничения за ползването на социални услуги в действащото в момента законодателство, </w:t>
      </w:r>
      <w:r w:rsidR="00713DEC" w:rsidRPr="001D4C2A">
        <w:rPr>
          <w:rFonts w:ascii="Times New Roman" w:hAnsi="Times New Roman"/>
          <w:sz w:val="24"/>
          <w:szCs w:val="24"/>
          <w:lang w:val="bg-BG"/>
        </w:rPr>
        <w:t xml:space="preserve">налице е </w:t>
      </w:r>
      <w:r w:rsidRPr="001D4C2A">
        <w:rPr>
          <w:rFonts w:ascii="Times New Roman" w:hAnsi="Times New Roman"/>
          <w:sz w:val="24"/>
          <w:szCs w:val="24"/>
          <w:lang w:val="bg-BG"/>
        </w:rPr>
        <w:t>ограничение на достъпа до социални услуги, което произтича от недостатъчно развитата мрежа от услуги в цялата страна и недостатъчното разнообразие на тези услуги, което съответно води до трудности или невъзможност за реализиране на правото на социални услуги. Това е и една от причините социалните услуги традиционно да се възприемат само като средство за подкрепа на най-уязвимите групи и то при проявяването на определени рискове. Поради тази причина все още не е припозната напълно превантивната роля на социалните услуги и универсалния характер на редица основни дейности, които са същността на социалните услуги. Това от своя страна, както и ограниченията, които поставя наличното финансиране, води до приоритетно ориентиране на развитието на мрежата от социални услуги само в посока създаване на такива услуги, които да посрещат нуждите само на най-рискови и уязвими групи.</w:t>
      </w:r>
    </w:p>
    <w:p w:rsidR="005C25A1" w:rsidRPr="001D4C2A" w:rsidRDefault="005C25A1" w:rsidP="0046352B">
      <w:pPr>
        <w:spacing w:after="0" w:line="360" w:lineRule="auto"/>
        <w:jc w:val="both"/>
        <w:rPr>
          <w:rFonts w:ascii="Times New Roman" w:hAnsi="Times New Roman"/>
          <w:sz w:val="24"/>
          <w:szCs w:val="24"/>
          <w:lang w:val="bg-BG"/>
        </w:rPr>
      </w:pPr>
    </w:p>
    <w:p w:rsidR="005C25A1" w:rsidRPr="001D4C2A" w:rsidRDefault="00222A28" w:rsidP="005C25A1">
      <w:pPr>
        <w:spacing w:after="0" w:line="360" w:lineRule="auto"/>
        <w:jc w:val="both"/>
        <w:rPr>
          <w:rFonts w:ascii="Times New Roman" w:hAnsi="Times New Roman"/>
          <w:sz w:val="24"/>
          <w:szCs w:val="24"/>
          <w:lang w:val="bg-BG"/>
        </w:rPr>
      </w:pPr>
      <w:r w:rsidRPr="001D4C2A">
        <w:rPr>
          <w:rFonts w:ascii="Times New Roman" w:hAnsi="Times New Roman"/>
          <w:sz w:val="24"/>
          <w:szCs w:val="24"/>
          <w:lang w:val="bg-BG"/>
        </w:rPr>
        <w:t>Това е причината, в новия нормативен акт правото на социални услуги да не се ограничава чрез възможните социални рискове или до определени уязвими групи. Право на социални услуги ще имат всички лица в Република България, които се нуждаят от подкрепа, която може да бъде оказана чрез социалните услуги. По този начин ще бъдат дефинирани общодостъпни и специализирани (насочени конкретно към определени потребности, вследствие на определен риск) услуги.</w:t>
      </w:r>
    </w:p>
    <w:p w:rsidR="005C25A1" w:rsidRPr="001D4C2A" w:rsidRDefault="005C25A1" w:rsidP="005C25A1">
      <w:pPr>
        <w:spacing w:after="0" w:line="360" w:lineRule="auto"/>
        <w:jc w:val="both"/>
        <w:rPr>
          <w:rFonts w:ascii="Times New Roman" w:hAnsi="Times New Roman"/>
          <w:sz w:val="24"/>
          <w:szCs w:val="24"/>
          <w:lang w:val="bg-BG"/>
        </w:rPr>
      </w:pPr>
    </w:p>
    <w:p w:rsidR="006C5DDD" w:rsidRDefault="006C5DDD" w:rsidP="005C25A1">
      <w:pPr>
        <w:spacing w:after="0" w:line="360" w:lineRule="auto"/>
        <w:jc w:val="both"/>
        <w:rPr>
          <w:rFonts w:ascii="Times New Roman" w:hAnsi="Times New Roman" w:cs="Times New Roman"/>
          <w:b/>
          <w:sz w:val="24"/>
          <w:szCs w:val="24"/>
          <w:lang w:val="bg-BG"/>
        </w:rPr>
      </w:pPr>
    </w:p>
    <w:p w:rsidR="006C5DDD" w:rsidRDefault="006C5DDD" w:rsidP="005C25A1">
      <w:pPr>
        <w:spacing w:after="0" w:line="360" w:lineRule="auto"/>
        <w:jc w:val="both"/>
        <w:rPr>
          <w:rFonts w:ascii="Times New Roman" w:hAnsi="Times New Roman" w:cs="Times New Roman"/>
          <w:b/>
          <w:sz w:val="24"/>
          <w:szCs w:val="24"/>
          <w:lang w:val="bg-BG"/>
        </w:rPr>
      </w:pPr>
    </w:p>
    <w:p w:rsidR="00361DB1" w:rsidRDefault="00705E69" w:rsidP="00361DB1">
      <w:pPr>
        <w:spacing w:after="0" w:line="360" w:lineRule="auto"/>
        <w:jc w:val="both"/>
        <w:rPr>
          <w:rFonts w:ascii="Times New Roman" w:hAnsi="Times New Roman" w:cs="Times New Roman"/>
          <w:sz w:val="24"/>
          <w:szCs w:val="24"/>
          <w:lang w:val="bg-BG"/>
        </w:rPr>
      </w:pPr>
      <w:r w:rsidRPr="001D4C2A">
        <w:rPr>
          <w:rFonts w:ascii="Times New Roman" w:hAnsi="Times New Roman" w:cs="Times New Roman"/>
          <w:b/>
          <w:sz w:val="24"/>
          <w:szCs w:val="24"/>
          <w:lang w:val="bg-BG"/>
        </w:rPr>
        <w:lastRenderedPageBreak/>
        <w:t>Конкретни цели при регулирането на обществените отношения чрез проекта на нормативен акт</w:t>
      </w:r>
    </w:p>
    <w:p w:rsidR="00361DB1" w:rsidRDefault="00361DB1" w:rsidP="00361DB1">
      <w:pPr>
        <w:spacing w:after="0" w:line="360" w:lineRule="auto"/>
        <w:jc w:val="both"/>
        <w:rPr>
          <w:rFonts w:ascii="Times New Roman" w:hAnsi="Times New Roman" w:cs="Times New Roman"/>
          <w:sz w:val="24"/>
          <w:szCs w:val="24"/>
          <w:lang w:val="bg-BG"/>
        </w:rPr>
      </w:pPr>
    </w:p>
    <w:p w:rsidR="00705E69" w:rsidRPr="001D4C2A" w:rsidRDefault="00705E69" w:rsidP="00361DB1">
      <w:pPr>
        <w:spacing w:after="0" w:line="360" w:lineRule="auto"/>
        <w:jc w:val="both"/>
        <w:rPr>
          <w:rFonts w:ascii="Times New Roman" w:eastAsia="Calibri" w:hAnsi="Times New Roman" w:cs="Times New Roman"/>
          <w:sz w:val="24"/>
          <w:szCs w:val="24"/>
          <w:lang w:val="bg-BG"/>
        </w:rPr>
      </w:pPr>
      <w:r w:rsidRPr="001D4C2A">
        <w:rPr>
          <w:rFonts w:ascii="Times New Roman" w:hAnsi="Times New Roman" w:cs="Times New Roman"/>
          <w:sz w:val="24"/>
          <w:szCs w:val="24"/>
          <w:lang w:val="bg-BG"/>
        </w:rPr>
        <w:t xml:space="preserve">Проектът на нормативен акт определя като предмет на въздействието си </w:t>
      </w:r>
      <w:r w:rsidRPr="001D4C2A">
        <w:rPr>
          <w:rFonts w:ascii="Times New Roman" w:eastAsia="Calibri" w:hAnsi="Times New Roman" w:cs="Times New Roman"/>
          <w:i/>
          <w:sz w:val="24"/>
          <w:szCs w:val="24"/>
          <w:lang w:val="bg-BG"/>
        </w:rPr>
        <w:t>предоставянето, ползването, планирането, финансирането, качеството, контрола и мониторинга на социалните услуги в Република България</w:t>
      </w:r>
      <w:r w:rsidRPr="001D4C2A">
        <w:rPr>
          <w:rFonts w:ascii="Times New Roman" w:eastAsia="Calibri" w:hAnsi="Times New Roman" w:cs="Times New Roman"/>
          <w:sz w:val="24"/>
          <w:szCs w:val="24"/>
          <w:lang w:val="bg-BG"/>
        </w:rPr>
        <w:t xml:space="preserve">. Дефиниран по този начин предметът на нормативния акт урежда широк кръг от обществени отношения, действията на държавните институции, както и институционалното взаимодействие на национално, областно и общинско равнище. </w:t>
      </w:r>
    </w:p>
    <w:p w:rsidR="00705E69" w:rsidRPr="001D4C2A" w:rsidRDefault="00705E69" w:rsidP="00705E69">
      <w:pPr>
        <w:spacing w:after="0" w:line="360" w:lineRule="auto"/>
        <w:ind w:firstLine="708"/>
        <w:jc w:val="both"/>
        <w:rPr>
          <w:rFonts w:ascii="Times New Roman" w:eastAsia="Calibri" w:hAnsi="Times New Roman" w:cs="Times New Roman"/>
          <w:sz w:val="24"/>
          <w:szCs w:val="24"/>
          <w:lang w:val="bg-BG"/>
        </w:rPr>
      </w:pPr>
      <w:r w:rsidRPr="001D4C2A">
        <w:rPr>
          <w:rFonts w:ascii="Times New Roman" w:eastAsia="Calibri" w:hAnsi="Times New Roman" w:cs="Times New Roman"/>
          <w:sz w:val="24"/>
          <w:szCs w:val="24"/>
          <w:lang w:val="bg-BG"/>
        </w:rPr>
        <w:t>Целите на закон</w:t>
      </w:r>
      <w:r w:rsidR="00863810" w:rsidRPr="001D4C2A">
        <w:rPr>
          <w:rFonts w:ascii="Times New Roman" w:eastAsia="Calibri" w:hAnsi="Times New Roman" w:cs="Times New Roman"/>
          <w:sz w:val="24"/>
          <w:szCs w:val="24"/>
          <w:lang w:val="bg-BG"/>
        </w:rPr>
        <w:t>опроекта</w:t>
      </w:r>
      <w:r w:rsidRPr="001D4C2A">
        <w:rPr>
          <w:rFonts w:ascii="Times New Roman" w:eastAsia="Calibri" w:hAnsi="Times New Roman" w:cs="Times New Roman"/>
          <w:sz w:val="24"/>
          <w:szCs w:val="24"/>
          <w:lang w:val="bg-BG"/>
        </w:rPr>
        <w:t xml:space="preserve"> са:</w:t>
      </w:r>
    </w:p>
    <w:p w:rsidR="00705E69" w:rsidRPr="001D4C2A" w:rsidRDefault="00705E69" w:rsidP="00705E69">
      <w:pPr>
        <w:spacing w:after="0" w:line="360" w:lineRule="auto"/>
        <w:ind w:firstLine="708"/>
        <w:jc w:val="both"/>
        <w:rPr>
          <w:rFonts w:ascii="Times New Roman" w:eastAsia="Calibri" w:hAnsi="Times New Roman" w:cs="Times New Roman"/>
          <w:sz w:val="24"/>
          <w:szCs w:val="24"/>
          <w:lang w:val="bg-BG"/>
        </w:rPr>
      </w:pPr>
      <w:r w:rsidRPr="001D4C2A">
        <w:rPr>
          <w:rFonts w:ascii="Times New Roman" w:eastAsia="Calibri" w:hAnsi="Times New Roman" w:cs="Times New Roman"/>
          <w:sz w:val="24"/>
          <w:szCs w:val="24"/>
          <w:lang w:val="bg-BG"/>
        </w:rPr>
        <w:t>1. гарантиране на равен достъп до социални услуги, отговарящи на индивидуалните потребности на лицата;</w:t>
      </w:r>
    </w:p>
    <w:p w:rsidR="00705E69" w:rsidRPr="001D4C2A" w:rsidRDefault="00705E69" w:rsidP="00705E69">
      <w:pPr>
        <w:spacing w:after="0" w:line="360" w:lineRule="auto"/>
        <w:ind w:firstLine="708"/>
        <w:jc w:val="both"/>
        <w:rPr>
          <w:rFonts w:ascii="Times New Roman" w:eastAsia="Calibri" w:hAnsi="Times New Roman" w:cs="Times New Roman"/>
          <w:sz w:val="24"/>
          <w:szCs w:val="24"/>
          <w:lang w:val="bg-BG"/>
        </w:rPr>
      </w:pPr>
      <w:r w:rsidRPr="001D4C2A">
        <w:rPr>
          <w:rFonts w:ascii="Times New Roman" w:eastAsia="Calibri" w:hAnsi="Times New Roman" w:cs="Times New Roman"/>
          <w:sz w:val="24"/>
          <w:szCs w:val="24"/>
          <w:lang w:val="bg-BG"/>
        </w:rPr>
        <w:t>2. гарантиране на качеството и ефективността на социалните услуги;</w:t>
      </w:r>
    </w:p>
    <w:p w:rsidR="00705E69" w:rsidRPr="001D4C2A" w:rsidRDefault="00705E69" w:rsidP="00705E69">
      <w:pPr>
        <w:spacing w:after="0" w:line="360" w:lineRule="auto"/>
        <w:ind w:firstLine="708"/>
        <w:jc w:val="both"/>
        <w:rPr>
          <w:rFonts w:ascii="Times New Roman" w:eastAsia="Calibri" w:hAnsi="Times New Roman" w:cs="Times New Roman"/>
          <w:sz w:val="24"/>
          <w:szCs w:val="24"/>
          <w:lang w:val="bg-BG"/>
        </w:rPr>
      </w:pPr>
      <w:r w:rsidRPr="001D4C2A">
        <w:rPr>
          <w:rFonts w:ascii="Times New Roman" w:eastAsia="Calibri" w:hAnsi="Times New Roman" w:cs="Times New Roman"/>
          <w:sz w:val="24"/>
          <w:szCs w:val="24"/>
          <w:lang w:val="bg-BG"/>
        </w:rPr>
        <w:t>3. гарантиране на правото на всяко лице на подкрепа за живот в домашна среда и в общността;</w:t>
      </w:r>
    </w:p>
    <w:p w:rsidR="00705E69" w:rsidRPr="001D4C2A" w:rsidRDefault="00705E69" w:rsidP="00705E69">
      <w:pPr>
        <w:spacing w:after="0" w:line="360" w:lineRule="auto"/>
        <w:ind w:firstLine="708"/>
        <w:jc w:val="both"/>
        <w:rPr>
          <w:rFonts w:ascii="Times New Roman" w:eastAsia="Calibri" w:hAnsi="Times New Roman" w:cs="Times New Roman"/>
          <w:sz w:val="24"/>
          <w:szCs w:val="24"/>
          <w:lang w:val="bg-BG"/>
        </w:rPr>
      </w:pPr>
      <w:r w:rsidRPr="001D4C2A">
        <w:rPr>
          <w:rFonts w:ascii="Times New Roman" w:eastAsia="Calibri" w:hAnsi="Times New Roman" w:cs="Times New Roman"/>
          <w:sz w:val="24"/>
          <w:szCs w:val="24"/>
          <w:lang w:val="bg-BG"/>
        </w:rPr>
        <w:t>4. насърчаване на интегрирания подход при осигуряването на подкрепа на лицата;</w:t>
      </w:r>
    </w:p>
    <w:p w:rsidR="005C25A1" w:rsidRPr="001D4C2A" w:rsidRDefault="00705E69" w:rsidP="005C25A1">
      <w:pPr>
        <w:spacing w:after="0" w:line="360" w:lineRule="auto"/>
        <w:ind w:firstLine="708"/>
        <w:jc w:val="both"/>
        <w:rPr>
          <w:rFonts w:ascii="Times New Roman" w:eastAsia="Calibri" w:hAnsi="Times New Roman" w:cs="Times New Roman"/>
          <w:sz w:val="24"/>
          <w:szCs w:val="24"/>
          <w:lang w:val="bg-BG"/>
        </w:rPr>
      </w:pPr>
      <w:r w:rsidRPr="001D4C2A">
        <w:rPr>
          <w:rFonts w:ascii="Times New Roman" w:eastAsia="Calibri" w:hAnsi="Times New Roman" w:cs="Times New Roman"/>
          <w:sz w:val="24"/>
          <w:szCs w:val="24"/>
          <w:lang w:val="bg-BG"/>
        </w:rPr>
        <w:t>5. насърчаване и развитие на публично-частното партньорство при предоставянето на социални услуги.</w:t>
      </w:r>
    </w:p>
    <w:p w:rsidR="005C25A1" w:rsidRPr="001D4C2A" w:rsidRDefault="005C25A1" w:rsidP="005C25A1">
      <w:pPr>
        <w:spacing w:after="0" w:line="360" w:lineRule="auto"/>
        <w:jc w:val="both"/>
        <w:rPr>
          <w:rFonts w:ascii="Times New Roman" w:eastAsia="Calibri" w:hAnsi="Times New Roman" w:cs="Times New Roman"/>
          <w:sz w:val="24"/>
          <w:szCs w:val="24"/>
          <w:lang w:val="bg-BG"/>
        </w:rPr>
      </w:pPr>
    </w:p>
    <w:p w:rsidR="005C25A1" w:rsidRPr="001D4C2A" w:rsidRDefault="00705E69" w:rsidP="005C25A1">
      <w:pPr>
        <w:spacing w:after="0" w:line="360" w:lineRule="auto"/>
        <w:jc w:val="both"/>
        <w:rPr>
          <w:rFonts w:ascii="Times New Roman" w:hAnsi="Times New Roman" w:cs="Times New Roman"/>
          <w:sz w:val="24"/>
          <w:szCs w:val="24"/>
          <w:lang w:val="bg-BG"/>
        </w:rPr>
      </w:pPr>
      <w:r w:rsidRPr="001D4C2A">
        <w:rPr>
          <w:rFonts w:ascii="Times New Roman" w:hAnsi="Times New Roman" w:cs="Times New Roman"/>
          <w:sz w:val="24"/>
          <w:szCs w:val="24"/>
          <w:lang w:val="bg-BG"/>
        </w:rPr>
        <w:t xml:space="preserve">Логиката, според която са представени целите на проекта на нормативен акт извежда като приоритет </w:t>
      </w:r>
      <w:r w:rsidRPr="001D4C2A">
        <w:rPr>
          <w:rFonts w:ascii="Times New Roman" w:hAnsi="Times New Roman" w:cs="Times New Roman"/>
          <w:i/>
          <w:sz w:val="24"/>
          <w:szCs w:val="24"/>
          <w:lang w:val="bg-BG"/>
        </w:rPr>
        <w:t>достъпа</w:t>
      </w:r>
      <w:r w:rsidRPr="001D4C2A">
        <w:rPr>
          <w:rFonts w:ascii="Times New Roman" w:hAnsi="Times New Roman" w:cs="Times New Roman"/>
          <w:sz w:val="24"/>
          <w:szCs w:val="24"/>
          <w:lang w:val="bg-BG"/>
        </w:rPr>
        <w:t xml:space="preserve">, следван от </w:t>
      </w:r>
      <w:r w:rsidRPr="001D4C2A">
        <w:rPr>
          <w:rFonts w:ascii="Times New Roman" w:hAnsi="Times New Roman" w:cs="Times New Roman"/>
          <w:i/>
          <w:sz w:val="24"/>
          <w:szCs w:val="24"/>
          <w:lang w:val="bg-BG"/>
        </w:rPr>
        <w:t>качеството</w:t>
      </w:r>
      <w:r w:rsidRPr="001D4C2A">
        <w:rPr>
          <w:rFonts w:ascii="Times New Roman" w:hAnsi="Times New Roman" w:cs="Times New Roman"/>
          <w:sz w:val="24"/>
          <w:szCs w:val="24"/>
          <w:lang w:val="bg-BG"/>
        </w:rPr>
        <w:t xml:space="preserve"> на социалните услуги, в контекста на </w:t>
      </w:r>
      <w:r w:rsidRPr="001D4C2A">
        <w:rPr>
          <w:rFonts w:ascii="Times New Roman" w:hAnsi="Times New Roman" w:cs="Times New Roman"/>
          <w:i/>
          <w:sz w:val="24"/>
          <w:szCs w:val="24"/>
          <w:lang w:val="bg-BG"/>
        </w:rPr>
        <w:t>гарантиране на права</w:t>
      </w:r>
      <w:r w:rsidRPr="001D4C2A">
        <w:rPr>
          <w:rFonts w:ascii="Times New Roman" w:hAnsi="Times New Roman" w:cs="Times New Roman"/>
          <w:sz w:val="24"/>
          <w:szCs w:val="24"/>
          <w:lang w:val="bg-BG"/>
        </w:rPr>
        <w:t xml:space="preserve">, насърчаване на </w:t>
      </w:r>
      <w:r w:rsidRPr="001D4C2A">
        <w:rPr>
          <w:rFonts w:ascii="Times New Roman" w:hAnsi="Times New Roman" w:cs="Times New Roman"/>
          <w:i/>
          <w:sz w:val="24"/>
          <w:szCs w:val="24"/>
          <w:lang w:val="bg-BG"/>
        </w:rPr>
        <w:t>интегрирания подход</w:t>
      </w:r>
      <w:r w:rsidRPr="001D4C2A">
        <w:rPr>
          <w:rFonts w:ascii="Times New Roman" w:hAnsi="Times New Roman" w:cs="Times New Roman"/>
          <w:sz w:val="24"/>
          <w:szCs w:val="24"/>
          <w:lang w:val="bg-BG"/>
        </w:rPr>
        <w:t xml:space="preserve"> при осигуряването на подкрепа и </w:t>
      </w:r>
      <w:r w:rsidRPr="001D4C2A">
        <w:rPr>
          <w:rFonts w:ascii="Times New Roman" w:hAnsi="Times New Roman" w:cs="Times New Roman"/>
          <w:i/>
          <w:sz w:val="24"/>
          <w:szCs w:val="24"/>
          <w:lang w:val="bg-BG"/>
        </w:rPr>
        <w:t xml:space="preserve">насърчаване на </w:t>
      </w:r>
      <w:proofErr w:type="spellStart"/>
      <w:r w:rsidRPr="001D4C2A">
        <w:rPr>
          <w:rFonts w:ascii="Times New Roman" w:hAnsi="Times New Roman" w:cs="Times New Roman"/>
          <w:i/>
          <w:sz w:val="24"/>
          <w:szCs w:val="24"/>
          <w:lang w:val="bg-BG"/>
        </w:rPr>
        <w:t>публично-частнотото</w:t>
      </w:r>
      <w:proofErr w:type="spellEnd"/>
      <w:r w:rsidRPr="001D4C2A">
        <w:rPr>
          <w:rFonts w:ascii="Times New Roman" w:hAnsi="Times New Roman" w:cs="Times New Roman"/>
          <w:i/>
          <w:sz w:val="24"/>
          <w:szCs w:val="24"/>
          <w:lang w:val="bg-BG"/>
        </w:rPr>
        <w:t xml:space="preserve"> партньорство</w:t>
      </w:r>
      <w:r w:rsidRPr="001D4C2A">
        <w:rPr>
          <w:rFonts w:ascii="Times New Roman" w:hAnsi="Times New Roman" w:cs="Times New Roman"/>
          <w:sz w:val="24"/>
          <w:szCs w:val="24"/>
          <w:lang w:val="bg-BG"/>
        </w:rPr>
        <w:t xml:space="preserve"> при предоставянето на социални услуги. Тези цели се разполагат в контекста на принципното разбиране за необходимостта от индивидуална оценка на потребности и индивидуален подход при пред</w:t>
      </w:r>
      <w:r w:rsidR="005C25A1" w:rsidRPr="001D4C2A">
        <w:rPr>
          <w:rFonts w:ascii="Times New Roman" w:hAnsi="Times New Roman" w:cs="Times New Roman"/>
          <w:sz w:val="24"/>
          <w:szCs w:val="24"/>
          <w:lang w:val="bg-BG"/>
        </w:rPr>
        <w:t>оставянето на социалните услуги.</w:t>
      </w:r>
    </w:p>
    <w:p w:rsidR="005C25A1" w:rsidRPr="001D4C2A" w:rsidRDefault="005C25A1" w:rsidP="005C25A1">
      <w:pPr>
        <w:spacing w:after="0" w:line="360" w:lineRule="auto"/>
        <w:jc w:val="both"/>
        <w:rPr>
          <w:rFonts w:ascii="Times New Roman" w:hAnsi="Times New Roman" w:cs="Times New Roman"/>
          <w:sz w:val="24"/>
          <w:szCs w:val="24"/>
          <w:lang w:val="bg-BG"/>
        </w:rPr>
      </w:pPr>
    </w:p>
    <w:p w:rsidR="00705E69" w:rsidRPr="001D4C2A" w:rsidRDefault="00705E69" w:rsidP="005C25A1">
      <w:pPr>
        <w:spacing w:after="0" w:line="360" w:lineRule="auto"/>
        <w:jc w:val="both"/>
        <w:rPr>
          <w:rFonts w:ascii="Times New Roman" w:eastAsia="Calibri" w:hAnsi="Times New Roman" w:cs="Times New Roman"/>
          <w:sz w:val="24"/>
          <w:szCs w:val="24"/>
          <w:lang w:val="bg-BG"/>
        </w:rPr>
      </w:pPr>
      <w:r w:rsidRPr="001D4C2A">
        <w:rPr>
          <w:rFonts w:ascii="Times New Roman" w:hAnsi="Times New Roman" w:cs="Times New Roman"/>
          <w:sz w:val="24"/>
          <w:szCs w:val="24"/>
          <w:lang w:val="bg-BG"/>
        </w:rPr>
        <w:t>Принципите, които са формулирани като водещи по отношение на нормативния акт</w:t>
      </w:r>
      <w:r w:rsidR="003A7B52" w:rsidRPr="001D4C2A">
        <w:rPr>
          <w:rFonts w:ascii="Times New Roman" w:hAnsi="Times New Roman" w:cs="Times New Roman"/>
          <w:sz w:val="24"/>
          <w:szCs w:val="24"/>
          <w:lang w:val="bg-BG"/>
        </w:rPr>
        <w:t>,</w:t>
      </w:r>
      <w:r w:rsidRPr="001D4C2A">
        <w:rPr>
          <w:rFonts w:ascii="Times New Roman" w:hAnsi="Times New Roman" w:cs="Times New Roman"/>
          <w:sz w:val="24"/>
          <w:szCs w:val="24"/>
          <w:lang w:val="bg-BG"/>
        </w:rPr>
        <w:t xml:space="preserve"> </w:t>
      </w:r>
      <w:r w:rsidR="003A7B52" w:rsidRPr="001D4C2A">
        <w:rPr>
          <w:rFonts w:ascii="Times New Roman" w:hAnsi="Times New Roman" w:cs="Times New Roman"/>
          <w:sz w:val="24"/>
          <w:szCs w:val="24"/>
          <w:lang w:val="bg-BG"/>
        </w:rPr>
        <w:t xml:space="preserve"> </w:t>
      </w:r>
      <w:r w:rsidRPr="001D4C2A">
        <w:rPr>
          <w:rFonts w:ascii="Times New Roman" w:hAnsi="Times New Roman" w:cs="Times New Roman"/>
          <w:sz w:val="24"/>
          <w:szCs w:val="24"/>
          <w:lang w:val="bg-BG"/>
        </w:rPr>
        <w:t>кореспондират пряко с формулираните цели като поставят акцент върху достъпността и свързаността при постигането им. Те са формулирани по следния начин:</w:t>
      </w:r>
    </w:p>
    <w:p w:rsidR="00705E69" w:rsidRPr="001D4C2A" w:rsidRDefault="00705E69" w:rsidP="00705E69">
      <w:pPr>
        <w:spacing w:after="0" w:line="360" w:lineRule="auto"/>
        <w:ind w:firstLine="708"/>
        <w:jc w:val="both"/>
        <w:rPr>
          <w:rFonts w:ascii="Times New Roman" w:eastAsia="Calibri" w:hAnsi="Times New Roman" w:cs="Times New Roman"/>
          <w:iCs/>
          <w:sz w:val="24"/>
          <w:szCs w:val="24"/>
          <w:lang w:val="bg-BG"/>
        </w:rPr>
      </w:pPr>
      <w:r w:rsidRPr="001D4C2A">
        <w:rPr>
          <w:rFonts w:ascii="Times New Roman" w:eastAsia="Calibri" w:hAnsi="Times New Roman" w:cs="Times New Roman"/>
          <w:iCs/>
          <w:sz w:val="24"/>
          <w:szCs w:val="24"/>
          <w:lang w:val="bg-BG"/>
        </w:rPr>
        <w:t>1. наличност на различни видове социални услуги;</w:t>
      </w:r>
    </w:p>
    <w:p w:rsidR="00705E69" w:rsidRPr="001D4C2A" w:rsidRDefault="00705E69" w:rsidP="00705E69">
      <w:pPr>
        <w:spacing w:after="0" w:line="360" w:lineRule="auto"/>
        <w:ind w:firstLine="708"/>
        <w:jc w:val="both"/>
        <w:rPr>
          <w:rFonts w:ascii="Times New Roman" w:eastAsia="Calibri" w:hAnsi="Times New Roman" w:cs="Times New Roman"/>
          <w:iCs/>
          <w:sz w:val="24"/>
          <w:szCs w:val="24"/>
          <w:lang w:val="bg-BG"/>
        </w:rPr>
      </w:pPr>
      <w:r w:rsidRPr="001D4C2A">
        <w:rPr>
          <w:rFonts w:ascii="Times New Roman" w:eastAsia="Calibri" w:hAnsi="Times New Roman" w:cs="Times New Roman"/>
          <w:iCs/>
          <w:sz w:val="24"/>
          <w:szCs w:val="24"/>
          <w:lang w:val="bg-BG"/>
        </w:rPr>
        <w:lastRenderedPageBreak/>
        <w:t>2. достъпност на социалните услуги;</w:t>
      </w:r>
    </w:p>
    <w:p w:rsidR="00705E69" w:rsidRPr="001D4C2A" w:rsidRDefault="00705E69" w:rsidP="00705E69">
      <w:pPr>
        <w:spacing w:after="0" w:line="360" w:lineRule="auto"/>
        <w:ind w:firstLine="708"/>
        <w:jc w:val="both"/>
        <w:rPr>
          <w:rFonts w:ascii="Times New Roman" w:eastAsia="Calibri" w:hAnsi="Times New Roman" w:cs="Times New Roman"/>
          <w:iCs/>
          <w:sz w:val="24"/>
          <w:szCs w:val="24"/>
          <w:lang w:val="bg-BG"/>
        </w:rPr>
      </w:pPr>
      <w:r w:rsidRPr="001D4C2A">
        <w:rPr>
          <w:rFonts w:ascii="Times New Roman" w:eastAsia="Calibri" w:hAnsi="Times New Roman" w:cs="Times New Roman"/>
          <w:iCs/>
          <w:sz w:val="24"/>
          <w:szCs w:val="24"/>
          <w:lang w:val="bg-BG"/>
        </w:rPr>
        <w:t>3. индивидуализиране на подкрепата;</w:t>
      </w:r>
    </w:p>
    <w:p w:rsidR="00705E69" w:rsidRPr="001D4C2A" w:rsidRDefault="00705E69" w:rsidP="00705E69">
      <w:pPr>
        <w:spacing w:after="0" w:line="360" w:lineRule="auto"/>
        <w:ind w:firstLine="708"/>
        <w:jc w:val="both"/>
        <w:rPr>
          <w:rFonts w:ascii="Times New Roman" w:eastAsia="Calibri" w:hAnsi="Times New Roman" w:cs="Times New Roman"/>
          <w:iCs/>
          <w:sz w:val="24"/>
          <w:szCs w:val="24"/>
          <w:lang w:val="bg-BG"/>
        </w:rPr>
      </w:pPr>
      <w:r w:rsidRPr="001D4C2A">
        <w:rPr>
          <w:rFonts w:ascii="Times New Roman" w:eastAsia="Calibri" w:hAnsi="Times New Roman" w:cs="Times New Roman"/>
          <w:iCs/>
          <w:sz w:val="24"/>
          <w:szCs w:val="24"/>
          <w:lang w:val="bg-BG"/>
        </w:rPr>
        <w:t>4. всеобхватност, интегрираност и непрекъснатост на подкрепата;</w:t>
      </w:r>
    </w:p>
    <w:p w:rsidR="00705E69" w:rsidRPr="001D4C2A" w:rsidRDefault="00705E69" w:rsidP="00705E69">
      <w:pPr>
        <w:spacing w:after="0" w:line="360" w:lineRule="auto"/>
        <w:ind w:firstLine="708"/>
        <w:jc w:val="both"/>
        <w:rPr>
          <w:rFonts w:ascii="Times New Roman" w:eastAsia="Calibri" w:hAnsi="Times New Roman" w:cs="Times New Roman"/>
          <w:iCs/>
          <w:sz w:val="24"/>
          <w:szCs w:val="24"/>
          <w:lang w:val="bg-BG"/>
        </w:rPr>
      </w:pPr>
      <w:r w:rsidRPr="001D4C2A">
        <w:rPr>
          <w:rFonts w:ascii="Times New Roman" w:eastAsia="Calibri" w:hAnsi="Times New Roman" w:cs="Times New Roman"/>
          <w:iCs/>
          <w:sz w:val="24"/>
          <w:szCs w:val="24"/>
          <w:lang w:val="bg-BG"/>
        </w:rPr>
        <w:t>5. превенция на институционализацията и прекратяване на институционалната грижа;</w:t>
      </w:r>
    </w:p>
    <w:p w:rsidR="00705E69" w:rsidRPr="001D4C2A" w:rsidRDefault="00705E69" w:rsidP="00705E69">
      <w:pPr>
        <w:spacing w:after="0" w:line="360" w:lineRule="auto"/>
        <w:ind w:firstLine="708"/>
        <w:jc w:val="both"/>
        <w:rPr>
          <w:rFonts w:ascii="Times New Roman" w:eastAsia="Calibri" w:hAnsi="Times New Roman" w:cs="Times New Roman"/>
          <w:iCs/>
          <w:sz w:val="24"/>
          <w:szCs w:val="24"/>
          <w:lang w:val="bg-BG"/>
        </w:rPr>
      </w:pPr>
      <w:r w:rsidRPr="001D4C2A">
        <w:rPr>
          <w:rFonts w:ascii="Times New Roman" w:eastAsia="Calibri" w:hAnsi="Times New Roman" w:cs="Times New Roman"/>
          <w:iCs/>
          <w:sz w:val="24"/>
          <w:szCs w:val="24"/>
          <w:lang w:val="bg-BG"/>
        </w:rPr>
        <w:t>6. зачитане на правата на лицата, ползващи социални услуги и гарантиране на активното им участие при вземането на решения;</w:t>
      </w:r>
    </w:p>
    <w:p w:rsidR="00705E69" w:rsidRPr="001D4C2A" w:rsidRDefault="00705E69" w:rsidP="00705E69">
      <w:pPr>
        <w:spacing w:after="0" w:line="360" w:lineRule="auto"/>
        <w:ind w:firstLine="708"/>
        <w:jc w:val="both"/>
        <w:rPr>
          <w:rFonts w:ascii="Times New Roman" w:eastAsia="Calibri" w:hAnsi="Times New Roman" w:cs="Times New Roman"/>
          <w:iCs/>
          <w:sz w:val="24"/>
          <w:szCs w:val="24"/>
          <w:lang w:val="bg-BG"/>
        </w:rPr>
      </w:pPr>
      <w:r w:rsidRPr="001D4C2A">
        <w:rPr>
          <w:rFonts w:ascii="Times New Roman" w:eastAsia="Calibri" w:hAnsi="Times New Roman" w:cs="Times New Roman"/>
          <w:iCs/>
          <w:sz w:val="24"/>
          <w:szCs w:val="24"/>
          <w:lang w:val="bg-BG"/>
        </w:rPr>
        <w:t>7. гъвкавост при управлението на социалните услуги;</w:t>
      </w:r>
    </w:p>
    <w:p w:rsidR="005C25A1" w:rsidRPr="001D4C2A" w:rsidRDefault="00705E69" w:rsidP="005C25A1">
      <w:pPr>
        <w:spacing w:after="0" w:line="360" w:lineRule="auto"/>
        <w:ind w:firstLine="708"/>
        <w:jc w:val="both"/>
        <w:rPr>
          <w:rFonts w:ascii="Times New Roman" w:eastAsia="Calibri" w:hAnsi="Times New Roman" w:cs="Times New Roman"/>
          <w:iCs/>
          <w:sz w:val="24"/>
          <w:szCs w:val="24"/>
          <w:lang w:val="bg-BG"/>
        </w:rPr>
      </w:pPr>
      <w:r w:rsidRPr="001D4C2A">
        <w:rPr>
          <w:rFonts w:ascii="Times New Roman" w:eastAsia="Calibri" w:hAnsi="Times New Roman" w:cs="Times New Roman"/>
          <w:iCs/>
          <w:sz w:val="24"/>
          <w:szCs w:val="24"/>
          <w:lang w:val="bg-BG"/>
        </w:rPr>
        <w:t>8. участие на всички заинтересовани страни и използване на всички налични ресурси.</w:t>
      </w:r>
    </w:p>
    <w:p w:rsidR="005C25A1" w:rsidRPr="001D4C2A" w:rsidRDefault="005C25A1" w:rsidP="005C25A1">
      <w:pPr>
        <w:spacing w:after="0" w:line="360" w:lineRule="auto"/>
        <w:jc w:val="both"/>
        <w:rPr>
          <w:rFonts w:ascii="Times New Roman" w:eastAsia="Calibri" w:hAnsi="Times New Roman" w:cs="Times New Roman"/>
          <w:iCs/>
          <w:sz w:val="24"/>
          <w:szCs w:val="24"/>
          <w:lang w:val="bg-BG"/>
        </w:rPr>
      </w:pPr>
    </w:p>
    <w:p w:rsidR="00705E69" w:rsidRPr="001D4C2A" w:rsidRDefault="00705E69" w:rsidP="005C25A1">
      <w:pPr>
        <w:spacing w:after="0" w:line="360" w:lineRule="auto"/>
        <w:jc w:val="both"/>
        <w:rPr>
          <w:rFonts w:ascii="Times New Roman" w:eastAsia="Calibri" w:hAnsi="Times New Roman" w:cs="Times New Roman"/>
          <w:iCs/>
          <w:sz w:val="24"/>
          <w:szCs w:val="24"/>
          <w:lang w:val="bg-BG"/>
        </w:rPr>
      </w:pPr>
      <w:r w:rsidRPr="001D4C2A">
        <w:rPr>
          <w:rFonts w:ascii="Times New Roman" w:hAnsi="Times New Roman" w:cs="Times New Roman"/>
          <w:sz w:val="24"/>
          <w:szCs w:val="24"/>
          <w:lang w:val="bg-BG"/>
        </w:rPr>
        <w:t>В този контекст, проектът за нормативен акт дефинира социалните услуги като</w:t>
      </w:r>
      <w:r w:rsidR="00031834" w:rsidRPr="001D4C2A">
        <w:rPr>
          <w:rFonts w:ascii="Times New Roman" w:hAnsi="Times New Roman" w:cs="Times New Roman"/>
          <w:sz w:val="24"/>
          <w:szCs w:val="24"/>
          <w:lang w:val="bg-BG"/>
        </w:rPr>
        <w:t xml:space="preserve"> </w:t>
      </w:r>
      <w:r w:rsidRPr="001D4C2A">
        <w:rPr>
          <w:rFonts w:ascii="Times New Roman" w:hAnsi="Times New Roman" w:cs="Times New Roman"/>
          <w:sz w:val="24"/>
          <w:szCs w:val="24"/>
          <w:lang w:val="bg-BG"/>
        </w:rPr>
        <w:t xml:space="preserve">дейности за подкрепа на лицата за: </w:t>
      </w:r>
    </w:p>
    <w:p w:rsidR="00705E69" w:rsidRPr="001D4C2A" w:rsidRDefault="00705E69" w:rsidP="00705E69">
      <w:pPr>
        <w:spacing w:after="0" w:line="360" w:lineRule="auto"/>
        <w:ind w:firstLine="708"/>
        <w:jc w:val="both"/>
        <w:rPr>
          <w:rFonts w:ascii="Times New Roman" w:eastAsia="Calibri" w:hAnsi="Times New Roman" w:cs="Times New Roman"/>
          <w:color w:val="000000"/>
          <w:sz w:val="24"/>
          <w:szCs w:val="24"/>
          <w:lang w:val="bg-BG"/>
        </w:rPr>
      </w:pPr>
      <w:r w:rsidRPr="001D4C2A">
        <w:rPr>
          <w:rFonts w:ascii="Times New Roman" w:eastAsia="Calibri" w:hAnsi="Times New Roman" w:cs="Times New Roman"/>
          <w:color w:val="000000"/>
          <w:sz w:val="24"/>
          <w:szCs w:val="24"/>
          <w:lang w:val="bg-BG"/>
        </w:rPr>
        <w:t>1. превенция и/или преодоляване на социалното изключване;</w:t>
      </w:r>
    </w:p>
    <w:p w:rsidR="00705E69" w:rsidRPr="001D4C2A" w:rsidRDefault="00705E69" w:rsidP="00705E69">
      <w:pPr>
        <w:spacing w:after="0" w:line="360" w:lineRule="auto"/>
        <w:ind w:firstLine="708"/>
        <w:jc w:val="both"/>
        <w:rPr>
          <w:rFonts w:ascii="Times New Roman" w:eastAsia="Calibri" w:hAnsi="Times New Roman" w:cs="Times New Roman"/>
          <w:color w:val="000000"/>
          <w:sz w:val="24"/>
          <w:szCs w:val="24"/>
          <w:lang w:val="bg-BG"/>
        </w:rPr>
      </w:pPr>
      <w:r w:rsidRPr="001D4C2A">
        <w:rPr>
          <w:rFonts w:ascii="Times New Roman" w:eastAsia="Calibri" w:hAnsi="Times New Roman" w:cs="Times New Roman"/>
          <w:color w:val="000000"/>
          <w:sz w:val="24"/>
          <w:szCs w:val="24"/>
          <w:lang w:val="bg-BG"/>
        </w:rPr>
        <w:t>2. реализиране на права;</w:t>
      </w:r>
    </w:p>
    <w:p w:rsidR="005C25A1" w:rsidRPr="001D4C2A" w:rsidRDefault="00705E69" w:rsidP="005C25A1">
      <w:pPr>
        <w:spacing w:after="0" w:line="360" w:lineRule="auto"/>
        <w:ind w:firstLine="708"/>
        <w:jc w:val="both"/>
        <w:rPr>
          <w:rFonts w:ascii="Times New Roman" w:eastAsia="Calibri" w:hAnsi="Times New Roman" w:cs="Times New Roman"/>
          <w:color w:val="000000"/>
          <w:sz w:val="24"/>
          <w:szCs w:val="24"/>
          <w:lang w:val="bg-BG"/>
        </w:rPr>
      </w:pPr>
      <w:r w:rsidRPr="001D4C2A">
        <w:rPr>
          <w:rFonts w:ascii="Times New Roman" w:eastAsia="Calibri" w:hAnsi="Times New Roman" w:cs="Times New Roman"/>
          <w:color w:val="000000"/>
          <w:sz w:val="24"/>
          <w:szCs w:val="24"/>
          <w:lang w:val="bg-BG"/>
        </w:rPr>
        <w:t>3. под</w:t>
      </w:r>
      <w:r w:rsidR="005C25A1" w:rsidRPr="001D4C2A">
        <w:rPr>
          <w:rFonts w:ascii="Times New Roman" w:eastAsia="Calibri" w:hAnsi="Times New Roman" w:cs="Times New Roman"/>
          <w:color w:val="000000"/>
          <w:sz w:val="24"/>
          <w:szCs w:val="24"/>
          <w:lang w:val="bg-BG"/>
        </w:rPr>
        <w:t>обряване на качеството на живот.</w:t>
      </w:r>
    </w:p>
    <w:p w:rsidR="005C25A1" w:rsidRPr="001D4C2A" w:rsidRDefault="005C25A1" w:rsidP="005C25A1">
      <w:pPr>
        <w:spacing w:after="0" w:line="360" w:lineRule="auto"/>
        <w:jc w:val="both"/>
        <w:rPr>
          <w:rFonts w:ascii="Times New Roman" w:eastAsia="Calibri" w:hAnsi="Times New Roman" w:cs="Times New Roman"/>
          <w:color w:val="000000"/>
          <w:sz w:val="24"/>
          <w:szCs w:val="24"/>
          <w:lang w:val="bg-BG"/>
        </w:rPr>
      </w:pPr>
    </w:p>
    <w:p w:rsidR="00705E69" w:rsidRPr="001D4C2A" w:rsidRDefault="00705E69" w:rsidP="005C25A1">
      <w:pPr>
        <w:spacing w:after="0" w:line="360" w:lineRule="auto"/>
        <w:jc w:val="both"/>
        <w:rPr>
          <w:rFonts w:ascii="Times New Roman" w:eastAsia="Calibri" w:hAnsi="Times New Roman" w:cs="Times New Roman"/>
          <w:color w:val="000000"/>
          <w:sz w:val="24"/>
          <w:szCs w:val="24"/>
          <w:lang w:val="bg-BG"/>
        </w:rPr>
      </w:pPr>
      <w:r w:rsidRPr="001D4C2A">
        <w:rPr>
          <w:rFonts w:ascii="Times New Roman" w:eastAsia="Calibri" w:hAnsi="Times New Roman" w:cs="Times New Roman"/>
          <w:color w:val="000000"/>
          <w:sz w:val="24"/>
          <w:szCs w:val="24"/>
          <w:lang w:val="bg-BG"/>
        </w:rPr>
        <w:t xml:space="preserve">Социалните услуги </w:t>
      </w:r>
      <w:r w:rsidRPr="001D4C2A">
        <w:rPr>
          <w:rFonts w:ascii="Times New Roman" w:eastAsia="Calibri" w:hAnsi="Times New Roman" w:cs="Times New Roman"/>
          <w:iCs/>
          <w:sz w:val="24"/>
          <w:szCs w:val="24"/>
          <w:lang w:val="bg-BG"/>
        </w:rPr>
        <w:t>се основават на социална работа, индивидуален подход и индивидуална оценка на потребностите.</w:t>
      </w:r>
      <w:r w:rsidR="00031834" w:rsidRPr="001D4C2A">
        <w:rPr>
          <w:rFonts w:ascii="Times New Roman" w:eastAsia="Calibri" w:hAnsi="Times New Roman" w:cs="Times New Roman"/>
          <w:iCs/>
          <w:sz w:val="24"/>
          <w:szCs w:val="24"/>
          <w:lang w:val="bg-BG"/>
        </w:rPr>
        <w:t xml:space="preserve"> </w:t>
      </w:r>
      <w:r w:rsidRPr="001D4C2A">
        <w:rPr>
          <w:rFonts w:ascii="Times New Roman" w:eastAsia="Calibri" w:hAnsi="Times New Roman" w:cs="Times New Roman"/>
          <w:iCs/>
          <w:sz w:val="24"/>
          <w:szCs w:val="24"/>
          <w:lang w:val="bg-BG"/>
        </w:rPr>
        <w:t xml:space="preserve">Налице са съществени промени в сравнение със съществуващата </w:t>
      </w:r>
      <w:r w:rsidR="002219FB" w:rsidRPr="001D4C2A">
        <w:rPr>
          <w:rFonts w:ascii="Times New Roman" w:eastAsia="Calibri" w:hAnsi="Times New Roman" w:cs="Times New Roman"/>
          <w:iCs/>
          <w:sz w:val="24"/>
          <w:szCs w:val="24"/>
          <w:lang w:val="bg-BG"/>
        </w:rPr>
        <w:t xml:space="preserve">регламентация </w:t>
      </w:r>
      <w:r w:rsidR="002A3227" w:rsidRPr="001D4C2A">
        <w:rPr>
          <w:rFonts w:ascii="Times New Roman" w:eastAsia="Calibri" w:hAnsi="Times New Roman" w:cs="Times New Roman"/>
          <w:iCs/>
          <w:sz w:val="24"/>
          <w:szCs w:val="24"/>
          <w:lang w:val="bg-BG"/>
        </w:rPr>
        <w:t xml:space="preserve">на </w:t>
      </w:r>
      <w:r w:rsidRPr="001D4C2A">
        <w:rPr>
          <w:rFonts w:ascii="Times New Roman" w:eastAsia="Calibri" w:hAnsi="Times New Roman" w:cs="Times New Roman"/>
          <w:iCs/>
          <w:sz w:val="24"/>
          <w:szCs w:val="24"/>
          <w:lang w:val="bg-BG"/>
        </w:rPr>
        <w:t xml:space="preserve">социалните услуги </w:t>
      </w:r>
      <w:r w:rsidR="005E4831" w:rsidRPr="001D4C2A">
        <w:rPr>
          <w:rFonts w:ascii="Times New Roman" w:eastAsia="Calibri" w:hAnsi="Times New Roman" w:cs="Times New Roman"/>
          <w:iCs/>
          <w:sz w:val="24"/>
          <w:szCs w:val="24"/>
          <w:lang w:val="bg-BG"/>
        </w:rPr>
        <w:t>в</w:t>
      </w:r>
      <w:r w:rsidRPr="001D4C2A">
        <w:rPr>
          <w:rFonts w:ascii="Times New Roman" w:eastAsia="Calibri" w:hAnsi="Times New Roman" w:cs="Times New Roman"/>
          <w:iCs/>
          <w:sz w:val="24"/>
          <w:szCs w:val="24"/>
          <w:lang w:val="bg-BG"/>
        </w:rPr>
        <w:t xml:space="preserve"> Закона за социално подпомагане</w:t>
      </w:r>
      <w:r w:rsidR="00031834" w:rsidRPr="001D4C2A">
        <w:rPr>
          <w:rFonts w:ascii="Times New Roman" w:eastAsia="Calibri" w:hAnsi="Times New Roman" w:cs="Times New Roman"/>
          <w:iCs/>
          <w:sz w:val="24"/>
          <w:szCs w:val="24"/>
          <w:lang w:val="bg-BG"/>
        </w:rPr>
        <w:t xml:space="preserve">, </w:t>
      </w:r>
      <w:r w:rsidR="005E4831" w:rsidRPr="001D4C2A">
        <w:rPr>
          <w:rFonts w:ascii="Times New Roman" w:eastAsia="Calibri" w:hAnsi="Times New Roman" w:cs="Times New Roman"/>
          <w:iCs/>
          <w:sz w:val="24"/>
          <w:szCs w:val="24"/>
          <w:lang w:val="bg-BG"/>
        </w:rPr>
        <w:t xml:space="preserve">съгласно който </w:t>
      </w:r>
      <w:r w:rsidR="0011729F" w:rsidRPr="001D4C2A">
        <w:rPr>
          <w:rFonts w:ascii="Times New Roman" w:eastAsia="Calibri" w:hAnsi="Times New Roman" w:cs="Times New Roman"/>
          <w:iCs/>
          <w:sz w:val="24"/>
          <w:szCs w:val="24"/>
          <w:lang w:val="bg-BG"/>
        </w:rPr>
        <w:t>с</w:t>
      </w:r>
      <w:r w:rsidR="0011729F" w:rsidRPr="001D4C2A">
        <w:rPr>
          <w:rFonts w:ascii="Times New Roman" w:hAnsi="Times New Roman"/>
          <w:sz w:val="24"/>
          <w:szCs w:val="24"/>
          <w:lang w:val="bg-BG"/>
        </w:rPr>
        <w:t>оциалните услуги са дейности в подкрепа на лицата за социално включване и самостоятелен начин на живот, които се основават на социална работа и се предоставят в общността и в специализирани институции.</w:t>
      </w:r>
      <w:r w:rsidR="00031834" w:rsidRPr="001D4C2A">
        <w:rPr>
          <w:rFonts w:ascii="Times New Roman" w:hAnsi="Times New Roman"/>
          <w:sz w:val="24"/>
          <w:szCs w:val="24"/>
          <w:lang w:val="bg-BG"/>
        </w:rPr>
        <w:t>„</w:t>
      </w:r>
    </w:p>
    <w:p w:rsidR="00705E69" w:rsidRPr="001D4C2A" w:rsidRDefault="00705E69" w:rsidP="00705E69">
      <w:pPr>
        <w:widowControl w:val="0"/>
        <w:autoSpaceDE w:val="0"/>
        <w:autoSpaceDN w:val="0"/>
        <w:adjustRightInd w:val="0"/>
        <w:spacing w:after="0" w:line="360" w:lineRule="auto"/>
        <w:ind w:firstLine="480"/>
        <w:jc w:val="both"/>
        <w:rPr>
          <w:rFonts w:ascii="Times New Roman" w:hAnsi="Times New Roman"/>
          <w:sz w:val="24"/>
          <w:szCs w:val="24"/>
          <w:lang w:val="bg-BG"/>
        </w:rPr>
      </w:pPr>
    </w:p>
    <w:p w:rsidR="00705E69" w:rsidRPr="001D4C2A" w:rsidRDefault="008B4AEB" w:rsidP="00705E69">
      <w:pPr>
        <w:spacing w:after="0" w:line="360" w:lineRule="auto"/>
        <w:jc w:val="both"/>
        <w:rPr>
          <w:rFonts w:ascii="Times New Roman" w:eastAsia="Calibri" w:hAnsi="Times New Roman" w:cs="Times New Roman"/>
          <w:sz w:val="24"/>
          <w:szCs w:val="24"/>
          <w:lang w:val="bg-BG"/>
        </w:rPr>
      </w:pPr>
      <w:r w:rsidRPr="001D4C2A">
        <w:rPr>
          <w:rFonts w:ascii="Times New Roman" w:hAnsi="Times New Roman" w:cs="Times New Roman"/>
          <w:sz w:val="24"/>
          <w:szCs w:val="24"/>
          <w:lang w:val="bg-BG"/>
        </w:rPr>
        <w:t>В законопроекта</w:t>
      </w:r>
      <w:r w:rsidR="00705E69" w:rsidRPr="001D4C2A">
        <w:rPr>
          <w:rFonts w:ascii="Times New Roman" w:hAnsi="Times New Roman" w:cs="Times New Roman"/>
          <w:sz w:val="24"/>
          <w:szCs w:val="24"/>
          <w:lang w:val="bg-BG"/>
        </w:rPr>
        <w:t xml:space="preserve"> </w:t>
      </w:r>
      <w:r w:rsidR="00705E69" w:rsidRPr="001D4C2A">
        <w:rPr>
          <w:rFonts w:ascii="Times New Roman" w:eastAsia="Calibri" w:hAnsi="Times New Roman" w:cs="Times New Roman"/>
          <w:sz w:val="24"/>
          <w:szCs w:val="24"/>
          <w:lang w:val="bg-BG"/>
        </w:rPr>
        <w:t xml:space="preserve">са изведени основните типове дейности, направено е деление на основните групи услуги в зависимост от тяхната функция, </w:t>
      </w:r>
      <w:r w:rsidR="00490374" w:rsidRPr="001D4C2A">
        <w:rPr>
          <w:rFonts w:ascii="Times New Roman" w:eastAsia="Calibri" w:hAnsi="Times New Roman" w:cs="Times New Roman"/>
          <w:sz w:val="24"/>
          <w:szCs w:val="24"/>
          <w:lang w:val="bg-BG"/>
        </w:rPr>
        <w:t xml:space="preserve">от потребителите, </w:t>
      </w:r>
      <w:r w:rsidR="00705E69" w:rsidRPr="001D4C2A">
        <w:rPr>
          <w:rFonts w:ascii="Times New Roman" w:eastAsia="Calibri" w:hAnsi="Times New Roman" w:cs="Times New Roman"/>
          <w:sz w:val="24"/>
          <w:szCs w:val="24"/>
          <w:lang w:val="bg-BG"/>
        </w:rPr>
        <w:t xml:space="preserve">услугите </w:t>
      </w:r>
      <w:r w:rsidR="00490374" w:rsidRPr="001D4C2A">
        <w:rPr>
          <w:rFonts w:ascii="Times New Roman" w:eastAsia="Calibri" w:hAnsi="Times New Roman" w:cs="Times New Roman"/>
          <w:sz w:val="24"/>
          <w:szCs w:val="24"/>
          <w:lang w:val="bg-BG"/>
        </w:rPr>
        <w:t xml:space="preserve">са групирани и </w:t>
      </w:r>
      <w:r w:rsidR="00705E69" w:rsidRPr="001D4C2A">
        <w:rPr>
          <w:rFonts w:ascii="Times New Roman" w:eastAsia="Calibri" w:hAnsi="Times New Roman" w:cs="Times New Roman"/>
          <w:sz w:val="24"/>
          <w:szCs w:val="24"/>
          <w:lang w:val="bg-BG"/>
        </w:rPr>
        <w:t xml:space="preserve">в зависимост от </w:t>
      </w:r>
      <w:r w:rsidRPr="001D4C2A">
        <w:rPr>
          <w:rFonts w:ascii="Times New Roman" w:eastAsia="Calibri" w:hAnsi="Times New Roman" w:cs="Times New Roman"/>
          <w:sz w:val="24"/>
          <w:szCs w:val="24"/>
          <w:lang w:val="bg-BG"/>
        </w:rPr>
        <w:t>средата, където се предоставят</w:t>
      </w:r>
      <w:r w:rsidRPr="001D4C2A" w:rsidDel="008B4AEB">
        <w:rPr>
          <w:rFonts w:ascii="Times New Roman" w:eastAsia="Calibri" w:hAnsi="Times New Roman" w:cs="Times New Roman"/>
          <w:sz w:val="24"/>
          <w:szCs w:val="24"/>
          <w:lang w:val="bg-BG"/>
        </w:rPr>
        <w:t xml:space="preserve"> </w:t>
      </w:r>
      <w:r w:rsidR="00705E69" w:rsidRPr="001D4C2A">
        <w:rPr>
          <w:rFonts w:ascii="Times New Roman" w:eastAsia="Calibri" w:hAnsi="Times New Roman" w:cs="Times New Roman"/>
          <w:sz w:val="24"/>
          <w:szCs w:val="24"/>
          <w:lang w:val="bg-BG"/>
        </w:rPr>
        <w:t xml:space="preserve">и техния срок. </w:t>
      </w:r>
      <w:r w:rsidRPr="001D4C2A">
        <w:rPr>
          <w:rFonts w:ascii="Times New Roman" w:eastAsia="Calibri" w:hAnsi="Times New Roman" w:cs="Times New Roman"/>
          <w:sz w:val="24"/>
          <w:szCs w:val="24"/>
          <w:lang w:val="bg-BG"/>
        </w:rPr>
        <w:t>В зависимост от основните групи дейности видовете социални услуги са:</w:t>
      </w:r>
    </w:p>
    <w:p w:rsidR="008B4AEB" w:rsidRPr="001D4C2A" w:rsidRDefault="008B4AEB" w:rsidP="008B4AEB">
      <w:pPr>
        <w:pStyle w:val="ListParagraph"/>
        <w:numPr>
          <w:ilvl w:val="0"/>
          <w:numId w:val="22"/>
        </w:numPr>
        <w:spacing w:line="360" w:lineRule="auto"/>
        <w:rPr>
          <w:rFonts w:ascii="Times New Roman" w:eastAsia="Calibri" w:hAnsi="Times New Roman" w:cs="Times New Roman"/>
          <w:sz w:val="24"/>
          <w:szCs w:val="24"/>
        </w:rPr>
      </w:pPr>
      <w:r w:rsidRPr="001D4C2A">
        <w:rPr>
          <w:rFonts w:ascii="Times New Roman" w:eastAsia="Calibri" w:hAnsi="Times New Roman" w:cs="Times New Roman"/>
          <w:sz w:val="24"/>
          <w:szCs w:val="24"/>
        </w:rPr>
        <w:t>информиране и консултиране;</w:t>
      </w:r>
    </w:p>
    <w:p w:rsidR="008B4AEB" w:rsidRPr="001D4C2A" w:rsidRDefault="008B4AEB" w:rsidP="008B4AEB">
      <w:pPr>
        <w:pStyle w:val="ListParagraph"/>
        <w:numPr>
          <w:ilvl w:val="0"/>
          <w:numId w:val="22"/>
        </w:numPr>
        <w:spacing w:line="360" w:lineRule="auto"/>
        <w:rPr>
          <w:rFonts w:ascii="Times New Roman" w:eastAsia="Calibri" w:hAnsi="Times New Roman" w:cs="Times New Roman"/>
          <w:sz w:val="24"/>
          <w:szCs w:val="24"/>
        </w:rPr>
      </w:pPr>
      <w:r w:rsidRPr="001D4C2A">
        <w:rPr>
          <w:rFonts w:ascii="Times New Roman" w:eastAsia="Calibri" w:hAnsi="Times New Roman" w:cs="Times New Roman"/>
          <w:sz w:val="24"/>
          <w:szCs w:val="24"/>
        </w:rPr>
        <w:t xml:space="preserve">застъпничество и посредничество; </w:t>
      </w:r>
    </w:p>
    <w:p w:rsidR="008B4AEB" w:rsidRPr="001D4C2A" w:rsidRDefault="008B4AEB" w:rsidP="008B4AEB">
      <w:pPr>
        <w:pStyle w:val="ListParagraph"/>
        <w:numPr>
          <w:ilvl w:val="0"/>
          <w:numId w:val="22"/>
        </w:numPr>
        <w:spacing w:line="360" w:lineRule="auto"/>
        <w:rPr>
          <w:rFonts w:ascii="Times New Roman" w:eastAsia="Calibri" w:hAnsi="Times New Roman" w:cs="Times New Roman"/>
          <w:sz w:val="24"/>
          <w:szCs w:val="24"/>
        </w:rPr>
      </w:pPr>
      <w:proofErr w:type="spellStart"/>
      <w:r w:rsidRPr="001D4C2A">
        <w:rPr>
          <w:rFonts w:ascii="Times New Roman" w:eastAsia="Calibri" w:hAnsi="Times New Roman" w:cs="Times New Roman"/>
          <w:sz w:val="24"/>
          <w:szCs w:val="24"/>
        </w:rPr>
        <w:t>общностна</w:t>
      </w:r>
      <w:proofErr w:type="spellEnd"/>
      <w:r w:rsidRPr="001D4C2A">
        <w:rPr>
          <w:rFonts w:ascii="Times New Roman" w:eastAsia="Calibri" w:hAnsi="Times New Roman" w:cs="Times New Roman"/>
          <w:sz w:val="24"/>
          <w:szCs w:val="24"/>
        </w:rPr>
        <w:t xml:space="preserve"> работа;</w:t>
      </w:r>
    </w:p>
    <w:p w:rsidR="008B4AEB" w:rsidRPr="001D4C2A" w:rsidRDefault="008B4AEB" w:rsidP="008B4AEB">
      <w:pPr>
        <w:pStyle w:val="ListParagraph"/>
        <w:numPr>
          <w:ilvl w:val="0"/>
          <w:numId w:val="22"/>
        </w:numPr>
        <w:spacing w:line="360" w:lineRule="auto"/>
        <w:rPr>
          <w:rFonts w:ascii="Times New Roman" w:eastAsia="Calibri" w:hAnsi="Times New Roman" w:cs="Times New Roman"/>
          <w:sz w:val="24"/>
          <w:szCs w:val="24"/>
        </w:rPr>
      </w:pPr>
      <w:r w:rsidRPr="001D4C2A">
        <w:rPr>
          <w:rFonts w:ascii="Times New Roman" w:eastAsia="Calibri" w:hAnsi="Times New Roman" w:cs="Times New Roman"/>
          <w:sz w:val="24"/>
          <w:szCs w:val="24"/>
        </w:rPr>
        <w:lastRenderedPageBreak/>
        <w:t xml:space="preserve">терапия и рехабилитация;  </w:t>
      </w:r>
      <w:r w:rsidRPr="001D4C2A">
        <w:rPr>
          <w:rFonts w:ascii="Times New Roman" w:eastAsia="Calibri" w:hAnsi="Times New Roman" w:cs="Times New Roman"/>
          <w:sz w:val="24"/>
          <w:szCs w:val="24"/>
        </w:rPr>
        <w:tab/>
      </w:r>
    </w:p>
    <w:p w:rsidR="008B4AEB" w:rsidRPr="001D4C2A" w:rsidRDefault="008B4AEB" w:rsidP="008B4AEB">
      <w:pPr>
        <w:pStyle w:val="ListParagraph"/>
        <w:numPr>
          <w:ilvl w:val="0"/>
          <w:numId w:val="22"/>
        </w:numPr>
        <w:spacing w:line="360" w:lineRule="auto"/>
        <w:rPr>
          <w:rFonts w:ascii="Times New Roman" w:eastAsia="Calibri" w:hAnsi="Times New Roman" w:cs="Times New Roman"/>
          <w:sz w:val="24"/>
          <w:szCs w:val="24"/>
        </w:rPr>
      </w:pPr>
      <w:r w:rsidRPr="001D4C2A">
        <w:rPr>
          <w:rFonts w:ascii="Times New Roman" w:eastAsia="Calibri" w:hAnsi="Times New Roman" w:cs="Times New Roman"/>
          <w:sz w:val="24"/>
          <w:szCs w:val="24"/>
        </w:rPr>
        <w:t>обучение за придобиване на умения;</w:t>
      </w:r>
    </w:p>
    <w:p w:rsidR="008B4AEB" w:rsidRPr="001D4C2A" w:rsidRDefault="008B4AEB" w:rsidP="008B4AEB">
      <w:pPr>
        <w:pStyle w:val="ListParagraph"/>
        <w:numPr>
          <w:ilvl w:val="0"/>
          <w:numId w:val="22"/>
        </w:numPr>
        <w:spacing w:line="360" w:lineRule="auto"/>
        <w:jc w:val="both"/>
        <w:rPr>
          <w:rFonts w:ascii="Times New Roman" w:eastAsia="Calibri" w:hAnsi="Times New Roman" w:cs="Times New Roman"/>
          <w:sz w:val="24"/>
          <w:szCs w:val="24"/>
        </w:rPr>
      </w:pPr>
      <w:r w:rsidRPr="001D4C2A">
        <w:rPr>
          <w:rFonts w:ascii="Times New Roman" w:eastAsia="Calibri" w:hAnsi="Times New Roman" w:cs="Times New Roman"/>
          <w:sz w:val="24"/>
          <w:szCs w:val="24"/>
        </w:rPr>
        <w:t>подкрепа за придобиване на трудови умения;</w:t>
      </w:r>
    </w:p>
    <w:p w:rsidR="008B4AEB" w:rsidRPr="001D4C2A" w:rsidRDefault="008B4AEB" w:rsidP="008B4AEB">
      <w:pPr>
        <w:pStyle w:val="ListParagraph"/>
        <w:numPr>
          <w:ilvl w:val="0"/>
          <w:numId w:val="22"/>
        </w:numPr>
        <w:spacing w:line="360" w:lineRule="auto"/>
        <w:rPr>
          <w:rFonts w:ascii="Times New Roman" w:eastAsia="Calibri" w:hAnsi="Times New Roman" w:cs="Times New Roman"/>
          <w:sz w:val="24"/>
          <w:szCs w:val="24"/>
        </w:rPr>
      </w:pPr>
      <w:r w:rsidRPr="001D4C2A">
        <w:rPr>
          <w:rFonts w:ascii="Times New Roman" w:eastAsia="Calibri" w:hAnsi="Times New Roman" w:cs="Times New Roman"/>
          <w:sz w:val="24"/>
          <w:szCs w:val="24"/>
        </w:rPr>
        <w:t xml:space="preserve">дневна грижа; </w:t>
      </w:r>
    </w:p>
    <w:p w:rsidR="008B4AEB" w:rsidRPr="001D4C2A" w:rsidRDefault="008B4AEB" w:rsidP="008B4AEB">
      <w:pPr>
        <w:pStyle w:val="ListParagraph"/>
        <w:numPr>
          <w:ilvl w:val="0"/>
          <w:numId w:val="22"/>
        </w:numPr>
        <w:spacing w:line="360" w:lineRule="auto"/>
        <w:rPr>
          <w:rFonts w:ascii="Times New Roman" w:eastAsia="Calibri" w:hAnsi="Times New Roman" w:cs="Times New Roman"/>
          <w:sz w:val="24"/>
          <w:szCs w:val="24"/>
        </w:rPr>
      </w:pPr>
      <w:proofErr w:type="spellStart"/>
      <w:r w:rsidRPr="001D4C2A">
        <w:rPr>
          <w:rFonts w:ascii="Times New Roman" w:eastAsia="Calibri" w:hAnsi="Times New Roman" w:cs="Times New Roman"/>
          <w:sz w:val="24"/>
          <w:szCs w:val="24"/>
        </w:rPr>
        <w:t>резидентна</w:t>
      </w:r>
      <w:proofErr w:type="spellEnd"/>
      <w:r w:rsidRPr="001D4C2A">
        <w:rPr>
          <w:rFonts w:ascii="Times New Roman" w:eastAsia="Calibri" w:hAnsi="Times New Roman" w:cs="Times New Roman"/>
          <w:sz w:val="24"/>
          <w:szCs w:val="24"/>
        </w:rPr>
        <w:t xml:space="preserve"> грижа;</w:t>
      </w:r>
    </w:p>
    <w:p w:rsidR="008B4AEB" w:rsidRPr="001D4C2A" w:rsidRDefault="008B4AEB" w:rsidP="008B4AEB">
      <w:pPr>
        <w:pStyle w:val="ListParagraph"/>
        <w:numPr>
          <w:ilvl w:val="0"/>
          <w:numId w:val="22"/>
        </w:numPr>
        <w:spacing w:line="360" w:lineRule="auto"/>
        <w:rPr>
          <w:rFonts w:ascii="Times New Roman" w:eastAsia="Calibri" w:hAnsi="Times New Roman" w:cs="Times New Roman"/>
          <w:sz w:val="24"/>
          <w:szCs w:val="24"/>
        </w:rPr>
      </w:pPr>
      <w:r w:rsidRPr="001D4C2A">
        <w:rPr>
          <w:rFonts w:ascii="Times New Roman" w:eastAsia="Calibri" w:hAnsi="Times New Roman" w:cs="Times New Roman"/>
          <w:sz w:val="24"/>
          <w:szCs w:val="24"/>
        </w:rPr>
        <w:t>осигуряване на подслон;</w:t>
      </w:r>
    </w:p>
    <w:p w:rsidR="008B4AEB" w:rsidRPr="001D4C2A" w:rsidRDefault="008B4AEB" w:rsidP="008B4AEB">
      <w:pPr>
        <w:pStyle w:val="ListParagraph"/>
        <w:numPr>
          <w:ilvl w:val="0"/>
          <w:numId w:val="22"/>
        </w:numPr>
        <w:spacing w:line="360" w:lineRule="auto"/>
        <w:rPr>
          <w:rFonts w:ascii="Times New Roman" w:eastAsia="Calibri" w:hAnsi="Times New Roman" w:cs="Times New Roman"/>
          <w:sz w:val="24"/>
          <w:szCs w:val="24"/>
        </w:rPr>
      </w:pPr>
      <w:r w:rsidRPr="001D4C2A">
        <w:rPr>
          <w:rFonts w:ascii="Times New Roman" w:eastAsia="Calibri" w:hAnsi="Times New Roman" w:cs="Times New Roman"/>
          <w:sz w:val="24"/>
          <w:szCs w:val="24"/>
        </w:rPr>
        <w:t xml:space="preserve">асистентска подкрепа. </w:t>
      </w:r>
    </w:p>
    <w:p w:rsidR="00705E69" w:rsidRPr="001D4C2A" w:rsidRDefault="00705E69" w:rsidP="00705E69">
      <w:pPr>
        <w:spacing w:line="360" w:lineRule="auto"/>
        <w:jc w:val="both"/>
        <w:rPr>
          <w:rFonts w:ascii="Times New Roman" w:hAnsi="Times New Roman" w:cs="Times New Roman"/>
          <w:sz w:val="24"/>
          <w:szCs w:val="24"/>
          <w:lang w:val="bg-BG"/>
        </w:rPr>
      </w:pPr>
      <w:r w:rsidRPr="001D4C2A">
        <w:rPr>
          <w:rFonts w:ascii="Times New Roman" w:eastAsia="Calibri" w:hAnsi="Times New Roman" w:cs="Times New Roman"/>
          <w:sz w:val="24"/>
          <w:szCs w:val="24"/>
          <w:lang w:val="bg-BG"/>
        </w:rPr>
        <w:t xml:space="preserve">Всяка една от тези дейности в зависимост от потребностите на потребителя и целевата група има своята специфика. Например консултирането може да бъде психологично, социално, правно и т.н. в зависимост от нуждите. Терапията може да е свързана например с физическа необходимост, но може да бъде арт терапия, трудова терапия чрез изграждане на трудови умения и навици и др. </w:t>
      </w:r>
      <w:proofErr w:type="spellStart"/>
      <w:r w:rsidRPr="001D4C2A">
        <w:rPr>
          <w:rFonts w:ascii="Times New Roman" w:eastAsia="Calibri" w:hAnsi="Times New Roman" w:cs="Times New Roman"/>
          <w:sz w:val="24"/>
          <w:szCs w:val="24"/>
          <w:lang w:val="bg-BG"/>
        </w:rPr>
        <w:t>Резидентната</w:t>
      </w:r>
      <w:proofErr w:type="spellEnd"/>
      <w:r w:rsidRPr="001D4C2A">
        <w:rPr>
          <w:rFonts w:ascii="Times New Roman" w:eastAsia="Calibri" w:hAnsi="Times New Roman" w:cs="Times New Roman"/>
          <w:sz w:val="24"/>
          <w:szCs w:val="24"/>
          <w:lang w:val="bg-BG"/>
        </w:rPr>
        <w:t xml:space="preserve"> грижа за деца е различна от </w:t>
      </w:r>
      <w:proofErr w:type="spellStart"/>
      <w:r w:rsidRPr="001D4C2A">
        <w:rPr>
          <w:rFonts w:ascii="Times New Roman" w:eastAsia="Calibri" w:hAnsi="Times New Roman" w:cs="Times New Roman"/>
          <w:sz w:val="24"/>
          <w:szCs w:val="24"/>
          <w:lang w:val="bg-BG"/>
        </w:rPr>
        <w:t>резидентната</w:t>
      </w:r>
      <w:proofErr w:type="spellEnd"/>
      <w:r w:rsidRPr="001D4C2A">
        <w:rPr>
          <w:rFonts w:ascii="Times New Roman" w:eastAsia="Calibri" w:hAnsi="Times New Roman" w:cs="Times New Roman"/>
          <w:sz w:val="24"/>
          <w:szCs w:val="24"/>
          <w:lang w:val="bg-BG"/>
        </w:rPr>
        <w:t xml:space="preserve"> грижа за пълнолетни лица и т.н. Всички тези специфики на дейностите ще бъдат отчетени в стандартите за качество. </w:t>
      </w:r>
      <w:r w:rsidRPr="001D4C2A">
        <w:rPr>
          <w:rFonts w:ascii="Times New Roman" w:hAnsi="Times New Roman" w:cs="Times New Roman"/>
          <w:sz w:val="24"/>
          <w:szCs w:val="24"/>
          <w:lang w:val="bg-BG"/>
        </w:rPr>
        <w:t xml:space="preserve">Първата съществена разлика е във формулирането на насоката на социалните услуги - от </w:t>
      </w:r>
      <w:r w:rsidR="00D53B8E" w:rsidRPr="001D4C2A">
        <w:rPr>
          <w:rFonts w:ascii="Times New Roman" w:hAnsi="Times New Roman" w:cs="Times New Roman"/>
          <w:sz w:val="24"/>
          <w:szCs w:val="24"/>
          <w:lang w:val="bg-BG"/>
        </w:rPr>
        <w:t>“</w:t>
      </w:r>
      <w:r w:rsidRPr="001D4C2A">
        <w:rPr>
          <w:rFonts w:ascii="Times New Roman" w:hAnsi="Times New Roman" w:cs="Times New Roman"/>
          <w:sz w:val="24"/>
          <w:szCs w:val="24"/>
          <w:lang w:val="bg-BG"/>
        </w:rPr>
        <w:t>подкрепа на лицата за социално включване</w:t>
      </w:r>
      <w:r w:rsidR="00D53B8E" w:rsidRPr="001D4C2A">
        <w:rPr>
          <w:rFonts w:ascii="Times New Roman" w:hAnsi="Times New Roman" w:cs="Times New Roman"/>
          <w:sz w:val="24"/>
          <w:szCs w:val="24"/>
          <w:lang w:val="bg-BG"/>
        </w:rPr>
        <w:t xml:space="preserve">„ </w:t>
      </w:r>
      <w:r w:rsidRPr="001D4C2A">
        <w:rPr>
          <w:rFonts w:ascii="Times New Roman" w:hAnsi="Times New Roman" w:cs="Times New Roman"/>
          <w:sz w:val="24"/>
          <w:szCs w:val="24"/>
          <w:lang w:val="bg-BG"/>
        </w:rPr>
        <w:t xml:space="preserve">към </w:t>
      </w:r>
      <w:r w:rsidR="00D53B8E" w:rsidRPr="001D4C2A">
        <w:rPr>
          <w:rFonts w:ascii="Times New Roman" w:hAnsi="Times New Roman" w:cs="Times New Roman"/>
          <w:sz w:val="24"/>
          <w:szCs w:val="24"/>
          <w:lang w:val="bg-BG"/>
        </w:rPr>
        <w:t>“</w:t>
      </w:r>
      <w:r w:rsidRPr="001D4C2A">
        <w:rPr>
          <w:rFonts w:ascii="Times New Roman" w:hAnsi="Times New Roman" w:cs="Times New Roman"/>
          <w:sz w:val="24"/>
          <w:szCs w:val="24"/>
          <w:lang w:val="bg-BG"/>
        </w:rPr>
        <w:t>превенция и/или преодоляване на социалното изключване</w:t>
      </w:r>
      <w:r w:rsidR="00D53B8E" w:rsidRPr="001D4C2A">
        <w:rPr>
          <w:rFonts w:ascii="Times New Roman" w:hAnsi="Times New Roman" w:cs="Times New Roman"/>
          <w:sz w:val="24"/>
          <w:szCs w:val="24"/>
          <w:lang w:val="bg-BG"/>
        </w:rPr>
        <w:t xml:space="preserve">„. </w:t>
      </w:r>
      <w:r w:rsidRPr="001D4C2A">
        <w:rPr>
          <w:rFonts w:ascii="Times New Roman" w:hAnsi="Times New Roman" w:cs="Times New Roman"/>
          <w:sz w:val="24"/>
          <w:szCs w:val="24"/>
          <w:lang w:val="bg-BG"/>
        </w:rPr>
        <w:t>Разликата е съществена и изцяло кореспондира със заявените принципи и цели на проекта за нормативен акт. Поставянето на акцент върху превенцията и/или преодоляването на социалното изключване разширява кръга от потенциалните потребители на социални услуги и в същото време предполага промяна в модела на планиране, финансиране и организиране на социалните услуги.</w:t>
      </w:r>
    </w:p>
    <w:p w:rsidR="00705E69" w:rsidRPr="001D4C2A" w:rsidRDefault="00705E69" w:rsidP="00705E69">
      <w:pPr>
        <w:spacing w:line="360" w:lineRule="auto"/>
        <w:jc w:val="both"/>
        <w:rPr>
          <w:rFonts w:ascii="Times New Roman" w:hAnsi="Times New Roman" w:cs="Times New Roman"/>
          <w:sz w:val="24"/>
          <w:szCs w:val="24"/>
          <w:lang w:val="bg-BG"/>
        </w:rPr>
      </w:pPr>
      <w:r w:rsidRPr="001D4C2A">
        <w:rPr>
          <w:rFonts w:ascii="Times New Roman" w:hAnsi="Times New Roman" w:cs="Times New Roman"/>
          <w:sz w:val="24"/>
          <w:szCs w:val="24"/>
          <w:lang w:val="bg-BG"/>
        </w:rPr>
        <w:t xml:space="preserve">На второ място, в проекта за нормативен акт при определянето на обхвата на социалните услуги е посочено </w:t>
      </w:r>
      <w:r w:rsidR="00D53B8E" w:rsidRPr="001D4C2A">
        <w:rPr>
          <w:rFonts w:ascii="Times New Roman" w:hAnsi="Times New Roman" w:cs="Times New Roman"/>
          <w:sz w:val="24"/>
          <w:szCs w:val="24"/>
          <w:lang w:val="bg-BG"/>
        </w:rPr>
        <w:t>“</w:t>
      </w:r>
      <w:r w:rsidRPr="001D4C2A">
        <w:rPr>
          <w:rFonts w:ascii="Times New Roman" w:hAnsi="Times New Roman" w:cs="Times New Roman"/>
          <w:sz w:val="24"/>
          <w:szCs w:val="24"/>
          <w:lang w:val="bg-BG"/>
        </w:rPr>
        <w:t>реализирането на права</w:t>
      </w:r>
      <w:r w:rsidR="00D53B8E" w:rsidRPr="001D4C2A">
        <w:rPr>
          <w:rFonts w:ascii="Times New Roman" w:hAnsi="Times New Roman" w:cs="Times New Roman"/>
          <w:sz w:val="24"/>
          <w:szCs w:val="24"/>
          <w:lang w:val="bg-BG"/>
        </w:rPr>
        <w:t xml:space="preserve">„. </w:t>
      </w:r>
      <w:r w:rsidRPr="001D4C2A">
        <w:rPr>
          <w:rFonts w:ascii="Times New Roman" w:hAnsi="Times New Roman" w:cs="Times New Roman"/>
          <w:sz w:val="24"/>
          <w:szCs w:val="24"/>
          <w:lang w:val="bg-BG"/>
        </w:rPr>
        <w:t xml:space="preserve">В действащата нормативна база това място е отделено на </w:t>
      </w:r>
      <w:r w:rsidR="00D53B8E" w:rsidRPr="001D4C2A">
        <w:rPr>
          <w:rFonts w:ascii="Times New Roman" w:hAnsi="Times New Roman" w:cs="Times New Roman"/>
          <w:sz w:val="24"/>
          <w:szCs w:val="24"/>
          <w:lang w:val="bg-BG"/>
        </w:rPr>
        <w:t>“</w:t>
      </w:r>
      <w:r w:rsidRPr="001D4C2A">
        <w:rPr>
          <w:rFonts w:ascii="Times New Roman" w:hAnsi="Times New Roman" w:cs="Times New Roman"/>
          <w:sz w:val="24"/>
          <w:szCs w:val="24"/>
          <w:lang w:val="bg-BG"/>
        </w:rPr>
        <w:t>самостоятелния начин на живот</w:t>
      </w:r>
      <w:r w:rsidR="00D53B8E" w:rsidRPr="001D4C2A">
        <w:rPr>
          <w:rFonts w:ascii="Times New Roman" w:hAnsi="Times New Roman" w:cs="Times New Roman"/>
          <w:sz w:val="24"/>
          <w:szCs w:val="24"/>
          <w:lang w:val="bg-BG"/>
        </w:rPr>
        <w:t xml:space="preserve">„. </w:t>
      </w:r>
      <w:r w:rsidRPr="001D4C2A">
        <w:rPr>
          <w:rFonts w:ascii="Times New Roman" w:hAnsi="Times New Roman" w:cs="Times New Roman"/>
          <w:sz w:val="24"/>
          <w:szCs w:val="24"/>
          <w:lang w:val="bg-BG"/>
        </w:rPr>
        <w:t>В изследвания проект, на трето място, социалните услуги са определени като дейности за подкрепа на лицата за подобряване на качеството на живота. Тези различия допълват и очертават още по-ясно избрания законодателен подход.</w:t>
      </w:r>
    </w:p>
    <w:p w:rsidR="005C25A1" w:rsidRPr="001D4C2A" w:rsidRDefault="00705E69" w:rsidP="00705E69">
      <w:pPr>
        <w:spacing w:line="360" w:lineRule="auto"/>
        <w:jc w:val="both"/>
        <w:rPr>
          <w:rFonts w:ascii="Times New Roman" w:hAnsi="Times New Roman" w:cs="Times New Roman"/>
          <w:sz w:val="24"/>
          <w:szCs w:val="24"/>
          <w:lang w:val="bg-BG"/>
        </w:rPr>
      </w:pPr>
      <w:r w:rsidRPr="001D4C2A">
        <w:rPr>
          <w:rFonts w:ascii="Times New Roman" w:hAnsi="Times New Roman" w:cs="Times New Roman"/>
          <w:sz w:val="24"/>
          <w:szCs w:val="24"/>
          <w:lang w:val="bg-BG"/>
        </w:rPr>
        <w:t xml:space="preserve">Следващата група съществени разлики, които характеризират промяната в подхода към нормативната регулация на социалните услуги се съдържа </w:t>
      </w:r>
      <w:r w:rsidR="00D13CA9" w:rsidRPr="001D4C2A">
        <w:rPr>
          <w:rFonts w:ascii="Times New Roman" w:hAnsi="Times New Roman" w:cs="Times New Roman"/>
          <w:sz w:val="24"/>
          <w:szCs w:val="24"/>
          <w:lang w:val="bg-BG"/>
        </w:rPr>
        <w:t>в посочената по-горе характеристика на социалните услуги, като те се</w:t>
      </w:r>
      <w:r w:rsidRPr="001D4C2A">
        <w:rPr>
          <w:rFonts w:ascii="Times New Roman" w:hAnsi="Times New Roman" w:cs="Times New Roman"/>
          <w:sz w:val="24"/>
          <w:szCs w:val="24"/>
          <w:lang w:val="bg-BG"/>
        </w:rPr>
        <w:t xml:space="preserve"> основават на социална работа, индивидуален подход и индивидуална оценка на потребностите</w:t>
      </w:r>
      <w:r w:rsidR="00D13CA9" w:rsidRPr="001D4C2A">
        <w:rPr>
          <w:rFonts w:ascii="Times New Roman" w:hAnsi="Times New Roman" w:cs="Times New Roman"/>
          <w:sz w:val="24"/>
          <w:szCs w:val="24"/>
          <w:lang w:val="bg-BG"/>
        </w:rPr>
        <w:t xml:space="preserve">. </w:t>
      </w:r>
      <w:r w:rsidRPr="001D4C2A">
        <w:rPr>
          <w:rFonts w:ascii="Times New Roman" w:hAnsi="Times New Roman" w:cs="Times New Roman"/>
          <w:sz w:val="24"/>
          <w:szCs w:val="24"/>
          <w:lang w:val="bg-BG"/>
        </w:rPr>
        <w:t xml:space="preserve">В действащата </w:t>
      </w:r>
      <w:r w:rsidRPr="001D4C2A">
        <w:rPr>
          <w:rFonts w:ascii="Times New Roman" w:hAnsi="Times New Roman" w:cs="Times New Roman"/>
          <w:sz w:val="24"/>
          <w:szCs w:val="24"/>
          <w:lang w:val="bg-BG"/>
        </w:rPr>
        <w:lastRenderedPageBreak/>
        <w:t>нормативна база е посочено само мястото, където се предоставят социалните услуги, а именно в общността и в специализирани институции.</w:t>
      </w:r>
    </w:p>
    <w:p w:rsidR="00705E69" w:rsidRPr="001D4C2A" w:rsidRDefault="00705E69" w:rsidP="00705E69">
      <w:pPr>
        <w:spacing w:line="360" w:lineRule="auto"/>
        <w:jc w:val="both"/>
        <w:rPr>
          <w:rFonts w:ascii="Times New Roman" w:hAnsi="Times New Roman" w:cs="Times New Roman"/>
          <w:sz w:val="24"/>
          <w:szCs w:val="24"/>
          <w:lang w:val="bg-BG"/>
        </w:rPr>
      </w:pPr>
      <w:r w:rsidRPr="001D4C2A">
        <w:rPr>
          <w:rFonts w:ascii="Times New Roman" w:hAnsi="Times New Roman" w:cs="Times New Roman"/>
          <w:sz w:val="24"/>
          <w:szCs w:val="24"/>
          <w:lang w:val="bg-BG"/>
        </w:rPr>
        <w:t>Формулираните по този начин цели на проекта ясно очертават принципна разлика в подхода към регулирането на обществените отношения, свързани със социалните услуги. Изцяло нов елемент в този подход е поставянето на акцент върху индивидуалния подход и индивидуалната оценка на потребностите на лицата, които имат право на подкрепа чрез социални услуги.</w:t>
      </w:r>
    </w:p>
    <w:p w:rsidR="001B34EC" w:rsidRPr="001D4C2A" w:rsidRDefault="001B34EC" w:rsidP="00705E69">
      <w:pPr>
        <w:spacing w:line="360" w:lineRule="auto"/>
        <w:jc w:val="both"/>
        <w:rPr>
          <w:rFonts w:ascii="Times New Roman" w:hAnsi="Times New Roman" w:cs="Times New Roman"/>
          <w:sz w:val="24"/>
          <w:szCs w:val="24"/>
          <w:lang w:val="bg-BG"/>
        </w:rPr>
      </w:pPr>
      <w:r w:rsidRPr="001D4C2A">
        <w:rPr>
          <w:rFonts w:ascii="Times New Roman" w:hAnsi="Times New Roman" w:cs="Times New Roman"/>
          <w:sz w:val="24"/>
          <w:szCs w:val="24"/>
          <w:lang w:val="bg-BG"/>
        </w:rPr>
        <w:t>Регламентира се какво включва управлението на случай и че това е отговорност на доставчика на услугата. Управлението на случай се въвежда само за специализираните социални услуги и включва изготвянето и актуализирането на индивидуалната оценка на потребностите и индивидуалния план за подкрепа на лицето; ръководството и координацията на всички дейности за осигуряване на подкрепата за лицето при предоставянето на социалната услуга; координацията с други доставчици на социални услуги, които лицето ползва; координацията с дирекция „Социално подпомагане“ и общината и проследяването на постигнатите резултати. За всяко лице, което ползва специализирана социална услуга, доставчикът на социалната услуга ще определя служител, който да отговаря за управлението на случая.</w:t>
      </w:r>
    </w:p>
    <w:p w:rsidR="00705E69" w:rsidRPr="001D4C2A" w:rsidRDefault="00705E69" w:rsidP="00705E69">
      <w:pPr>
        <w:spacing w:line="360" w:lineRule="auto"/>
        <w:jc w:val="both"/>
        <w:rPr>
          <w:rFonts w:ascii="Times New Roman" w:hAnsi="Times New Roman" w:cs="Times New Roman"/>
          <w:sz w:val="24"/>
          <w:szCs w:val="24"/>
          <w:lang w:val="bg-BG"/>
        </w:rPr>
      </w:pPr>
      <w:r w:rsidRPr="001D4C2A">
        <w:rPr>
          <w:rFonts w:ascii="Times New Roman" w:hAnsi="Times New Roman" w:cs="Times New Roman"/>
          <w:sz w:val="24"/>
          <w:szCs w:val="24"/>
          <w:lang w:val="bg-BG"/>
        </w:rPr>
        <w:t xml:space="preserve">От гледна точка на принципите, спрямо които се предвижда да </w:t>
      </w:r>
      <w:r w:rsidR="009273D6" w:rsidRPr="001D4C2A">
        <w:rPr>
          <w:rFonts w:ascii="Times New Roman" w:hAnsi="Times New Roman" w:cs="Times New Roman"/>
          <w:sz w:val="24"/>
          <w:szCs w:val="24"/>
          <w:lang w:val="bg-BG"/>
        </w:rPr>
        <w:t xml:space="preserve">продължи развитието на </w:t>
      </w:r>
      <w:r w:rsidRPr="001D4C2A">
        <w:rPr>
          <w:rFonts w:ascii="Times New Roman" w:hAnsi="Times New Roman" w:cs="Times New Roman"/>
          <w:sz w:val="24"/>
          <w:szCs w:val="24"/>
          <w:lang w:val="bg-BG"/>
        </w:rPr>
        <w:t xml:space="preserve">системата на социалните услуги, се предлага модел, който отговаря във висока степен на принципа на </w:t>
      </w:r>
      <w:proofErr w:type="spellStart"/>
      <w:r w:rsidRPr="001D4C2A">
        <w:rPr>
          <w:rFonts w:ascii="Times New Roman" w:hAnsi="Times New Roman" w:cs="Times New Roman"/>
          <w:sz w:val="24"/>
          <w:szCs w:val="24"/>
          <w:lang w:val="bg-BG"/>
        </w:rPr>
        <w:t>субсидиарност</w:t>
      </w:r>
      <w:proofErr w:type="spellEnd"/>
      <w:r w:rsidRPr="001D4C2A">
        <w:rPr>
          <w:rFonts w:ascii="Times New Roman" w:hAnsi="Times New Roman" w:cs="Times New Roman"/>
          <w:sz w:val="24"/>
          <w:szCs w:val="24"/>
          <w:lang w:val="bg-BG"/>
        </w:rPr>
        <w:t>. Чрез предвидената система от отношения между общинската, областната и централната държавна администрация, в процеса на планиране и управление на системата от социални услуги, се гарантира създаването на капацитет за въздействие най-близо до нивото, на което възниква съответния социален проблем.</w:t>
      </w:r>
    </w:p>
    <w:p w:rsidR="00705E69" w:rsidRPr="001D4C2A" w:rsidRDefault="00705E69" w:rsidP="00705E69">
      <w:pPr>
        <w:spacing w:line="360" w:lineRule="auto"/>
        <w:jc w:val="both"/>
        <w:rPr>
          <w:rFonts w:ascii="Times New Roman" w:hAnsi="Times New Roman" w:cs="Times New Roman"/>
          <w:sz w:val="24"/>
          <w:szCs w:val="24"/>
          <w:lang w:val="bg-BG"/>
        </w:rPr>
      </w:pPr>
      <w:r w:rsidRPr="001D4C2A">
        <w:rPr>
          <w:rFonts w:ascii="Times New Roman" w:hAnsi="Times New Roman" w:cs="Times New Roman"/>
          <w:sz w:val="24"/>
          <w:szCs w:val="24"/>
          <w:lang w:val="bg-BG"/>
        </w:rPr>
        <w:t>Едновременно с това, разработената система от институционални взаимодействия позволява да се реагира на възникващи нови рискове и да се усъвършенства процеса на планиране, финансиране и управление на социалните услуги, така че да бъде гарантирано постигането на формулираните в проекта</w:t>
      </w:r>
      <w:r w:rsidR="00476E83" w:rsidRPr="001D4C2A">
        <w:rPr>
          <w:rFonts w:ascii="Times New Roman" w:hAnsi="Times New Roman" w:cs="Times New Roman"/>
          <w:sz w:val="24"/>
          <w:szCs w:val="24"/>
          <w:lang w:val="bg-BG"/>
        </w:rPr>
        <w:t xml:space="preserve"> </w:t>
      </w:r>
      <w:r w:rsidRPr="001D4C2A">
        <w:rPr>
          <w:rFonts w:ascii="Times New Roman" w:hAnsi="Times New Roman" w:cs="Times New Roman"/>
          <w:sz w:val="24"/>
          <w:szCs w:val="24"/>
          <w:lang w:val="bg-BG"/>
        </w:rPr>
        <w:t>за нормативен акт цели.</w:t>
      </w:r>
    </w:p>
    <w:p w:rsidR="005C25A1" w:rsidRPr="001D4C2A" w:rsidRDefault="005C25A1" w:rsidP="001B592C">
      <w:pPr>
        <w:spacing w:line="360" w:lineRule="auto"/>
        <w:rPr>
          <w:rFonts w:ascii="Times New Roman" w:hAnsi="Times New Roman" w:cs="Times New Roman"/>
          <w:b/>
          <w:sz w:val="24"/>
          <w:szCs w:val="24"/>
          <w:lang w:val="bg-BG"/>
        </w:rPr>
      </w:pPr>
    </w:p>
    <w:p w:rsidR="001B592C" w:rsidRPr="001D4C2A" w:rsidRDefault="001B592C" w:rsidP="001B592C">
      <w:pPr>
        <w:spacing w:line="360" w:lineRule="auto"/>
        <w:rPr>
          <w:rFonts w:ascii="Times New Roman" w:hAnsi="Times New Roman" w:cs="Times New Roman"/>
          <w:b/>
          <w:sz w:val="24"/>
          <w:szCs w:val="24"/>
          <w:lang w:val="bg-BG"/>
        </w:rPr>
      </w:pPr>
      <w:r w:rsidRPr="001D4C2A">
        <w:rPr>
          <w:rFonts w:ascii="Times New Roman" w:hAnsi="Times New Roman" w:cs="Times New Roman"/>
          <w:b/>
          <w:sz w:val="24"/>
          <w:szCs w:val="24"/>
          <w:lang w:val="bg-BG"/>
        </w:rPr>
        <w:lastRenderedPageBreak/>
        <w:t>Целеви групи, заинтересовани и засегнати страни</w:t>
      </w:r>
    </w:p>
    <w:p w:rsidR="00DF1F3F" w:rsidRPr="001D4C2A" w:rsidRDefault="00222A28" w:rsidP="0046352B">
      <w:pPr>
        <w:spacing w:line="360" w:lineRule="auto"/>
        <w:jc w:val="both"/>
        <w:rPr>
          <w:rFonts w:ascii="Times New Roman" w:hAnsi="Times New Roman" w:cs="Times New Roman"/>
          <w:sz w:val="24"/>
          <w:szCs w:val="24"/>
          <w:lang w:val="bg-BG"/>
        </w:rPr>
      </w:pPr>
      <w:r w:rsidRPr="001D4C2A">
        <w:rPr>
          <w:rFonts w:ascii="Times New Roman" w:hAnsi="Times New Roman"/>
          <w:sz w:val="24"/>
          <w:szCs w:val="24"/>
          <w:lang w:val="bg-BG"/>
        </w:rPr>
        <w:t>З</w:t>
      </w:r>
      <w:r w:rsidR="00262F36" w:rsidRPr="001D4C2A">
        <w:rPr>
          <w:rFonts w:ascii="Times New Roman" w:hAnsi="Times New Roman" w:cs="Times New Roman"/>
          <w:sz w:val="24"/>
          <w:szCs w:val="24"/>
          <w:lang w:val="bg-BG"/>
        </w:rPr>
        <w:t xml:space="preserve">а целите на настоящата цялостна предварителна оценка на въздействието на проекта на Закон за социалните услуги е използван анализ на заинтересованите групи, който разграничава </w:t>
      </w:r>
      <w:r w:rsidR="00AE4620" w:rsidRPr="001D4C2A">
        <w:rPr>
          <w:rFonts w:ascii="Times New Roman" w:hAnsi="Times New Roman" w:cs="Times New Roman"/>
          <w:sz w:val="24"/>
          <w:szCs w:val="24"/>
          <w:lang w:val="bg-BG"/>
        </w:rPr>
        <w:t>техните различни</w:t>
      </w:r>
      <w:r w:rsidR="00262F36" w:rsidRPr="001D4C2A">
        <w:rPr>
          <w:rFonts w:ascii="Times New Roman" w:hAnsi="Times New Roman" w:cs="Times New Roman"/>
          <w:sz w:val="24"/>
          <w:szCs w:val="24"/>
          <w:lang w:val="bg-BG"/>
        </w:rPr>
        <w:t xml:space="preserve"> позиции </w:t>
      </w:r>
      <w:r w:rsidR="00EA2AE5" w:rsidRPr="001D4C2A">
        <w:rPr>
          <w:rFonts w:ascii="Times New Roman" w:hAnsi="Times New Roman" w:cs="Times New Roman"/>
          <w:sz w:val="24"/>
          <w:szCs w:val="24"/>
          <w:lang w:val="bg-BG"/>
        </w:rPr>
        <w:t>п</w:t>
      </w:r>
      <w:r w:rsidR="00262F36" w:rsidRPr="001D4C2A">
        <w:rPr>
          <w:rFonts w:ascii="Times New Roman" w:hAnsi="Times New Roman" w:cs="Times New Roman"/>
          <w:sz w:val="24"/>
          <w:szCs w:val="24"/>
          <w:lang w:val="bg-BG"/>
        </w:rPr>
        <w:t xml:space="preserve">о отношение на предоставянето на социални услуги. </w:t>
      </w:r>
      <w:r w:rsidR="00B65CB4" w:rsidRPr="001D4C2A">
        <w:rPr>
          <w:rFonts w:ascii="Times New Roman" w:hAnsi="Times New Roman" w:cs="Times New Roman"/>
          <w:sz w:val="24"/>
          <w:szCs w:val="24"/>
          <w:lang w:val="bg-BG"/>
        </w:rPr>
        <w:t xml:space="preserve">В първата категория попадат </w:t>
      </w:r>
      <w:r w:rsidR="00B65CB4" w:rsidRPr="001D4C2A">
        <w:rPr>
          <w:rFonts w:ascii="Times New Roman" w:hAnsi="Times New Roman" w:cs="Times New Roman"/>
          <w:i/>
          <w:sz w:val="24"/>
          <w:szCs w:val="24"/>
          <w:lang w:val="bg-BG"/>
        </w:rPr>
        <w:t>целевите групи</w:t>
      </w:r>
      <w:r w:rsidR="00B65CB4" w:rsidRPr="001D4C2A">
        <w:rPr>
          <w:rFonts w:ascii="Times New Roman" w:hAnsi="Times New Roman" w:cs="Times New Roman"/>
          <w:sz w:val="24"/>
          <w:szCs w:val="24"/>
          <w:lang w:val="bg-BG"/>
        </w:rPr>
        <w:t xml:space="preserve">, според проекта на </w:t>
      </w:r>
      <w:r w:rsidR="00713DEC" w:rsidRPr="001D4C2A">
        <w:rPr>
          <w:rFonts w:ascii="Times New Roman" w:hAnsi="Times New Roman" w:cs="Times New Roman"/>
          <w:sz w:val="24"/>
          <w:szCs w:val="24"/>
          <w:lang w:val="bg-BG"/>
        </w:rPr>
        <w:t>нормативен акт.</w:t>
      </w:r>
      <w:r w:rsidR="00B65CB4" w:rsidRPr="001D4C2A">
        <w:rPr>
          <w:rFonts w:ascii="Times New Roman" w:hAnsi="Times New Roman" w:cs="Times New Roman"/>
          <w:sz w:val="24"/>
          <w:szCs w:val="24"/>
          <w:lang w:val="bg-BG"/>
        </w:rPr>
        <w:t xml:space="preserve"> Втората категория на анализа са </w:t>
      </w:r>
      <w:r w:rsidR="00EA2AE5" w:rsidRPr="001D4C2A">
        <w:rPr>
          <w:rFonts w:ascii="Times New Roman" w:hAnsi="Times New Roman" w:cs="Times New Roman"/>
          <w:sz w:val="24"/>
          <w:szCs w:val="24"/>
          <w:lang w:val="bg-BG"/>
        </w:rPr>
        <w:t xml:space="preserve">самите </w:t>
      </w:r>
      <w:r w:rsidR="00EA2AE5" w:rsidRPr="001D4C2A">
        <w:rPr>
          <w:rFonts w:ascii="Times New Roman" w:hAnsi="Times New Roman" w:cs="Times New Roman"/>
          <w:i/>
          <w:sz w:val="24"/>
          <w:szCs w:val="24"/>
          <w:lang w:val="bg-BG"/>
        </w:rPr>
        <w:t>заинтересовани</w:t>
      </w:r>
      <w:r w:rsidR="00B65CB4" w:rsidRPr="001D4C2A">
        <w:rPr>
          <w:rFonts w:ascii="Times New Roman" w:hAnsi="Times New Roman" w:cs="Times New Roman"/>
          <w:i/>
          <w:sz w:val="24"/>
          <w:szCs w:val="24"/>
          <w:lang w:val="bg-BG"/>
        </w:rPr>
        <w:t xml:space="preserve"> групи</w:t>
      </w:r>
      <w:r w:rsidR="00B65CB4" w:rsidRPr="001D4C2A">
        <w:rPr>
          <w:rFonts w:ascii="Times New Roman" w:hAnsi="Times New Roman" w:cs="Times New Roman"/>
          <w:sz w:val="24"/>
          <w:szCs w:val="24"/>
          <w:lang w:val="bg-BG"/>
        </w:rPr>
        <w:t xml:space="preserve">, а като относително самостоятелна </w:t>
      </w:r>
      <w:r w:rsidR="0061208D" w:rsidRPr="001D4C2A">
        <w:rPr>
          <w:rFonts w:ascii="Times New Roman" w:hAnsi="Times New Roman" w:cs="Times New Roman"/>
          <w:sz w:val="24"/>
          <w:szCs w:val="24"/>
          <w:lang w:val="bg-BG"/>
        </w:rPr>
        <w:t>,</w:t>
      </w:r>
      <w:r w:rsidR="00B65CB4" w:rsidRPr="001D4C2A">
        <w:rPr>
          <w:rFonts w:ascii="Times New Roman" w:hAnsi="Times New Roman" w:cs="Times New Roman"/>
          <w:sz w:val="24"/>
          <w:szCs w:val="24"/>
          <w:lang w:val="bg-BG"/>
        </w:rPr>
        <w:t xml:space="preserve"> трета група са определени </w:t>
      </w:r>
      <w:r w:rsidR="00B65CB4" w:rsidRPr="001D4C2A">
        <w:rPr>
          <w:rFonts w:ascii="Times New Roman" w:hAnsi="Times New Roman" w:cs="Times New Roman"/>
          <w:i/>
          <w:sz w:val="24"/>
          <w:szCs w:val="24"/>
          <w:lang w:val="bg-BG"/>
        </w:rPr>
        <w:t>засегнатите групи</w:t>
      </w:r>
      <w:r w:rsidR="00B65CB4" w:rsidRPr="001D4C2A">
        <w:rPr>
          <w:rFonts w:ascii="Times New Roman" w:hAnsi="Times New Roman" w:cs="Times New Roman"/>
          <w:sz w:val="24"/>
          <w:szCs w:val="24"/>
          <w:lang w:val="bg-BG"/>
        </w:rPr>
        <w:t xml:space="preserve"> от в</w:t>
      </w:r>
      <w:r w:rsidR="00D82BEC" w:rsidRPr="001D4C2A">
        <w:rPr>
          <w:rFonts w:ascii="Times New Roman" w:hAnsi="Times New Roman" w:cs="Times New Roman"/>
          <w:sz w:val="24"/>
          <w:szCs w:val="24"/>
          <w:lang w:val="bg-BG"/>
        </w:rPr>
        <w:t>ъвеждането на новата регулация.</w:t>
      </w:r>
      <w:r w:rsidR="00713DEC" w:rsidRPr="001D4C2A">
        <w:rPr>
          <w:rFonts w:ascii="Times New Roman" w:hAnsi="Times New Roman" w:cs="Times New Roman"/>
          <w:sz w:val="24"/>
          <w:szCs w:val="24"/>
          <w:lang w:val="bg-BG"/>
        </w:rPr>
        <w:t xml:space="preserve"> Едновременно с това, предмет на анализ са и сферите и групите, които биха били повлияни в една или друга степен в резултат от пълноценното разгръщане на предлаганата чрез проекта за нормативен акт реформа в сферата на социалните услуги.</w:t>
      </w:r>
    </w:p>
    <w:p w:rsidR="00262F36" w:rsidRPr="001D4C2A" w:rsidRDefault="00262F36" w:rsidP="0046352B">
      <w:pPr>
        <w:spacing w:line="360" w:lineRule="auto"/>
        <w:jc w:val="both"/>
        <w:rPr>
          <w:rFonts w:ascii="Times New Roman" w:hAnsi="Times New Roman" w:cs="Times New Roman"/>
          <w:sz w:val="24"/>
          <w:szCs w:val="24"/>
          <w:lang w:val="bg-BG"/>
        </w:rPr>
      </w:pPr>
      <w:r w:rsidRPr="001D4C2A">
        <w:rPr>
          <w:rFonts w:ascii="Times New Roman" w:hAnsi="Times New Roman" w:cs="Times New Roman"/>
          <w:i/>
          <w:sz w:val="24"/>
          <w:szCs w:val="24"/>
          <w:u w:val="single"/>
          <w:lang w:val="bg-BG"/>
        </w:rPr>
        <w:t>Целевите групи</w:t>
      </w:r>
      <w:r w:rsidRPr="001D4C2A">
        <w:rPr>
          <w:rFonts w:ascii="Times New Roman" w:hAnsi="Times New Roman" w:cs="Times New Roman"/>
          <w:sz w:val="24"/>
          <w:szCs w:val="24"/>
          <w:lang w:val="bg-BG"/>
        </w:rPr>
        <w:t xml:space="preserve"> по проекта на закон имат </w:t>
      </w:r>
      <w:r w:rsidR="00B65CB4" w:rsidRPr="001D4C2A">
        <w:rPr>
          <w:rFonts w:ascii="Times New Roman" w:hAnsi="Times New Roman" w:cs="Times New Roman"/>
          <w:sz w:val="24"/>
          <w:szCs w:val="24"/>
          <w:lang w:val="bg-BG"/>
        </w:rPr>
        <w:t xml:space="preserve">значително </w:t>
      </w:r>
      <w:r w:rsidRPr="001D4C2A">
        <w:rPr>
          <w:rFonts w:ascii="Times New Roman" w:hAnsi="Times New Roman" w:cs="Times New Roman"/>
          <w:sz w:val="24"/>
          <w:szCs w:val="24"/>
          <w:lang w:val="bg-BG"/>
        </w:rPr>
        <w:t xml:space="preserve">по-голям обхват, отколкото предвиждания според Закона за социално подпомагане. Целевите групи са определени според </w:t>
      </w:r>
      <w:r w:rsidR="00EA2AE5" w:rsidRPr="001D4C2A">
        <w:rPr>
          <w:rFonts w:ascii="Times New Roman" w:hAnsi="Times New Roman" w:cs="Times New Roman"/>
          <w:sz w:val="24"/>
          <w:szCs w:val="24"/>
          <w:lang w:val="bg-BG"/>
        </w:rPr>
        <w:t>техните права и потребности</w:t>
      </w:r>
      <w:r w:rsidR="00155F55" w:rsidRPr="001D4C2A">
        <w:rPr>
          <w:rFonts w:ascii="Times New Roman" w:hAnsi="Times New Roman" w:cs="Times New Roman"/>
          <w:sz w:val="24"/>
          <w:szCs w:val="24"/>
          <w:lang w:val="bg-BG"/>
        </w:rPr>
        <w:t>те</w:t>
      </w:r>
      <w:r w:rsidRPr="001D4C2A">
        <w:rPr>
          <w:rFonts w:ascii="Times New Roman" w:hAnsi="Times New Roman" w:cs="Times New Roman"/>
          <w:sz w:val="24"/>
          <w:szCs w:val="24"/>
          <w:lang w:val="bg-BG"/>
        </w:rPr>
        <w:t xml:space="preserve"> им</w:t>
      </w:r>
      <w:r w:rsidR="00933741" w:rsidRPr="001D4C2A">
        <w:rPr>
          <w:rFonts w:ascii="Times New Roman" w:hAnsi="Times New Roman" w:cs="Times New Roman"/>
          <w:sz w:val="24"/>
          <w:szCs w:val="24"/>
          <w:lang w:val="bg-BG"/>
        </w:rPr>
        <w:t>,</w:t>
      </w:r>
      <w:r w:rsidRPr="001D4C2A">
        <w:rPr>
          <w:rFonts w:ascii="Times New Roman" w:hAnsi="Times New Roman" w:cs="Times New Roman"/>
          <w:sz w:val="24"/>
          <w:szCs w:val="24"/>
          <w:lang w:val="bg-BG"/>
        </w:rPr>
        <w:t xml:space="preserve"> като водещ критерий при определянето на видовете социални услуги. Този подход води до дефинирането на големи категории от населението на ст</w:t>
      </w:r>
      <w:r w:rsidR="00EA2AE5" w:rsidRPr="001D4C2A">
        <w:rPr>
          <w:rFonts w:ascii="Times New Roman" w:hAnsi="Times New Roman" w:cs="Times New Roman"/>
          <w:sz w:val="24"/>
          <w:szCs w:val="24"/>
          <w:lang w:val="bg-BG"/>
        </w:rPr>
        <w:t xml:space="preserve">раната, част от които до сега </w:t>
      </w:r>
      <w:r w:rsidRPr="001D4C2A">
        <w:rPr>
          <w:rFonts w:ascii="Times New Roman" w:hAnsi="Times New Roman" w:cs="Times New Roman"/>
          <w:sz w:val="24"/>
          <w:szCs w:val="24"/>
          <w:lang w:val="bg-BG"/>
        </w:rPr>
        <w:t>не са имали достъп до социални услуги.</w:t>
      </w:r>
    </w:p>
    <w:p w:rsidR="00E3032C" w:rsidRPr="001D4C2A" w:rsidRDefault="00E3032C" w:rsidP="0046352B">
      <w:pPr>
        <w:spacing w:line="360" w:lineRule="auto"/>
        <w:jc w:val="both"/>
        <w:rPr>
          <w:rFonts w:ascii="Times New Roman" w:hAnsi="Times New Roman" w:cs="Times New Roman"/>
          <w:sz w:val="24"/>
          <w:szCs w:val="24"/>
          <w:lang w:val="bg-BG"/>
        </w:rPr>
      </w:pPr>
      <w:r w:rsidRPr="001D4C2A">
        <w:rPr>
          <w:rFonts w:ascii="Times New Roman" w:hAnsi="Times New Roman" w:cs="Times New Roman"/>
          <w:sz w:val="24"/>
          <w:szCs w:val="24"/>
          <w:lang w:val="bg-BG"/>
        </w:rPr>
        <w:t>При раз</w:t>
      </w:r>
      <w:r w:rsidR="009A70DA" w:rsidRPr="001D4C2A">
        <w:rPr>
          <w:rFonts w:ascii="Times New Roman" w:hAnsi="Times New Roman" w:cs="Times New Roman"/>
          <w:sz w:val="24"/>
          <w:szCs w:val="24"/>
          <w:lang w:val="bg-BG"/>
        </w:rPr>
        <w:t xml:space="preserve">работването на Пътната карта в процеса на консултации при изготвянето на проекта на нормативен акт, са идентифицирани определени заинтересовани страни. </w:t>
      </w:r>
      <w:r w:rsidRPr="001D4C2A">
        <w:rPr>
          <w:rFonts w:ascii="Times New Roman" w:hAnsi="Times New Roman" w:cs="Times New Roman"/>
          <w:sz w:val="24"/>
          <w:szCs w:val="24"/>
          <w:lang w:val="bg-BG"/>
        </w:rPr>
        <w:t xml:space="preserve">Основните групи заинтересовани страни </w:t>
      </w:r>
      <w:r w:rsidR="009A70DA" w:rsidRPr="001D4C2A">
        <w:rPr>
          <w:rFonts w:ascii="Times New Roman" w:hAnsi="Times New Roman" w:cs="Times New Roman"/>
          <w:sz w:val="24"/>
          <w:szCs w:val="24"/>
          <w:lang w:val="bg-BG"/>
        </w:rPr>
        <w:t>са били определени по следния начин</w:t>
      </w:r>
      <w:r w:rsidRPr="001D4C2A">
        <w:rPr>
          <w:rFonts w:ascii="Times New Roman" w:hAnsi="Times New Roman" w:cs="Times New Roman"/>
          <w:sz w:val="24"/>
          <w:szCs w:val="24"/>
          <w:lang w:val="bg-BG"/>
        </w:rPr>
        <w:t>:</w:t>
      </w:r>
    </w:p>
    <w:p w:rsidR="00E3032C" w:rsidRPr="001D4C2A" w:rsidRDefault="00E3032C" w:rsidP="0046352B">
      <w:pPr>
        <w:pStyle w:val="ListParagraph"/>
        <w:numPr>
          <w:ilvl w:val="0"/>
          <w:numId w:val="9"/>
        </w:numPr>
        <w:spacing w:after="0" w:line="360" w:lineRule="auto"/>
        <w:jc w:val="both"/>
        <w:rPr>
          <w:rFonts w:ascii="Times New Roman" w:hAnsi="Times New Roman" w:cs="Times New Roman"/>
          <w:sz w:val="24"/>
          <w:szCs w:val="24"/>
        </w:rPr>
      </w:pPr>
      <w:r w:rsidRPr="001D4C2A">
        <w:rPr>
          <w:rFonts w:ascii="Times New Roman" w:hAnsi="Times New Roman" w:cs="Times New Roman"/>
          <w:sz w:val="24"/>
          <w:szCs w:val="24"/>
        </w:rPr>
        <w:t>Ползватели на социални услуги и уязвими групи, за които са предназначени социалните услуги;</w:t>
      </w:r>
    </w:p>
    <w:p w:rsidR="00E3032C" w:rsidRPr="001D4C2A" w:rsidRDefault="00E3032C" w:rsidP="0046352B">
      <w:pPr>
        <w:pStyle w:val="ListParagraph"/>
        <w:numPr>
          <w:ilvl w:val="0"/>
          <w:numId w:val="9"/>
        </w:numPr>
        <w:spacing w:after="0" w:line="360" w:lineRule="auto"/>
        <w:jc w:val="both"/>
        <w:rPr>
          <w:rFonts w:ascii="Times New Roman" w:hAnsi="Times New Roman" w:cs="Times New Roman"/>
          <w:sz w:val="24"/>
          <w:szCs w:val="24"/>
        </w:rPr>
      </w:pPr>
      <w:r w:rsidRPr="001D4C2A">
        <w:rPr>
          <w:rFonts w:ascii="Times New Roman" w:hAnsi="Times New Roman" w:cs="Times New Roman"/>
          <w:sz w:val="24"/>
          <w:szCs w:val="24"/>
        </w:rPr>
        <w:t>Семействата и близките на ползвателите на социални услуги;</w:t>
      </w:r>
    </w:p>
    <w:p w:rsidR="00E3032C" w:rsidRPr="001D4C2A" w:rsidRDefault="00E3032C" w:rsidP="0046352B">
      <w:pPr>
        <w:pStyle w:val="ListParagraph"/>
        <w:numPr>
          <w:ilvl w:val="0"/>
          <w:numId w:val="9"/>
        </w:numPr>
        <w:spacing w:after="0" w:line="360" w:lineRule="auto"/>
        <w:jc w:val="both"/>
        <w:rPr>
          <w:rFonts w:ascii="Times New Roman" w:hAnsi="Times New Roman" w:cs="Times New Roman"/>
          <w:sz w:val="24"/>
          <w:szCs w:val="24"/>
        </w:rPr>
      </w:pPr>
      <w:r w:rsidRPr="001D4C2A">
        <w:rPr>
          <w:rFonts w:ascii="Times New Roman" w:hAnsi="Times New Roman" w:cs="Times New Roman"/>
          <w:sz w:val="24"/>
          <w:szCs w:val="24"/>
        </w:rPr>
        <w:t>Организации, които представляват и работят с уязвими групи;</w:t>
      </w:r>
    </w:p>
    <w:p w:rsidR="00E3032C" w:rsidRPr="001D4C2A" w:rsidRDefault="00E3032C" w:rsidP="0046352B">
      <w:pPr>
        <w:pStyle w:val="ListParagraph"/>
        <w:numPr>
          <w:ilvl w:val="0"/>
          <w:numId w:val="9"/>
        </w:numPr>
        <w:spacing w:after="0" w:line="360" w:lineRule="auto"/>
        <w:jc w:val="both"/>
        <w:rPr>
          <w:rFonts w:ascii="Times New Roman" w:hAnsi="Times New Roman" w:cs="Times New Roman"/>
          <w:sz w:val="24"/>
          <w:szCs w:val="24"/>
        </w:rPr>
      </w:pPr>
      <w:r w:rsidRPr="001D4C2A">
        <w:rPr>
          <w:rFonts w:ascii="Times New Roman" w:hAnsi="Times New Roman" w:cs="Times New Roman"/>
          <w:sz w:val="24"/>
          <w:szCs w:val="24"/>
        </w:rPr>
        <w:t>Заети в социални</w:t>
      </w:r>
      <w:r w:rsidR="009A70DA" w:rsidRPr="001D4C2A">
        <w:rPr>
          <w:rFonts w:ascii="Times New Roman" w:hAnsi="Times New Roman" w:cs="Times New Roman"/>
          <w:sz w:val="24"/>
          <w:szCs w:val="24"/>
        </w:rPr>
        <w:t>те</w:t>
      </w:r>
      <w:r w:rsidRPr="001D4C2A">
        <w:rPr>
          <w:rFonts w:ascii="Times New Roman" w:hAnsi="Times New Roman" w:cs="Times New Roman"/>
          <w:sz w:val="24"/>
          <w:szCs w:val="24"/>
        </w:rPr>
        <w:t xml:space="preserve"> услуги;</w:t>
      </w:r>
    </w:p>
    <w:p w:rsidR="00E3032C" w:rsidRPr="001D4C2A" w:rsidRDefault="00E3032C" w:rsidP="0046352B">
      <w:pPr>
        <w:pStyle w:val="ListParagraph"/>
        <w:numPr>
          <w:ilvl w:val="0"/>
          <w:numId w:val="9"/>
        </w:numPr>
        <w:spacing w:after="0" w:line="360" w:lineRule="auto"/>
        <w:jc w:val="both"/>
        <w:rPr>
          <w:rFonts w:ascii="Times New Roman" w:hAnsi="Times New Roman" w:cs="Times New Roman"/>
          <w:sz w:val="24"/>
          <w:szCs w:val="24"/>
        </w:rPr>
      </w:pPr>
      <w:r w:rsidRPr="001D4C2A">
        <w:rPr>
          <w:rFonts w:ascii="Times New Roman" w:hAnsi="Times New Roman" w:cs="Times New Roman"/>
          <w:sz w:val="24"/>
          <w:szCs w:val="24"/>
        </w:rPr>
        <w:t>Организации, които представляват интересите на лицата, заети в социалните услуги;</w:t>
      </w:r>
    </w:p>
    <w:p w:rsidR="00E3032C" w:rsidRPr="001D4C2A" w:rsidRDefault="00E3032C" w:rsidP="0046352B">
      <w:pPr>
        <w:pStyle w:val="ListParagraph"/>
        <w:numPr>
          <w:ilvl w:val="0"/>
          <w:numId w:val="9"/>
        </w:numPr>
        <w:spacing w:after="0" w:line="360" w:lineRule="auto"/>
        <w:jc w:val="both"/>
        <w:rPr>
          <w:rFonts w:ascii="Times New Roman" w:hAnsi="Times New Roman" w:cs="Times New Roman"/>
          <w:sz w:val="24"/>
          <w:szCs w:val="24"/>
        </w:rPr>
      </w:pPr>
      <w:r w:rsidRPr="001D4C2A">
        <w:rPr>
          <w:rFonts w:ascii="Times New Roman" w:hAnsi="Times New Roman" w:cs="Times New Roman"/>
          <w:sz w:val="24"/>
          <w:szCs w:val="24"/>
        </w:rPr>
        <w:t>Експерти;</w:t>
      </w:r>
    </w:p>
    <w:p w:rsidR="00E3032C" w:rsidRPr="001D4C2A" w:rsidRDefault="00E3032C" w:rsidP="0046352B">
      <w:pPr>
        <w:pStyle w:val="ListParagraph"/>
        <w:numPr>
          <w:ilvl w:val="0"/>
          <w:numId w:val="9"/>
        </w:numPr>
        <w:spacing w:after="0" w:line="360" w:lineRule="auto"/>
        <w:jc w:val="both"/>
        <w:rPr>
          <w:rFonts w:ascii="Times New Roman" w:hAnsi="Times New Roman" w:cs="Times New Roman"/>
          <w:sz w:val="24"/>
          <w:szCs w:val="24"/>
        </w:rPr>
      </w:pPr>
      <w:r w:rsidRPr="001D4C2A">
        <w:rPr>
          <w:rFonts w:ascii="Times New Roman" w:hAnsi="Times New Roman" w:cs="Times New Roman"/>
          <w:sz w:val="24"/>
          <w:szCs w:val="24"/>
        </w:rPr>
        <w:t>Институции, които имат задължения по разработване на политиките и управлението на социалните услуги на национално, областно и общинско ниво;</w:t>
      </w:r>
    </w:p>
    <w:p w:rsidR="00E3032C" w:rsidRPr="001D4C2A" w:rsidRDefault="00E3032C" w:rsidP="0046352B">
      <w:pPr>
        <w:pStyle w:val="ListParagraph"/>
        <w:numPr>
          <w:ilvl w:val="0"/>
          <w:numId w:val="9"/>
        </w:numPr>
        <w:spacing w:after="0" w:line="360" w:lineRule="auto"/>
        <w:jc w:val="both"/>
        <w:rPr>
          <w:rFonts w:ascii="Times New Roman" w:hAnsi="Times New Roman" w:cs="Times New Roman"/>
          <w:sz w:val="24"/>
          <w:szCs w:val="24"/>
        </w:rPr>
      </w:pPr>
      <w:r w:rsidRPr="001D4C2A">
        <w:rPr>
          <w:rFonts w:ascii="Times New Roman" w:hAnsi="Times New Roman" w:cs="Times New Roman"/>
          <w:sz w:val="24"/>
          <w:szCs w:val="24"/>
        </w:rPr>
        <w:lastRenderedPageBreak/>
        <w:t>Институции от други сфери на социалната политика, които взаимодействат със социалните услуги или работят с уязвими групи;</w:t>
      </w:r>
    </w:p>
    <w:p w:rsidR="005C25A1" w:rsidRPr="001D4C2A" w:rsidRDefault="00E3032C" w:rsidP="0046352B">
      <w:pPr>
        <w:pStyle w:val="ListParagraph"/>
        <w:numPr>
          <w:ilvl w:val="0"/>
          <w:numId w:val="9"/>
        </w:numPr>
        <w:spacing w:after="0" w:line="360" w:lineRule="auto"/>
        <w:jc w:val="both"/>
        <w:rPr>
          <w:rFonts w:ascii="Times New Roman" w:hAnsi="Times New Roman" w:cs="Times New Roman"/>
          <w:sz w:val="24"/>
          <w:szCs w:val="24"/>
        </w:rPr>
      </w:pPr>
      <w:r w:rsidRPr="001D4C2A">
        <w:rPr>
          <w:rFonts w:ascii="Times New Roman" w:hAnsi="Times New Roman" w:cs="Times New Roman"/>
          <w:sz w:val="24"/>
          <w:szCs w:val="24"/>
        </w:rPr>
        <w:t xml:space="preserve">Институции от други сектори, които взаимодействат със социалните услуги, като част от усилията за развиване и прилагане на практика на интегриран и </w:t>
      </w:r>
      <w:proofErr w:type="spellStart"/>
      <w:r w:rsidRPr="001D4C2A">
        <w:rPr>
          <w:rFonts w:ascii="Times New Roman" w:hAnsi="Times New Roman" w:cs="Times New Roman"/>
          <w:sz w:val="24"/>
          <w:szCs w:val="24"/>
        </w:rPr>
        <w:t>мулти-дисциплинарен</w:t>
      </w:r>
      <w:proofErr w:type="spellEnd"/>
      <w:r w:rsidRPr="001D4C2A">
        <w:rPr>
          <w:rFonts w:ascii="Times New Roman" w:hAnsi="Times New Roman" w:cs="Times New Roman"/>
          <w:sz w:val="24"/>
          <w:szCs w:val="24"/>
        </w:rPr>
        <w:t xml:space="preserve"> подход, като здравеопазване, образование, правосъдие, заетост, услуги за свободното време и други.</w:t>
      </w:r>
    </w:p>
    <w:p w:rsidR="005C25A1" w:rsidRPr="001D4C2A" w:rsidRDefault="005C25A1" w:rsidP="005C25A1">
      <w:pPr>
        <w:spacing w:after="0" w:line="360" w:lineRule="auto"/>
        <w:jc w:val="both"/>
        <w:rPr>
          <w:rFonts w:ascii="Times New Roman" w:hAnsi="Times New Roman" w:cs="Times New Roman"/>
          <w:sz w:val="24"/>
          <w:szCs w:val="24"/>
          <w:lang w:val="bg-BG"/>
        </w:rPr>
      </w:pPr>
    </w:p>
    <w:p w:rsidR="00262F36" w:rsidRPr="001D4C2A" w:rsidRDefault="00262F36" w:rsidP="005C25A1">
      <w:pPr>
        <w:spacing w:after="0" w:line="360" w:lineRule="auto"/>
        <w:jc w:val="both"/>
        <w:rPr>
          <w:rFonts w:ascii="Times New Roman" w:hAnsi="Times New Roman" w:cs="Times New Roman"/>
          <w:sz w:val="24"/>
          <w:szCs w:val="24"/>
          <w:lang w:val="bg-BG"/>
        </w:rPr>
      </w:pPr>
      <w:r w:rsidRPr="001D4C2A">
        <w:rPr>
          <w:rFonts w:ascii="Times New Roman" w:hAnsi="Times New Roman" w:cs="Times New Roman"/>
          <w:sz w:val="24"/>
          <w:szCs w:val="24"/>
          <w:lang w:val="bg-BG"/>
        </w:rPr>
        <w:t>Според проекта на Закон за социалните услуги целевите групи са определени по следния начин:</w:t>
      </w:r>
    </w:p>
    <w:p w:rsidR="00262F36" w:rsidRPr="001D4C2A" w:rsidRDefault="00262F36" w:rsidP="0046352B">
      <w:pPr>
        <w:spacing w:after="0" w:line="360" w:lineRule="auto"/>
        <w:ind w:firstLine="708"/>
        <w:jc w:val="both"/>
        <w:rPr>
          <w:rFonts w:ascii="Times New Roman" w:eastAsia="Calibri" w:hAnsi="Times New Roman" w:cs="Times New Roman"/>
          <w:iCs/>
          <w:sz w:val="24"/>
          <w:szCs w:val="24"/>
          <w:lang w:val="bg-BG"/>
        </w:rPr>
      </w:pPr>
      <w:r w:rsidRPr="001D4C2A">
        <w:rPr>
          <w:rFonts w:ascii="Times New Roman" w:eastAsia="Calibri" w:hAnsi="Times New Roman" w:cs="Times New Roman"/>
          <w:iCs/>
          <w:sz w:val="24"/>
          <w:szCs w:val="24"/>
          <w:lang w:val="bg-BG"/>
        </w:rPr>
        <w:t>1. всички деца;</w:t>
      </w:r>
    </w:p>
    <w:p w:rsidR="00262F36" w:rsidRPr="001D4C2A" w:rsidRDefault="00262F36" w:rsidP="0046352B">
      <w:pPr>
        <w:spacing w:after="0" w:line="360" w:lineRule="auto"/>
        <w:ind w:firstLine="708"/>
        <w:jc w:val="both"/>
        <w:rPr>
          <w:rFonts w:ascii="Times New Roman" w:eastAsia="Calibri" w:hAnsi="Times New Roman" w:cs="Times New Roman"/>
          <w:iCs/>
          <w:sz w:val="24"/>
          <w:szCs w:val="24"/>
          <w:lang w:val="bg-BG"/>
          <w:specVanish/>
        </w:rPr>
      </w:pPr>
      <w:r w:rsidRPr="001D4C2A">
        <w:rPr>
          <w:rFonts w:ascii="Times New Roman" w:eastAsia="Calibri" w:hAnsi="Times New Roman" w:cs="Times New Roman"/>
          <w:iCs/>
          <w:sz w:val="24"/>
          <w:szCs w:val="24"/>
          <w:lang w:val="bg-BG"/>
        </w:rPr>
        <w:t>2. деца в риск по смисъла на Закона за закрила на детето;</w:t>
      </w:r>
    </w:p>
    <w:p w:rsidR="00262F36" w:rsidRPr="001D4C2A" w:rsidRDefault="00262F36" w:rsidP="0046352B">
      <w:pPr>
        <w:spacing w:after="0" w:line="360" w:lineRule="auto"/>
        <w:ind w:firstLine="708"/>
        <w:jc w:val="both"/>
        <w:rPr>
          <w:rFonts w:ascii="Times New Roman" w:eastAsia="Calibri" w:hAnsi="Times New Roman" w:cs="Times New Roman"/>
          <w:sz w:val="24"/>
          <w:szCs w:val="24"/>
          <w:lang w:val="bg-BG"/>
        </w:rPr>
      </w:pPr>
      <w:r w:rsidRPr="001D4C2A">
        <w:rPr>
          <w:rFonts w:ascii="Times New Roman" w:eastAsia="Calibri" w:hAnsi="Times New Roman" w:cs="Times New Roman"/>
          <w:iCs/>
          <w:sz w:val="24"/>
          <w:szCs w:val="24"/>
          <w:lang w:val="bg-BG"/>
        </w:rPr>
        <w:t xml:space="preserve">3. </w:t>
      </w:r>
      <w:r w:rsidRPr="001D4C2A">
        <w:rPr>
          <w:rFonts w:ascii="Times New Roman" w:eastAsia="Calibri" w:hAnsi="Times New Roman" w:cs="Times New Roman"/>
          <w:sz w:val="24"/>
          <w:szCs w:val="24"/>
          <w:lang w:val="bg-BG"/>
        </w:rPr>
        <w:t>родители, осиновители, лица, полагащи грижа за деца, кандидати за осиновители и кандидати за приемни семейства;</w:t>
      </w:r>
    </w:p>
    <w:p w:rsidR="00262F36" w:rsidRPr="001D4C2A" w:rsidRDefault="00262F36" w:rsidP="0046352B">
      <w:pPr>
        <w:spacing w:after="0" w:line="360" w:lineRule="auto"/>
        <w:ind w:firstLine="708"/>
        <w:jc w:val="both"/>
        <w:rPr>
          <w:rFonts w:ascii="Times New Roman" w:eastAsia="Calibri" w:hAnsi="Times New Roman" w:cs="Times New Roman"/>
          <w:iCs/>
          <w:sz w:val="24"/>
          <w:szCs w:val="24"/>
          <w:lang w:val="bg-BG"/>
          <w:specVanish/>
        </w:rPr>
      </w:pPr>
      <w:r w:rsidRPr="001D4C2A">
        <w:rPr>
          <w:rFonts w:ascii="Times New Roman" w:eastAsia="Calibri" w:hAnsi="Times New Roman" w:cs="Times New Roman"/>
          <w:iCs/>
          <w:sz w:val="24"/>
          <w:szCs w:val="24"/>
          <w:lang w:val="bg-BG"/>
        </w:rPr>
        <w:t>4. деца и пълнолетни лица с увреждания;</w:t>
      </w:r>
    </w:p>
    <w:p w:rsidR="00262F36" w:rsidRPr="001D4C2A" w:rsidRDefault="00262F36" w:rsidP="0046352B">
      <w:pPr>
        <w:spacing w:after="0" w:line="360" w:lineRule="auto"/>
        <w:ind w:firstLine="708"/>
        <w:jc w:val="both"/>
        <w:rPr>
          <w:rFonts w:ascii="Times New Roman" w:eastAsia="Calibri" w:hAnsi="Times New Roman" w:cs="Times New Roman"/>
          <w:sz w:val="24"/>
          <w:szCs w:val="24"/>
          <w:lang w:val="bg-BG"/>
        </w:rPr>
      </w:pPr>
      <w:r w:rsidRPr="001D4C2A">
        <w:rPr>
          <w:rFonts w:ascii="Times New Roman" w:eastAsia="Calibri" w:hAnsi="Times New Roman" w:cs="Times New Roman"/>
          <w:iCs/>
          <w:sz w:val="24"/>
          <w:szCs w:val="24"/>
          <w:lang w:val="bg-BG"/>
        </w:rPr>
        <w:t xml:space="preserve">5. </w:t>
      </w:r>
      <w:r w:rsidRPr="001D4C2A">
        <w:rPr>
          <w:rFonts w:ascii="Times New Roman" w:eastAsia="Calibri" w:hAnsi="Times New Roman" w:cs="Times New Roman"/>
          <w:sz w:val="24"/>
          <w:szCs w:val="24"/>
          <w:lang w:val="bg-BG"/>
        </w:rPr>
        <w:t>пълнолетни лица в кризисна ситуация или с потребност за преодоляване на последици от такава ситуация;</w:t>
      </w:r>
    </w:p>
    <w:p w:rsidR="00262F36" w:rsidRPr="001D4C2A" w:rsidRDefault="00262F36" w:rsidP="0046352B">
      <w:pPr>
        <w:spacing w:after="0" w:line="360" w:lineRule="auto"/>
        <w:ind w:firstLine="708"/>
        <w:jc w:val="both"/>
        <w:rPr>
          <w:rFonts w:ascii="Times New Roman" w:eastAsia="Calibri" w:hAnsi="Times New Roman" w:cs="Times New Roman"/>
          <w:iCs/>
          <w:sz w:val="24"/>
          <w:szCs w:val="24"/>
          <w:lang w:val="bg-BG"/>
        </w:rPr>
      </w:pPr>
      <w:r w:rsidRPr="001D4C2A">
        <w:rPr>
          <w:rFonts w:ascii="Times New Roman" w:eastAsia="Calibri" w:hAnsi="Times New Roman" w:cs="Times New Roman"/>
          <w:iCs/>
          <w:sz w:val="24"/>
          <w:szCs w:val="24"/>
          <w:lang w:val="bg-BG"/>
        </w:rPr>
        <w:t xml:space="preserve">6. </w:t>
      </w:r>
      <w:r w:rsidRPr="001D4C2A">
        <w:rPr>
          <w:rFonts w:ascii="Times New Roman" w:eastAsia="Calibri" w:hAnsi="Times New Roman" w:cs="Times New Roman"/>
          <w:sz w:val="24"/>
          <w:szCs w:val="24"/>
          <w:lang w:val="bg-BG"/>
        </w:rPr>
        <w:t>възрастни хора в над трудоспособна възраст</w:t>
      </w:r>
      <w:r w:rsidRPr="001D4C2A">
        <w:rPr>
          <w:rFonts w:ascii="Times New Roman" w:eastAsia="Calibri" w:hAnsi="Times New Roman" w:cs="Times New Roman"/>
          <w:iCs/>
          <w:sz w:val="24"/>
          <w:szCs w:val="24"/>
          <w:lang w:val="bg-BG"/>
        </w:rPr>
        <w:t>;</w:t>
      </w:r>
    </w:p>
    <w:p w:rsidR="005C25A1" w:rsidRPr="001D4C2A" w:rsidRDefault="00262F36" w:rsidP="005C25A1">
      <w:pPr>
        <w:spacing w:after="0" w:line="360" w:lineRule="auto"/>
        <w:ind w:firstLine="708"/>
        <w:jc w:val="both"/>
        <w:rPr>
          <w:rFonts w:ascii="Times New Roman" w:eastAsia="Calibri" w:hAnsi="Times New Roman" w:cs="Times New Roman"/>
          <w:iCs/>
          <w:sz w:val="24"/>
          <w:szCs w:val="24"/>
          <w:lang w:val="bg-BG"/>
        </w:rPr>
      </w:pPr>
      <w:r w:rsidRPr="001D4C2A">
        <w:rPr>
          <w:rFonts w:ascii="Times New Roman" w:eastAsia="Calibri" w:hAnsi="Times New Roman" w:cs="Times New Roman"/>
          <w:iCs/>
          <w:sz w:val="24"/>
          <w:szCs w:val="24"/>
          <w:lang w:val="bg-BG"/>
        </w:rPr>
        <w:t>7. лица, които полагат грижи за пълнолетни лица.</w:t>
      </w:r>
    </w:p>
    <w:p w:rsidR="005C25A1" w:rsidRPr="001D4C2A" w:rsidRDefault="005C25A1" w:rsidP="005C25A1">
      <w:pPr>
        <w:spacing w:after="0" w:line="360" w:lineRule="auto"/>
        <w:jc w:val="both"/>
        <w:rPr>
          <w:rFonts w:ascii="Times New Roman" w:eastAsia="Calibri" w:hAnsi="Times New Roman" w:cs="Times New Roman"/>
          <w:iCs/>
          <w:sz w:val="24"/>
          <w:szCs w:val="24"/>
          <w:lang w:val="bg-BG"/>
        </w:rPr>
      </w:pPr>
    </w:p>
    <w:p w:rsidR="005C25A1" w:rsidRPr="001D4C2A" w:rsidRDefault="00D96182" w:rsidP="005C25A1">
      <w:pPr>
        <w:spacing w:after="0" w:line="360" w:lineRule="auto"/>
        <w:jc w:val="both"/>
        <w:rPr>
          <w:rFonts w:ascii="Times New Roman" w:eastAsia="Calibri" w:hAnsi="Times New Roman" w:cs="Times New Roman"/>
          <w:iCs/>
          <w:sz w:val="24"/>
          <w:szCs w:val="24"/>
          <w:lang w:val="bg-BG"/>
        </w:rPr>
      </w:pPr>
      <w:r w:rsidRPr="001D4C2A">
        <w:rPr>
          <w:rFonts w:ascii="Times New Roman" w:hAnsi="Times New Roman"/>
          <w:sz w:val="24"/>
          <w:szCs w:val="24"/>
          <w:lang w:val="bg-BG"/>
        </w:rPr>
        <w:t>Тези основни групи потребители не са обобщени с оглед наличието на риск, а са обобщени с оглед спецификите на подкрепата, която всяка една от тези големи групи изисква. Всички рискове</w:t>
      </w:r>
      <w:r w:rsidR="00713DEC" w:rsidRPr="001D4C2A">
        <w:rPr>
          <w:rFonts w:ascii="Times New Roman" w:hAnsi="Times New Roman"/>
          <w:sz w:val="24"/>
          <w:szCs w:val="24"/>
          <w:lang w:val="bg-BG"/>
        </w:rPr>
        <w:t xml:space="preserve"> </w:t>
      </w:r>
      <w:r w:rsidRPr="001D4C2A">
        <w:rPr>
          <w:rFonts w:ascii="Times New Roman" w:hAnsi="Times New Roman"/>
          <w:sz w:val="24"/>
          <w:szCs w:val="24"/>
          <w:lang w:val="bg-BG"/>
        </w:rPr>
        <w:t>могат да се свържат с всяка една от тези групи потребители. Именно наличието на риск превръща дадена услуга в специализирана, а потребителите в специфична група – например дете или пълнолетен човек жертва на насилие, възрастен човек в невъзможност за самообслужване, човек с увреждане с потребност от асистентска помощ, родител в риск да изостави детето си и други. Това ясно показва, че изброяването и дефинирането на потребители на социални услуги в ЗСУ чрез възможните рискове не би позволило гъвкавост и всеобхватност на подкрепата чрез социалните услуги.</w:t>
      </w:r>
    </w:p>
    <w:p w:rsidR="005C25A1" w:rsidRPr="001D4C2A" w:rsidRDefault="005C25A1" w:rsidP="005C25A1">
      <w:pPr>
        <w:spacing w:after="0" w:line="360" w:lineRule="auto"/>
        <w:jc w:val="both"/>
        <w:rPr>
          <w:rFonts w:ascii="Times New Roman" w:eastAsia="Calibri" w:hAnsi="Times New Roman" w:cs="Times New Roman"/>
          <w:iCs/>
          <w:sz w:val="24"/>
          <w:szCs w:val="24"/>
          <w:lang w:val="bg-BG"/>
        </w:rPr>
      </w:pPr>
    </w:p>
    <w:p w:rsidR="005C25A1" w:rsidRPr="001D4C2A" w:rsidRDefault="00713DEC" w:rsidP="005C25A1">
      <w:pPr>
        <w:spacing w:after="0" w:line="360" w:lineRule="auto"/>
        <w:jc w:val="both"/>
        <w:rPr>
          <w:rFonts w:ascii="Times New Roman" w:eastAsia="Calibri" w:hAnsi="Times New Roman" w:cs="Times New Roman"/>
          <w:iCs/>
          <w:sz w:val="24"/>
          <w:szCs w:val="24"/>
          <w:lang w:val="bg-BG"/>
        </w:rPr>
      </w:pPr>
      <w:r w:rsidRPr="001D4C2A">
        <w:rPr>
          <w:rFonts w:ascii="Times New Roman" w:hAnsi="Times New Roman" w:cs="Times New Roman"/>
          <w:sz w:val="24"/>
          <w:szCs w:val="24"/>
          <w:lang w:val="bg-BG"/>
        </w:rPr>
        <w:t xml:space="preserve">Досегашната практика определяше най-общо като потенциални потребители на социални услуги, лица намиращи се в риск и лица с увреждания. За първи път в българското </w:t>
      </w:r>
      <w:r w:rsidRPr="001D4C2A">
        <w:rPr>
          <w:rFonts w:ascii="Times New Roman" w:hAnsi="Times New Roman" w:cs="Times New Roman"/>
          <w:sz w:val="24"/>
          <w:szCs w:val="24"/>
          <w:lang w:val="bg-BG"/>
        </w:rPr>
        <w:lastRenderedPageBreak/>
        <w:t>законодателство се въвежда възможността за предоставяне на социални услуги като права за толкова широк кръг от лица и, при това  заедно със значително развитие на вида на социалните услуги. Това е един от най-съществените елементи на предлаганата за реализация чрез новия проект реформа в системата на социалните услуги.</w:t>
      </w:r>
    </w:p>
    <w:p w:rsidR="005C25A1" w:rsidRPr="001D4C2A" w:rsidRDefault="005C25A1" w:rsidP="005C25A1">
      <w:pPr>
        <w:spacing w:after="0" w:line="360" w:lineRule="auto"/>
        <w:jc w:val="both"/>
        <w:rPr>
          <w:rFonts w:ascii="Times New Roman" w:eastAsia="Calibri" w:hAnsi="Times New Roman" w:cs="Times New Roman"/>
          <w:iCs/>
          <w:sz w:val="24"/>
          <w:szCs w:val="24"/>
          <w:lang w:val="bg-BG"/>
        </w:rPr>
      </w:pPr>
    </w:p>
    <w:p w:rsidR="005C25A1" w:rsidRPr="001D4C2A" w:rsidRDefault="00AE4620" w:rsidP="005C25A1">
      <w:pPr>
        <w:spacing w:after="0" w:line="360" w:lineRule="auto"/>
        <w:jc w:val="both"/>
        <w:rPr>
          <w:rFonts w:ascii="Times New Roman" w:eastAsia="Calibri" w:hAnsi="Times New Roman" w:cs="Times New Roman"/>
          <w:iCs/>
          <w:sz w:val="24"/>
          <w:szCs w:val="24"/>
          <w:lang w:val="bg-BG"/>
        </w:rPr>
      </w:pPr>
      <w:r w:rsidRPr="001D4C2A">
        <w:rPr>
          <w:rFonts w:ascii="Times New Roman" w:hAnsi="Times New Roman" w:cs="Times New Roman"/>
          <w:sz w:val="24"/>
          <w:szCs w:val="24"/>
          <w:lang w:val="bg-BG"/>
        </w:rPr>
        <w:t xml:space="preserve">Спрямо постигнатото равнище на развитие на българското общество, не всички представители на целевите групи биха могли да бъдат определени като </w:t>
      </w:r>
      <w:r w:rsidR="000D7902" w:rsidRPr="001D4C2A">
        <w:rPr>
          <w:rFonts w:ascii="Times New Roman" w:hAnsi="Times New Roman" w:cs="Times New Roman"/>
          <w:sz w:val="24"/>
          <w:szCs w:val="24"/>
          <w:lang w:val="bg-BG"/>
        </w:rPr>
        <w:t xml:space="preserve">непосредствено </w:t>
      </w:r>
      <w:r w:rsidRPr="001D4C2A">
        <w:rPr>
          <w:rFonts w:ascii="Times New Roman" w:hAnsi="Times New Roman" w:cs="Times New Roman"/>
          <w:sz w:val="24"/>
          <w:szCs w:val="24"/>
          <w:lang w:val="bg-BG"/>
        </w:rPr>
        <w:t xml:space="preserve">заинтересовани от пълноценната реализация на предлаганата нормативна промяна. </w:t>
      </w:r>
      <w:r w:rsidR="00D46C5D" w:rsidRPr="001D4C2A">
        <w:rPr>
          <w:rFonts w:ascii="Times New Roman" w:hAnsi="Times New Roman" w:cs="Times New Roman"/>
          <w:sz w:val="24"/>
          <w:szCs w:val="24"/>
          <w:lang w:val="bg-BG"/>
        </w:rPr>
        <w:t xml:space="preserve">Съществена част от тях традиционно не се възприемат като </w:t>
      </w:r>
      <w:r w:rsidR="00AF0B4B" w:rsidRPr="001D4C2A">
        <w:rPr>
          <w:rFonts w:ascii="Times New Roman" w:hAnsi="Times New Roman" w:cs="Times New Roman"/>
          <w:sz w:val="24"/>
          <w:szCs w:val="24"/>
          <w:lang w:val="bg-BG"/>
        </w:rPr>
        <w:t xml:space="preserve">носители на права и </w:t>
      </w:r>
      <w:r w:rsidR="000D7902" w:rsidRPr="001D4C2A">
        <w:rPr>
          <w:rFonts w:ascii="Times New Roman" w:hAnsi="Times New Roman" w:cs="Times New Roman"/>
          <w:sz w:val="24"/>
          <w:szCs w:val="24"/>
          <w:lang w:val="bg-BG"/>
        </w:rPr>
        <w:t xml:space="preserve">като </w:t>
      </w:r>
      <w:r w:rsidR="00D46C5D" w:rsidRPr="001D4C2A">
        <w:rPr>
          <w:rFonts w:ascii="Times New Roman" w:hAnsi="Times New Roman" w:cs="Times New Roman"/>
          <w:sz w:val="24"/>
          <w:szCs w:val="24"/>
          <w:lang w:val="bg-BG"/>
        </w:rPr>
        <w:t xml:space="preserve">потенциални ползватели на социални услуги на базата на установената </w:t>
      </w:r>
      <w:r w:rsidR="00065885" w:rsidRPr="001D4C2A">
        <w:rPr>
          <w:rFonts w:ascii="Times New Roman" w:hAnsi="Times New Roman" w:cs="Times New Roman"/>
          <w:sz w:val="24"/>
          <w:szCs w:val="24"/>
          <w:lang w:val="bg-BG"/>
        </w:rPr>
        <w:t xml:space="preserve">държавна политика </w:t>
      </w:r>
      <w:r w:rsidR="00D46C5D" w:rsidRPr="001D4C2A">
        <w:rPr>
          <w:rFonts w:ascii="Times New Roman" w:hAnsi="Times New Roman" w:cs="Times New Roman"/>
          <w:sz w:val="24"/>
          <w:szCs w:val="24"/>
          <w:lang w:val="bg-BG"/>
        </w:rPr>
        <w:t>през измина</w:t>
      </w:r>
      <w:r w:rsidR="00132DD6" w:rsidRPr="001D4C2A">
        <w:rPr>
          <w:rFonts w:ascii="Times New Roman" w:hAnsi="Times New Roman" w:cs="Times New Roman"/>
          <w:sz w:val="24"/>
          <w:szCs w:val="24"/>
          <w:lang w:val="bg-BG"/>
        </w:rPr>
        <w:t>лите години.</w:t>
      </w:r>
    </w:p>
    <w:p w:rsidR="005C25A1" w:rsidRPr="001D4C2A" w:rsidRDefault="005C25A1" w:rsidP="005C25A1">
      <w:pPr>
        <w:spacing w:after="0" w:line="360" w:lineRule="auto"/>
        <w:jc w:val="both"/>
        <w:rPr>
          <w:rFonts w:ascii="Times New Roman" w:eastAsia="Calibri" w:hAnsi="Times New Roman" w:cs="Times New Roman"/>
          <w:iCs/>
          <w:sz w:val="24"/>
          <w:szCs w:val="24"/>
          <w:lang w:val="bg-BG"/>
        </w:rPr>
      </w:pPr>
    </w:p>
    <w:p w:rsidR="005C25A1" w:rsidRPr="001D4C2A" w:rsidRDefault="00132DD6" w:rsidP="005C25A1">
      <w:pPr>
        <w:spacing w:after="0" w:line="360" w:lineRule="auto"/>
        <w:jc w:val="both"/>
        <w:rPr>
          <w:rFonts w:ascii="Times New Roman" w:eastAsia="Calibri" w:hAnsi="Times New Roman" w:cs="Times New Roman"/>
          <w:iCs/>
          <w:sz w:val="24"/>
          <w:szCs w:val="24"/>
          <w:lang w:val="bg-BG"/>
        </w:rPr>
      </w:pPr>
      <w:r w:rsidRPr="001D4C2A">
        <w:rPr>
          <w:rFonts w:ascii="Times New Roman" w:hAnsi="Times New Roman" w:cs="Times New Roman"/>
          <w:sz w:val="24"/>
          <w:szCs w:val="24"/>
          <w:lang w:val="bg-BG"/>
        </w:rPr>
        <w:t>Според определените целеви групи, потенциални потребители на социални услуги са всички деца, включително децата в риск по смисъла на Закона за закрила на детето; всички лица с увреждания и всички възрастни хора в над трудоспособна възраст. В рамките на тези големи социални категории от населението, които обхващат мнозинството от българските граждани, е налице различна степен на заинтересованост от приложението на нормите на закона, както и различни възможности за въздействие върху процеса на вземане на решение.</w:t>
      </w:r>
    </w:p>
    <w:p w:rsidR="005C25A1" w:rsidRPr="001D4C2A" w:rsidRDefault="005C25A1" w:rsidP="005C25A1">
      <w:pPr>
        <w:spacing w:after="0" w:line="360" w:lineRule="auto"/>
        <w:jc w:val="both"/>
        <w:rPr>
          <w:rFonts w:ascii="Times New Roman" w:eastAsia="Calibri" w:hAnsi="Times New Roman" w:cs="Times New Roman"/>
          <w:iCs/>
          <w:sz w:val="24"/>
          <w:szCs w:val="24"/>
          <w:lang w:val="bg-BG"/>
        </w:rPr>
      </w:pPr>
    </w:p>
    <w:p w:rsidR="005C25A1" w:rsidRPr="001D4C2A" w:rsidRDefault="00713DEC" w:rsidP="005C25A1">
      <w:pPr>
        <w:spacing w:after="0" w:line="360" w:lineRule="auto"/>
        <w:jc w:val="both"/>
        <w:rPr>
          <w:rFonts w:ascii="Times New Roman" w:eastAsia="Calibri" w:hAnsi="Times New Roman" w:cs="Times New Roman"/>
          <w:iCs/>
          <w:sz w:val="24"/>
          <w:szCs w:val="24"/>
          <w:lang w:val="bg-BG"/>
        </w:rPr>
      </w:pPr>
      <w:r w:rsidRPr="001D4C2A">
        <w:rPr>
          <w:rFonts w:ascii="Times New Roman" w:hAnsi="Times New Roman" w:cs="Times New Roman"/>
          <w:sz w:val="24"/>
          <w:szCs w:val="24"/>
          <w:lang w:val="bg-BG"/>
        </w:rPr>
        <w:t xml:space="preserve">Основният диференциращ критерий тук е информираността за правото на достъп до социална услуга. В този смисъл, част от представителите на тези целеви групи тепърва предстои да формират и изразят своята позиция като заинтересовани от развитието на системата на социалните услуги. </w:t>
      </w:r>
      <w:r w:rsidR="00D65F0A" w:rsidRPr="001D4C2A">
        <w:rPr>
          <w:rFonts w:ascii="Times New Roman" w:hAnsi="Times New Roman" w:cs="Times New Roman"/>
          <w:sz w:val="24"/>
          <w:szCs w:val="24"/>
          <w:lang w:val="bg-BG"/>
        </w:rPr>
        <w:t xml:space="preserve">Превръщането им в реални ползватели на социални услуги ще бъде един </w:t>
      </w:r>
      <w:r w:rsidR="00D00F38" w:rsidRPr="001D4C2A">
        <w:rPr>
          <w:rFonts w:ascii="Times New Roman" w:hAnsi="Times New Roman" w:cs="Times New Roman"/>
          <w:sz w:val="24"/>
          <w:szCs w:val="24"/>
          <w:lang w:val="bg-BG"/>
        </w:rPr>
        <w:t xml:space="preserve">от </w:t>
      </w:r>
      <w:r w:rsidR="00D65F0A" w:rsidRPr="001D4C2A">
        <w:rPr>
          <w:rFonts w:ascii="Times New Roman" w:hAnsi="Times New Roman" w:cs="Times New Roman"/>
          <w:sz w:val="24"/>
          <w:szCs w:val="24"/>
          <w:lang w:val="bg-BG"/>
        </w:rPr>
        <w:t>най-съществените процеси в хода на реализация на предлаганата чрез новия нормативен акт реформа.</w:t>
      </w:r>
    </w:p>
    <w:p w:rsidR="005C25A1" w:rsidRPr="001D4C2A" w:rsidRDefault="005C25A1" w:rsidP="005C25A1">
      <w:pPr>
        <w:spacing w:after="0" w:line="360" w:lineRule="auto"/>
        <w:jc w:val="both"/>
        <w:rPr>
          <w:rFonts w:ascii="Times New Roman" w:eastAsia="Calibri" w:hAnsi="Times New Roman" w:cs="Times New Roman"/>
          <w:iCs/>
          <w:sz w:val="24"/>
          <w:szCs w:val="24"/>
          <w:lang w:val="bg-BG"/>
        </w:rPr>
      </w:pPr>
    </w:p>
    <w:p w:rsidR="005C25A1" w:rsidRPr="001D4C2A" w:rsidRDefault="0064711D" w:rsidP="005C25A1">
      <w:pPr>
        <w:spacing w:after="0" w:line="360" w:lineRule="auto"/>
        <w:jc w:val="both"/>
        <w:rPr>
          <w:rFonts w:ascii="Times New Roman" w:eastAsia="Calibri" w:hAnsi="Times New Roman" w:cs="Times New Roman"/>
          <w:iCs/>
          <w:sz w:val="24"/>
          <w:szCs w:val="24"/>
          <w:lang w:val="bg-BG"/>
        </w:rPr>
      </w:pPr>
      <w:r w:rsidRPr="001D4C2A">
        <w:rPr>
          <w:rFonts w:ascii="Times New Roman" w:hAnsi="Times New Roman" w:cs="Times New Roman"/>
          <w:sz w:val="24"/>
          <w:szCs w:val="24"/>
          <w:lang w:val="bg-BG"/>
        </w:rPr>
        <w:t>Първата хипотеза, спрямо която потенциалните целеви групи ще бъдат ангажирани в процеса е настъпването на определен социален риск. За тях това ще бъде конкретния момент, в който ще имат възможността да ползват необходимата им социална подкрепа</w:t>
      </w:r>
      <w:r w:rsidR="00D00F38" w:rsidRPr="001D4C2A">
        <w:rPr>
          <w:rFonts w:ascii="Times New Roman" w:hAnsi="Times New Roman" w:cs="Times New Roman"/>
          <w:sz w:val="24"/>
          <w:szCs w:val="24"/>
          <w:lang w:val="bg-BG"/>
        </w:rPr>
        <w:t>,</w:t>
      </w:r>
      <w:r w:rsidRPr="001D4C2A">
        <w:rPr>
          <w:rFonts w:ascii="Times New Roman" w:hAnsi="Times New Roman" w:cs="Times New Roman"/>
          <w:sz w:val="24"/>
          <w:szCs w:val="24"/>
          <w:lang w:val="bg-BG"/>
        </w:rPr>
        <w:t xml:space="preserve"> така както тя се предвижда в проекта на нормативен акт. За останалите целеви групи </w:t>
      </w:r>
      <w:r w:rsidRPr="001D4C2A">
        <w:rPr>
          <w:rFonts w:ascii="Times New Roman" w:hAnsi="Times New Roman" w:cs="Times New Roman"/>
          <w:sz w:val="24"/>
          <w:szCs w:val="24"/>
          <w:lang w:val="bg-BG"/>
        </w:rPr>
        <w:lastRenderedPageBreak/>
        <w:t>обаче, процесът на трансформация ще продължи в по-дълъг период от време и именно сред тях е възможно да възникне неразбиране, което би трябвало да бъде активно управлявано.</w:t>
      </w:r>
    </w:p>
    <w:p w:rsidR="005C25A1" w:rsidRPr="001D4C2A" w:rsidRDefault="005C25A1" w:rsidP="005C25A1">
      <w:pPr>
        <w:spacing w:after="0" w:line="360" w:lineRule="auto"/>
        <w:jc w:val="both"/>
        <w:rPr>
          <w:rFonts w:ascii="Times New Roman" w:eastAsia="Calibri" w:hAnsi="Times New Roman" w:cs="Times New Roman"/>
          <w:iCs/>
          <w:sz w:val="24"/>
          <w:szCs w:val="24"/>
          <w:lang w:val="bg-BG"/>
        </w:rPr>
      </w:pPr>
    </w:p>
    <w:p w:rsidR="005C25A1" w:rsidRPr="001D4C2A" w:rsidRDefault="0064711D" w:rsidP="005C25A1">
      <w:pPr>
        <w:spacing w:after="0" w:line="360" w:lineRule="auto"/>
        <w:jc w:val="both"/>
        <w:rPr>
          <w:rFonts w:ascii="Times New Roman" w:eastAsia="Calibri" w:hAnsi="Times New Roman" w:cs="Times New Roman"/>
          <w:iCs/>
          <w:sz w:val="24"/>
          <w:szCs w:val="24"/>
          <w:lang w:val="bg-BG"/>
        </w:rPr>
      </w:pPr>
      <w:r w:rsidRPr="001D4C2A">
        <w:rPr>
          <w:rFonts w:ascii="Times New Roman" w:hAnsi="Times New Roman" w:cs="Times New Roman"/>
          <w:sz w:val="24"/>
          <w:szCs w:val="24"/>
          <w:lang w:val="bg-BG"/>
        </w:rPr>
        <w:t>За родителите новите възможности биха могли да бъдат оценени като възможност, която до сега са нямали, за да могат ефективно да посрещнат предизвикателствата на всекидневието си. За онези, за които възрастните им родители изискват все повече време и грижи, появата на нови социални услуги и нови възможности за избор от страна на ползвателите, ще представлява истински социален шанс. Но, освен тези групи от потенциални ползватели на социални услуги, ще има и такива, които биха могли да предп</w:t>
      </w:r>
      <w:r w:rsidR="00F47ED4" w:rsidRPr="001D4C2A">
        <w:rPr>
          <w:rFonts w:ascii="Times New Roman" w:hAnsi="Times New Roman" w:cs="Times New Roman"/>
          <w:sz w:val="24"/>
          <w:szCs w:val="24"/>
          <w:lang w:val="bg-BG"/>
        </w:rPr>
        <w:t xml:space="preserve">очетат досегашната система, </w:t>
      </w:r>
      <w:r w:rsidRPr="001D4C2A">
        <w:rPr>
          <w:rFonts w:ascii="Times New Roman" w:hAnsi="Times New Roman" w:cs="Times New Roman"/>
          <w:sz w:val="24"/>
          <w:szCs w:val="24"/>
          <w:lang w:val="bg-BG"/>
        </w:rPr>
        <w:t xml:space="preserve">която </w:t>
      </w:r>
      <w:r w:rsidR="00F47ED4" w:rsidRPr="001D4C2A">
        <w:rPr>
          <w:rFonts w:ascii="Times New Roman" w:hAnsi="Times New Roman" w:cs="Times New Roman"/>
          <w:sz w:val="24"/>
          <w:szCs w:val="24"/>
          <w:lang w:val="bg-BG"/>
        </w:rPr>
        <w:t>до голяма степен ги освобождаваше от необходимостта и отговорността да направят избор.</w:t>
      </w:r>
    </w:p>
    <w:p w:rsidR="005C25A1" w:rsidRPr="001D4C2A" w:rsidRDefault="005C25A1" w:rsidP="005C25A1">
      <w:pPr>
        <w:spacing w:after="0" w:line="360" w:lineRule="auto"/>
        <w:jc w:val="both"/>
        <w:rPr>
          <w:rFonts w:ascii="Times New Roman" w:eastAsia="Calibri" w:hAnsi="Times New Roman" w:cs="Times New Roman"/>
          <w:iCs/>
          <w:sz w:val="24"/>
          <w:szCs w:val="24"/>
          <w:lang w:val="bg-BG"/>
        </w:rPr>
      </w:pPr>
    </w:p>
    <w:p w:rsidR="005C25A1" w:rsidRPr="001D4C2A" w:rsidRDefault="00B65CB4" w:rsidP="005C25A1">
      <w:pPr>
        <w:spacing w:after="0" w:line="360" w:lineRule="auto"/>
        <w:jc w:val="both"/>
        <w:rPr>
          <w:rFonts w:ascii="Times New Roman" w:eastAsia="Calibri" w:hAnsi="Times New Roman" w:cs="Times New Roman"/>
          <w:iCs/>
          <w:sz w:val="24"/>
          <w:szCs w:val="24"/>
          <w:lang w:val="bg-BG"/>
        </w:rPr>
      </w:pPr>
      <w:r w:rsidRPr="001D4C2A">
        <w:rPr>
          <w:rFonts w:ascii="Times New Roman" w:hAnsi="Times New Roman" w:cs="Times New Roman"/>
          <w:sz w:val="24"/>
          <w:szCs w:val="24"/>
          <w:lang w:val="bg-BG"/>
        </w:rPr>
        <w:t xml:space="preserve">Анализът на </w:t>
      </w:r>
      <w:r w:rsidRPr="001D4C2A">
        <w:rPr>
          <w:rFonts w:ascii="Times New Roman" w:hAnsi="Times New Roman" w:cs="Times New Roman"/>
          <w:i/>
          <w:sz w:val="24"/>
          <w:szCs w:val="24"/>
          <w:u w:val="single"/>
          <w:lang w:val="bg-BG"/>
        </w:rPr>
        <w:t>заинтересованите групи</w:t>
      </w:r>
      <w:r w:rsidRPr="001D4C2A">
        <w:rPr>
          <w:rFonts w:ascii="Times New Roman" w:hAnsi="Times New Roman" w:cs="Times New Roman"/>
          <w:sz w:val="24"/>
          <w:szCs w:val="24"/>
          <w:lang w:val="bg-BG"/>
        </w:rPr>
        <w:t xml:space="preserve"> позволява сред посочените като целеви групи да бъдат откроени такива, които имат различна степен на влияние върху процеса на вземане на решение и ко</w:t>
      </w:r>
      <w:r w:rsidR="00D82BEC" w:rsidRPr="001D4C2A">
        <w:rPr>
          <w:rFonts w:ascii="Times New Roman" w:hAnsi="Times New Roman" w:cs="Times New Roman"/>
          <w:sz w:val="24"/>
          <w:szCs w:val="24"/>
          <w:lang w:val="bg-BG"/>
        </w:rPr>
        <w:t>ито са заинтересовани в различн</w:t>
      </w:r>
      <w:r w:rsidRPr="001D4C2A">
        <w:rPr>
          <w:rFonts w:ascii="Times New Roman" w:hAnsi="Times New Roman" w:cs="Times New Roman"/>
          <w:sz w:val="24"/>
          <w:szCs w:val="24"/>
          <w:lang w:val="bg-BG"/>
        </w:rPr>
        <w:t>а</w:t>
      </w:r>
      <w:r w:rsidR="00713DEC" w:rsidRPr="001D4C2A">
        <w:rPr>
          <w:rFonts w:ascii="Times New Roman" w:hAnsi="Times New Roman" w:cs="Times New Roman"/>
          <w:sz w:val="24"/>
          <w:szCs w:val="24"/>
          <w:lang w:val="bg-BG"/>
        </w:rPr>
        <w:t xml:space="preserve"> </w:t>
      </w:r>
      <w:r w:rsidRPr="001D4C2A">
        <w:rPr>
          <w:rFonts w:ascii="Times New Roman" w:hAnsi="Times New Roman" w:cs="Times New Roman"/>
          <w:sz w:val="24"/>
          <w:szCs w:val="24"/>
          <w:lang w:val="bg-BG"/>
        </w:rPr>
        <w:t xml:space="preserve">степен от </w:t>
      </w:r>
      <w:r w:rsidR="00713DEC" w:rsidRPr="001D4C2A">
        <w:rPr>
          <w:rFonts w:ascii="Times New Roman" w:hAnsi="Times New Roman" w:cs="Times New Roman"/>
          <w:sz w:val="24"/>
          <w:szCs w:val="24"/>
          <w:lang w:val="bg-BG"/>
        </w:rPr>
        <w:t xml:space="preserve">реализирането и </w:t>
      </w:r>
      <w:r w:rsidRPr="001D4C2A">
        <w:rPr>
          <w:rFonts w:ascii="Times New Roman" w:hAnsi="Times New Roman" w:cs="Times New Roman"/>
          <w:sz w:val="24"/>
          <w:szCs w:val="24"/>
          <w:lang w:val="bg-BG"/>
        </w:rPr>
        <w:t>приложението на нормите, включени в проекта на Закон за социалните у</w:t>
      </w:r>
      <w:r w:rsidR="00D82BEC" w:rsidRPr="001D4C2A">
        <w:rPr>
          <w:rFonts w:ascii="Times New Roman" w:hAnsi="Times New Roman" w:cs="Times New Roman"/>
          <w:sz w:val="24"/>
          <w:szCs w:val="24"/>
          <w:lang w:val="bg-BG"/>
        </w:rPr>
        <w:t xml:space="preserve">слуги. </w:t>
      </w:r>
      <w:r w:rsidR="00713DEC" w:rsidRPr="001D4C2A">
        <w:rPr>
          <w:rFonts w:ascii="Times New Roman" w:hAnsi="Times New Roman" w:cs="Times New Roman"/>
          <w:sz w:val="24"/>
          <w:szCs w:val="24"/>
          <w:lang w:val="bg-BG"/>
        </w:rPr>
        <w:t>Тук к</w:t>
      </w:r>
      <w:r w:rsidR="00D82BEC" w:rsidRPr="001D4C2A">
        <w:rPr>
          <w:rFonts w:ascii="Times New Roman" w:hAnsi="Times New Roman" w:cs="Times New Roman"/>
          <w:sz w:val="24"/>
          <w:szCs w:val="24"/>
          <w:lang w:val="bg-BG"/>
        </w:rPr>
        <w:t xml:space="preserve">ритерият, който диференцира значително посочените като </w:t>
      </w:r>
      <w:r w:rsidR="00713DEC" w:rsidRPr="001D4C2A">
        <w:rPr>
          <w:rFonts w:ascii="Times New Roman" w:hAnsi="Times New Roman" w:cs="Times New Roman"/>
          <w:sz w:val="24"/>
          <w:szCs w:val="24"/>
          <w:lang w:val="bg-BG"/>
        </w:rPr>
        <w:t xml:space="preserve">заинтересовани </w:t>
      </w:r>
      <w:r w:rsidR="00D82BEC" w:rsidRPr="001D4C2A">
        <w:rPr>
          <w:rFonts w:ascii="Times New Roman" w:hAnsi="Times New Roman" w:cs="Times New Roman"/>
          <w:sz w:val="24"/>
          <w:szCs w:val="24"/>
          <w:lang w:val="bg-BG"/>
        </w:rPr>
        <w:t xml:space="preserve">групи е степента на тяхното влияние върху процеса на взимане на решение. Другият диференциращ критерий - степента на заинтересованост, оказва </w:t>
      </w:r>
      <w:r w:rsidR="00713DEC" w:rsidRPr="001D4C2A">
        <w:rPr>
          <w:rFonts w:ascii="Times New Roman" w:hAnsi="Times New Roman" w:cs="Times New Roman"/>
          <w:sz w:val="24"/>
          <w:szCs w:val="24"/>
          <w:lang w:val="bg-BG"/>
        </w:rPr>
        <w:t xml:space="preserve">засега </w:t>
      </w:r>
      <w:r w:rsidR="00D82BEC" w:rsidRPr="001D4C2A">
        <w:rPr>
          <w:rFonts w:ascii="Times New Roman" w:hAnsi="Times New Roman" w:cs="Times New Roman"/>
          <w:sz w:val="24"/>
          <w:szCs w:val="24"/>
          <w:lang w:val="bg-BG"/>
        </w:rPr>
        <w:t xml:space="preserve">по-слабо влияние върху </w:t>
      </w:r>
      <w:r w:rsidR="00713DEC" w:rsidRPr="001D4C2A">
        <w:rPr>
          <w:rFonts w:ascii="Times New Roman" w:hAnsi="Times New Roman" w:cs="Times New Roman"/>
          <w:sz w:val="24"/>
          <w:szCs w:val="24"/>
          <w:lang w:val="bg-BG"/>
        </w:rPr>
        <w:t xml:space="preserve">промяната на </w:t>
      </w:r>
      <w:r w:rsidR="00D82BEC" w:rsidRPr="001D4C2A">
        <w:rPr>
          <w:rFonts w:ascii="Times New Roman" w:hAnsi="Times New Roman" w:cs="Times New Roman"/>
          <w:sz w:val="24"/>
          <w:szCs w:val="24"/>
          <w:lang w:val="bg-BG"/>
        </w:rPr>
        <w:t>позициите на заинтересованите страни</w:t>
      </w:r>
      <w:r w:rsidR="00713DEC" w:rsidRPr="001D4C2A">
        <w:rPr>
          <w:rFonts w:ascii="Times New Roman" w:hAnsi="Times New Roman" w:cs="Times New Roman"/>
          <w:sz w:val="24"/>
          <w:szCs w:val="24"/>
          <w:lang w:val="bg-BG"/>
        </w:rPr>
        <w:t xml:space="preserve"> по отношение на развитието на системата на социалните услуги</w:t>
      </w:r>
      <w:r w:rsidR="00D82BEC" w:rsidRPr="001D4C2A">
        <w:rPr>
          <w:rFonts w:ascii="Times New Roman" w:hAnsi="Times New Roman" w:cs="Times New Roman"/>
          <w:sz w:val="24"/>
          <w:szCs w:val="24"/>
          <w:lang w:val="bg-BG"/>
        </w:rPr>
        <w:t>, но в хода на приложението на закона очакваме</w:t>
      </w:r>
      <w:r w:rsidR="00063AF3" w:rsidRPr="001D4C2A">
        <w:rPr>
          <w:rFonts w:ascii="Times New Roman" w:hAnsi="Times New Roman" w:cs="Times New Roman"/>
          <w:sz w:val="24"/>
          <w:szCs w:val="24"/>
          <w:lang w:val="bg-BG"/>
        </w:rPr>
        <w:t>,</w:t>
      </w:r>
      <w:r w:rsidR="00D82BEC" w:rsidRPr="001D4C2A">
        <w:rPr>
          <w:rFonts w:ascii="Times New Roman" w:hAnsi="Times New Roman" w:cs="Times New Roman"/>
          <w:sz w:val="24"/>
          <w:szCs w:val="24"/>
          <w:lang w:val="bg-BG"/>
        </w:rPr>
        <w:t xml:space="preserve"> </w:t>
      </w:r>
      <w:r w:rsidR="00EA2AE5" w:rsidRPr="001D4C2A">
        <w:rPr>
          <w:rFonts w:ascii="Times New Roman" w:hAnsi="Times New Roman" w:cs="Times New Roman"/>
          <w:sz w:val="24"/>
          <w:szCs w:val="24"/>
          <w:lang w:val="bg-BG"/>
        </w:rPr>
        <w:t xml:space="preserve">че и той </w:t>
      </w:r>
      <w:r w:rsidR="00D82BEC" w:rsidRPr="001D4C2A">
        <w:rPr>
          <w:rFonts w:ascii="Times New Roman" w:hAnsi="Times New Roman" w:cs="Times New Roman"/>
          <w:sz w:val="24"/>
          <w:szCs w:val="24"/>
          <w:lang w:val="bg-BG"/>
        </w:rPr>
        <w:t>ще започне да променя своето значение.</w:t>
      </w:r>
    </w:p>
    <w:p w:rsidR="005C25A1" w:rsidRPr="001D4C2A" w:rsidRDefault="005C25A1" w:rsidP="005C25A1">
      <w:pPr>
        <w:spacing w:after="0" w:line="360" w:lineRule="auto"/>
        <w:jc w:val="both"/>
        <w:rPr>
          <w:rFonts w:ascii="Times New Roman" w:eastAsia="Calibri" w:hAnsi="Times New Roman" w:cs="Times New Roman"/>
          <w:iCs/>
          <w:sz w:val="24"/>
          <w:szCs w:val="24"/>
          <w:lang w:val="bg-BG"/>
        </w:rPr>
      </w:pPr>
    </w:p>
    <w:p w:rsidR="005C25A1" w:rsidRPr="001D4C2A" w:rsidRDefault="00E4451D" w:rsidP="005C25A1">
      <w:pPr>
        <w:spacing w:after="0" w:line="360" w:lineRule="auto"/>
        <w:jc w:val="both"/>
        <w:rPr>
          <w:rFonts w:ascii="Times New Roman" w:eastAsia="Calibri" w:hAnsi="Times New Roman" w:cs="Times New Roman"/>
          <w:iCs/>
          <w:sz w:val="24"/>
          <w:szCs w:val="24"/>
          <w:lang w:val="bg-BG"/>
        </w:rPr>
      </w:pPr>
      <w:r w:rsidRPr="001D4C2A">
        <w:rPr>
          <w:rFonts w:ascii="Times New Roman" w:hAnsi="Times New Roman" w:cs="Times New Roman"/>
          <w:sz w:val="24"/>
          <w:szCs w:val="24"/>
          <w:lang w:val="bg-BG"/>
        </w:rPr>
        <w:t xml:space="preserve">Сред целевите групи има такива, които заемат или се очаква да заемат различни позиции по отношение на практическата реализация на нормите, заложени в проекта на нормативен акт. Това преди всичко е групата на родителите и </w:t>
      </w:r>
      <w:proofErr w:type="spellStart"/>
      <w:r w:rsidRPr="001D4C2A">
        <w:rPr>
          <w:rFonts w:ascii="Times New Roman" w:hAnsi="Times New Roman" w:cs="Times New Roman"/>
          <w:sz w:val="24"/>
          <w:szCs w:val="24"/>
          <w:lang w:val="bg-BG"/>
        </w:rPr>
        <w:t>настойниците</w:t>
      </w:r>
      <w:proofErr w:type="spellEnd"/>
      <w:r w:rsidR="00003D1C" w:rsidRPr="001D4C2A">
        <w:rPr>
          <w:rFonts w:ascii="Times New Roman" w:hAnsi="Times New Roman" w:cs="Times New Roman"/>
          <w:sz w:val="24"/>
          <w:szCs w:val="24"/>
          <w:lang w:val="bg-BG"/>
        </w:rPr>
        <w:t>/попечителите</w:t>
      </w:r>
      <w:r w:rsidRPr="001D4C2A">
        <w:rPr>
          <w:rFonts w:ascii="Times New Roman" w:hAnsi="Times New Roman" w:cs="Times New Roman"/>
          <w:sz w:val="24"/>
          <w:szCs w:val="24"/>
          <w:lang w:val="bg-BG"/>
        </w:rPr>
        <w:t>. Сред тях, може да се очаква</w:t>
      </w:r>
      <w:r w:rsidR="00ED4FB3" w:rsidRPr="001D4C2A">
        <w:rPr>
          <w:rFonts w:ascii="Times New Roman" w:hAnsi="Times New Roman" w:cs="Times New Roman"/>
          <w:sz w:val="24"/>
          <w:szCs w:val="24"/>
          <w:lang w:val="bg-BG"/>
        </w:rPr>
        <w:t>, че</w:t>
      </w:r>
      <w:r w:rsidRPr="001D4C2A">
        <w:rPr>
          <w:rFonts w:ascii="Times New Roman" w:hAnsi="Times New Roman" w:cs="Times New Roman"/>
          <w:sz w:val="24"/>
          <w:szCs w:val="24"/>
          <w:lang w:val="bg-BG"/>
        </w:rPr>
        <w:t xml:space="preserve"> ще възникнат различни позиции спрямо вида на социалната услуга, както и по отношение на качеството и контрола на предлаганите форми на </w:t>
      </w:r>
      <w:r w:rsidR="00003D1C" w:rsidRPr="001D4C2A">
        <w:rPr>
          <w:rFonts w:ascii="Times New Roman" w:hAnsi="Times New Roman" w:cs="Times New Roman"/>
          <w:sz w:val="24"/>
          <w:szCs w:val="24"/>
          <w:lang w:val="bg-BG"/>
        </w:rPr>
        <w:t>подкрепа</w:t>
      </w:r>
      <w:r w:rsidRPr="001D4C2A">
        <w:rPr>
          <w:rFonts w:ascii="Times New Roman" w:hAnsi="Times New Roman" w:cs="Times New Roman"/>
          <w:sz w:val="24"/>
          <w:szCs w:val="24"/>
          <w:lang w:val="bg-BG"/>
        </w:rPr>
        <w:t>.</w:t>
      </w:r>
    </w:p>
    <w:p w:rsidR="005C25A1" w:rsidRPr="001D4C2A" w:rsidRDefault="005C25A1" w:rsidP="005C25A1">
      <w:pPr>
        <w:spacing w:after="0" w:line="360" w:lineRule="auto"/>
        <w:jc w:val="both"/>
        <w:rPr>
          <w:rFonts w:ascii="Times New Roman" w:eastAsia="Calibri" w:hAnsi="Times New Roman" w:cs="Times New Roman"/>
          <w:iCs/>
          <w:sz w:val="24"/>
          <w:szCs w:val="24"/>
          <w:lang w:val="bg-BG"/>
        </w:rPr>
      </w:pPr>
    </w:p>
    <w:p w:rsidR="005C25A1" w:rsidRPr="001D4C2A" w:rsidRDefault="00713DEC" w:rsidP="005C25A1">
      <w:pPr>
        <w:spacing w:after="0" w:line="360" w:lineRule="auto"/>
        <w:jc w:val="both"/>
        <w:rPr>
          <w:rFonts w:ascii="Times New Roman" w:eastAsia="Calibri" w:hAnsi="Times New Roman" w:cs="Times New Roman"/>
          <w:iCs/>
          <w:sz w:val="24"/>
          <w:szCs w:val="24"/>
          <w:lang w:val="bg-BG"/>
        </w:rPr>
      </w:pPr>
      <w:r w:rsidRPr="001D4C2A">
        <w:rPr>
          <w:rFonts w:ascii="Times New Roman" w:hAnsi="Times New Roman" w:cs="Times New Roman"/>
          <w:sz w:val="24"/>
          <w:szCs w:val="24"/>
          <w:lang w:val="bg-BG"/>
        </w:rPr>
        <w:lastRenderedPageBreak/>
        <w:t xml:space="preserve">Установените в хода на реализирането на цялостната предварителна оценка резултати, показват, че </w:t>
      </w:r>
      <w:r w:rsidR="00D65F0A" w:rsidRPr="001D4C2A">
        <w:rPr>
          <w:rFonts w:ascii="Times New Roman" w:hAnsi="Times New Roman" w:cs="Times New Roman"/>
          <w:sz w:val="24"/>
          <w:szCs w:val="24"/>
          <w:lang w:val="bg-BG"/>
        </w:rPr>
        <w:t>определените като заинтересовани</w:t>
      </w:r>
      <w:r w:rsidR="00C177C1" w:rsidRPr="001D4C2A">
        <w:rPr>
          <w:rFonts w:ascii="Times New Roman" w:hAnsi="Times New Roman" w:cs="Times New Roman"/>
          <w:sz w:val="24"/>
          <w:szCs w:val="24"/>
          <w:lang w:val="bg-BG"/>
        </w:rPr>
        <w:t xml:space="preserve"> в най-голяма степен групи няма</w:t>
      </w:r>
      <w:r w:rsidR="00D65F0A" w:rsidRPr="001D4C2A">
        <w:rPr>
          <w:rFonts w:ascii="Times New Roman" w:hAnsi="Times New Roman" w:cs="Times New Roman"/>
          <w:sz w:val="24"/>
          <w:szCs w:val="24"/>
          <w:lang w:val="bg-BG"/>
        </w:rPr>
        <w:t>т</w:t>
      </w:r>
      <w:r w:rsidR="00C177C1" w:rsidRPr="001D4C2A">
        <w:rPr>
          <w:rFonts w:ascii="Times New Roman" w:hAnsi="Times New Roman" w:cs="Times New Roman"/>
          <w:sz w:val="24"/>
          <w:szCs w:val="24"/>
          <w:lang w:val="bg-BG"/>
        </w:rPr>
        <w:t xml:space="preserve"> съществено влияние върху процеса на вземане на решение</w:t>
      </w:r>
      <w:r w:rsidR="00F47ED4" w:rsidRPr="001D4C2A">
        <w:rPr>
          <w:rFonts w:ascii="Times New Roman" w:hAnsi="Times New Roman" w:cs="Times New Roman"/>
          <w:sz w:val="24"/>
          <w:szCs w:val="24"/>
          <w:lang w:val="bg-BG"/>
        </w:rPr>
        <w:t xml:space="preserve"> и развитието на системата на социални услуги</w:t>
      </w:r>
      <w:r w:rsidR="00C177C1" w:rsidRPr="001D4C2A">
        <w:rPr>
          <w:rFonts w:ascii="Times New Roman" w:hAnsi="Times New Roman" w:cs="Times New Roman"/>
          <w:sz w:val="24"/>
          <w:szCs w:val="24"/>
          <w:lang w:val="bg-BG"/>
        </w:rPr>
        <w:t xml:space="preserve">. </w:t>
      </w:r>
      <w:r w:rsidR="00D65F0A" w:rsidRPr="001D4C2A">
        <w:rPr>
          <w:rFonts w:ascii="Times New Roman" w:hAnsi="Times New Roman" w:cs="Times New Roman"/>
          <w:sz w:val="24"/>
          <w:szCs w:val="24"/>
          <w:lang w:val="bg-BG"/>
        </w:rPr>
        <w:t xml:space="preserve">Преди всичко, това са децата, включително децата в риск по смисъла на Закона за закрила на детето; лицата с увреждания и особено онези, които са поставени под запрещение; хората с </w:t>
      </w:r>
      <w:r w:rsidR="00ED4FB3" w:rsidRPr="001D4C2A">
        <w:rPr>
          <w:rFonts w:ascii="Times New Roman" w:hAnsi="Times New Roman" w:cs="Times New Roman"/>
          <w:sz w:val="24"/>
          <w:szCs w:val="24"/>
          <w:lang w:val="bg-BG"/>
        </w:rPr>
        <w:t xml:space="preserve">умствена изостаналост </w:t>
      </w:r>
      <w:r w:rsidR="00D65F0A" w:rsidRPr="001D4C2A">
        <w:rPr>
          <w:rFonts w:ascii="Times New Roman" w:hAnsi="Times New Roman" w:cs="Times New Roman"/>
          <w:sz w:val="24"/>
          <w:szCs w:val="24"/>
          <w:lang w:val="bg-BG"/>
        </w:rPr>
        <w:t>и възрастните хора, които разчитат на домове, в които за тях биха могли да бъдат полагани както медицински грижи, така и социални услуги.</w:t>
      </w:r>
    </w:p>
    <w:p w:rsidR="005C25A1" w:rsidRPr="001D4C2A" w:rsidRDefault="005C25A1" w:rsidP="005C25A1">
      <w:pPr>
        <w:spacing w:after="0" w:line="360" w:lineRule="auto"/>
        <w:jc w:val="both"/>
        <w:rPr>
          <w:rFonts w:ascii="Times New Roman" w:eastAsia="Calibri" w:hAnsi="Times New Roman" w:cs="Times New Roman"/>
          <w:iCs/>
          <w:sz w:val="24"/>
          <w:szCs w:val="24"/>
          <w:lang w:val="bg-BG"/>
        </w:rPr>
      </w:pPr>
    </w:p>
    <w:p w:rsidR="005C25A1" w:rsidRPr="001D4C2A" w:rsidRDefault="00F47ED4" w:rsidP="005C25A1">
      <w:pPr>
        <w:spacing w:after="0" w:line="360" w:lineRule="auto"/>
        <w:jc w:val="both"/>
        <w:rPr>
          <w:rFonts w:ascii="Times New Roman" w:eastAsia="Calibri" w:hAnsi="Times New Roman" w:cs="Times New Roman"/>
          <w:iCs/>
          <w:sz w:val="24"/>
          <w:szCs w:val="24"/>
          <w:lang w:val="bg-BG"/>
        </w:rPr>
      </w:pPr>
      <w:r w:rsidRPr="001D4C2A">
        <w:rPr>
          <w:rFonts w:ascii="Times New Roman" w:hAnsi="Times New Roman" w:cs="Times New Roman"/>
          <w:sz w:val="24"/>
          <w:szCs w:val="24"/>
          <w:lang w:val="bg-BG"/>
        </w:rPr>
        <w:t>Сред онези групи, които в по-голяма степен ще оказват влияние върху процеса на вземане на решение и практическо развитие на системата на социални услуги, има и такива, които са заинтересовани в сравнително ниска степен от подобно развитие, доколкото то ще увеличи отговорностите и натоварването им. Това разграничение е съществено за предварителната оценка на въздействието, тъй като новата законова уредба не може да задължи тези групи да положат повече усилия за постигането на формулираните цели.</w:t>
      </w:r>
    </w:p>
    <w:p w:rsidR="005C25A1" w:rsidRPr="001D4C2A" w:rsidRDefault="005C25A1" w:rsidP="005C25A1">
      <w:pPr>
        <w:spacing w:after="0" w:line="360" w:lineRule="auto"/>
        <w:jc w:val="both"/>
        <w:rPr>
          <w:rFonts w:ascii="Times New Roman" w:eastAsia="Calibri" w:hAnsi="Times New Roman" w:cs="Times New Roman"/>
          <w:iCs/>
          <w:sz w:val="24"/>
          <w:szCs w:val="24"/>
          <w:lang w:val="bg-BG"/>
        </w:rPr>
      </w:pPr>
    </w:p>
    <w:p w:rsidR="005C25A1" w:rsidRPr="001D4C2A" w:rsidRDefault="00F47ED4" w:rsidP="005C25A1">
      <w:pPr>
        <w:spacing w:after="0" w:line="360" w:lineRule="auto"/>
        <w:jc w:val="both"/>
        <w:rPr>
          <w:rFonts w:ascii="Times New Roman" w:eastAsia="Calibri" w:hAnsi="Times New Roman" w:cs="Times New Roman"/>
          <w:iCs/>
          <w:sz w:val="24"/>
          <w:szCs w:val="24"/>
          <w:lang w:val="bg-BG"/>
        </w:rPr>
      </w:pPr>
      <w:r w:rsidRPr="001D4C2A">
        <w:rPr>
          <w:rFonts w:ascii="Times New Roman" w:hAnsi="Times New Roman" w:cs="Times New Roman"/>
          <w:sz w:val="24"/>
          <w:szCs w:val="24"/>
          <w:lang w:val="bg-BG"/>
        </w:rPr>
        <w:t xml:space="preserve">Преди всичко това са експертите в общинската администрация, които ще трябва да се ангажират активно в процеса на идентифициране и планиране на съществуващите потребности и необходимите услуги сред местните общности. Именно от инициативността и активната ангажираност на местните власти, до голяма степен ще зависи </w:t>
      </w:r>
      <w:r w:rsidR="000D4DA7" w:rsidRPr="001D4C2A">
        <w:rPr>
          <w:rFonts w:ascii="Times New Roman" w:hAnsi="Times New Roman" w:cs="Times New Roman"/>
          <w:sz w:val="24"/>
          <w:szCs w:val="24"/>
          <w:lang w:val="bg-BG"/>
        </w:rPr>
        <w:t>успеха на заложената реформа. В този смисъл, макар и те да имат съществено място от гледна точка на тяхната възможност да окажат влияние върху процеса, тяхната практическа заинтересованост от неговото развитие ще остане ограничена, поне в първите стъпки на планираната реформа.</w:t>
      </w:r>
    </w:p>
    <w:p w:rsidR="005C25A1" w:rsidRPr="001D4C2A" w:rsidRDefault="005C25A1" w:rsidP="005C25A1">
      <w:pPr>
        <w:spacing w:after="0" w:line="360" w:lineRule="auto"/>
        <w:jc w:val="both"/>
        <w:rPr>
          <w:rFonts w:ascii="Times New Roman" w:eastAsia="Calibri" w:hAnsi="Times New Roman" w:cs="Times New Roman"/>
          <w:iCs/>
          <w:sz w:val="24"/>
          <w:szCs w:val="24"/>
          <w:lang w:val="bg-BG"/>
        </w:rPr>
      </w:pPr>
    </w:p>
    <w:p w:rsidR="005C25A1" w:rsidRPr="001D4C2A" w:rsidRDefault="00C51732" w:rsidP="005C25A1">
      <w:pPr>
        <w:spacing w:after="0" w:line="360" w:lineRule="auto"/>
        <w:jc w:val="both"/>
        <w:rPr>
          <w:rFonts w:ascii="Times New Roman" w:eastAsia="Calibri" w:hAnsi="Times New Roman" w:cs="Times New Roman"/>
          <w:iCs/>
          <w:sz w:val="24"/>
          <w:szCs w:val="24"/>
          <w:lang w:val="bg-BG"/>
        </w:rPr>
      </w:pPr>
      <w:r w:rsidRPr="001D4C2A">
        <w:rPr>
          <w:rFonts w:ascii="Times New Roman" w:hAnsi="Times New Roman" w:cs="Times New Roman"/>
          <w:sz w:val="24"/>
          <w:szCs w:val="24"/>
          <w:lang w:val="bg-BG"/>
        </w:rPr>
        <w:t>В същото време, у</w:t>
      </w:r>
      <w:r w:rsidR="003E63FE" w:rsidRPr="001D4C2A">
        <w:rPr>
          <w:rFonts w:ascii="Times New Roman" w:hAnsi="Times New Roman" w:cs="Times New Roman"/>
          <w:sz w:val="24"/>
          <w:szCs w:val="24"/>
          <w:lang w:val="bg-BG"/>
        </w:rPr>
        <w:t xml:space="preserve">становилата се практика формира специфични </w:t>
      </w:r>
      <w:r w:rsidR="003E63FE" w:rsidRPr="001D4C2A">
        <w:rPr>
          <w:rFonts w:ascii="Times New Roman" w:hAnsi="Times New Roman" w:cs="Times New Roman"/>
          <w:i/>
          <w:sz w:val="24"/>
          <w:szCs w:val="24"/>
          <w:lang w:val="bg-BG"/>
        </w:rPr>
        <w:t>"н</w:t>
      </w:r>
      <w:r w:rsidR="008C57E7" w:rsidRPr="001D4C2A">
        <w:rPr>
          <w:rFonts w:ascii="Times New Roman" w:hAnsi="Times New Roman" w:cs="Times New Roman"/>
          <w:i/>
          <w:sz w:val="24"/>
          <w:szCs w:val="24"/>
          <w:lang w:val="bg-BG"/>
        </w:rPr>
        <w:t>евидими</w:t>
      </w:r>
      <w:r w:rsidR="003E63FE" w:rsidRPr="001D4C2A">
        <w:rPr>
          <w:rFonts w:ascii="Times New Roman" w:hAnsi="Times New Roman" w:cs="Times New Roman"/>
          <w:i/>
          <w:sz w:val="24"/>
          <w:szCs w:val="24"/>
          <w:lang w:val="bg-BG"/>
        </w:rPr>
        <w:t>"</w:t>
      </w:r>
      <w:r w:rsidR="008C57E7" w:rsidRPr="001D4C2A">
        <w:rPr>
          <w:rFonts w:ascii="Times New Roman" w:hAnsi="Times New Roman" w:cs="Times New Roman"/>
          <w:i/>
          <w:sz w:val="24"/>
          <w:szCs w:val="24"/>
          <w:lang w:val="bg-BG"/>
        </w:rPr>
        <w:t xml:space="preserve"> или скрити групи</w:t>
      </w:r>
      <w:r w:rsidR="008C57E7" w:rsidRPr="001D4C2A">
        <w:rPr>
          <w:rFonts w:ascii="Times New Roman" w:hAnsi="Times New Roman" w:cs="Times New Roman"/>
          <w:sz w:val="24"/>
          <w:szCs w:val="24"/>
          <w:lang w:val="bg-BG"/>
        </w:rPr>
        <w:t xml:space="preserve"> от потенциални потребители на социални услуги</w:t>
      </w:r>
      <w:r w:rsidR="003E63FE" w:rsidRPr="001D4C2A">
        <w:rPr>
          <w:rFonts w:ascii="Times New Roman" w:hAnsi="Times New Roman" w:cs="Times New Roman"/>
          <w:sz w:val="24"/>
          <w:szCs w:val="24"/>
          <w:lang w:val="bg-BG"/>
        </w:rPr>
        <w:t xml:space="preserve">. </w:t>
      </w:r>
      <w:r w:rsidR="00CB6DDA" w:rsidRPr="001D4C2A">
        <w:rPr>
          <w:rFonts w:ascii="Times New Roman" w:hAnsi="Times New Roman" w:cs="Times New Roman"/>
          <w:sz w:val="24"/>
          <w:szCs w:val="24"/>
          <w:lang w:val="bg-BG"/>
        </w:rPr>
        <w:t xml:space="preserve">Те са изправени пред същите или дори по-тежки проблеми от онези, които имат достъп до социални услуги, но най-често им се налага да се справят сами с тях. </w:t>
      </w:r>
      <w:r w:rsidR="00065885" w:rsidRPr="001D4C2A">
        <w:rPr>
          <w:rFonts w:ascii="Times New Roman" w:hAnsi="Times New Roman" w:cs="Times New Roman"/>
          <w:sz w:val="24"/>
          <w:szCs w:val="24"/>
          <w:lang w:val="bg-BG"/>
        </w:rPr>
        <w:t>Техният брой не се изчерпва с групата на чакащите за включване в съществуващите социални услуги.</w:t>
      </w:r>
      <w:r w:rsidR="00D65F0A" w:rsidRPr="001D4C2A">
        <w:rPr>
          <w:rFonts w:ascii="Times New Roman" w:hAnsi="Times New Roman" w:cs="Times New Roman"/>
          <w:sz w:val="24"/>
          <w:szCs w:val="24"/>
          <w:lang w:val="bg-BG"/>
        </w:rPr>
        <w:t xml:space="preserve"> Невъзможността за достъп до социални услуги при тях не се изчерпва единствено и само с липсата на информираност за техните </w:t>
      </w:r>
      <w:r w:rsidR="00D65F0A" w:rsidRPr="001D4C2A">
        <w:rPr>
          <w:rFonts w:ascii="Times New Roman" w:hAnsi="Times New Roman" w:cs="Times New Roman"/>
          <w:sz w:val="24"/>
          <w:szCs w:val="24"/>
          <w:lang w:val="bg-BG"/>
        </w:rPr>
        <w:lastRenderedPageBreak/>
        <w:t>права, но и с практическото отсъствие на достъп до каквато и да е форма на социална услуга.</w:t>
      </w:r>
    </w:p>
    <w:p w:rsidR="005C25A1" w:rsidRPr="001D4C2A" w:rsidRDefault="005C25A1" w:rsidP="005C25A1">
      <w:pPr>
        <w:spacing w:after="0" w:line="360" w:lineRule="auto"/>
        <w:jc w:val="both"/>
        <w:rPr>
          <w:rFonts w:ascii="Times New Roman" w:eastAsia="Calibri" w:hAnsi="Times New Roman" w:cs="Times New Roman"/>
          <w:iCs/>
          <w:sz w:val="24"/>
          <w:szCs w:val="24"/>
          <w:lang w:val="bg-BG"/>
        </w:rPr>
      </w:pPr>
    </w:p>
    <w:p w:rsidR="005C25A1" w:rsidRPr="001D4C2A" w:rsidRDefault="00CB6DDA" w:rsidP="005C25A1">
      <w:pPr>
        <w:spacing w:after="0" w:line="360" w:lineRule="auto"/>
        <w:jc w:val="both"/>
        <w:rPr>
          <w:rFonts w:ascii="Times New Roman" w:eastAsia="Calibri" w:hAnsi="Times New Roman" w:cs="Times New Roman"/>
          <w:iCs/>
          <w:sz w:val="24"/>
          <w:szCs w:val="24"/>
          <w:lang w:val="bg-BG"/>
        </w:rPr>
      </w:pPr>
      <w:r w:rsidRPr="001D4C2A">
        <w:rPr>
          <w:rFonts w:ascii="Times New Roman" w:hAnsi="Times New Roman" w:cs="Times New Roman"/>
          <w:sz w:val="24"/>
          <w:szCs w:val="24"/>
          <w:lang w:val="bg-BG"/>
        </w:rPr>
        <w:t>На първо място, това са жителите на онези общини, в които в момента не функционира нито една социална услуга</w:t>
      </w:r>
      <w:r w:rsidR="00ED4FB3" w:rsidRPr="001D4C2A">
        <w:rPr>
          <w:rFonts w:ascii="Times New Roman" w:hAnsi="Times New Roman" w:cs="Times New Roman"/>
          <w:sz w:val="24"/>
          <w:szCs w:val="24"/>
          <w:lang w:val="bg-BG"/>
        </w:rPr>
        <w:t>, която да се финансира като делегирана от държавата дейност</w:t>
      </w:r>
      <w:r w:rsidRPr="001D4C2A">
        <w:rPr>
          <w:rFonts w:ascii="Times New Roman" w:hAnsi="Times New Roman" w:cs="Times New Roman"/>
          <w:sz w:val="24"/>
          <w:szCs w:val="24"/>
          <w:lang w:val="bg-BG"/>
        </w:rPr>
        <w:t>. В тях, практически всички лица, които имат право или необходимост от социална подкрепа, нямат достъп до нея.</w:t>
      </w:r>
    </w:p>
    <w:p w:rsidR="005C25A1" w:rsidRPr="001D4C2A" w:rsidRDefault="005C25A1" w:rsidP="005C25A1">
      <w:pPr>
        <w:spacing w:after="0" w:line="360" w:lineRule="auto"/>
        <w:jc w:val="both"/>
        <w:rPr>
          <w:rFonts w:ascii="Times New Roman" w:eastAsia="Calibri" w:hAnsi="Times New Roman" w:cs="Times New Roman"/>
          <w:iCs/>
          <w:sz w:val="24"/>
          <w:szCs w:val="24"/>
          <w:lang w:val="bg-BG"/>
        </w:rPr>
      </w:pPr>
    </w:p>
    <w:p w:rsidR="005C25A1" w:rsidRPr="001D4C2A" w:rsidRDefault="00CB6DDA" w:rsidP="005C25A1">
      <w:pPr>
        <w:spacing w:after="0" w:line="360" w:lineRule="auto"/>
        <w:jc w:val="both"/>
        <w:rPr>
          <w:rFonts w:ascii="Times New Roman" w:eastAsia="Calibri" w:hAnsi="Times New Roman" w:cs="Times New Roman"/>
          <w:iCs/>
          <w:sz w:val="24"/>
          <w:szCs w:val="24"/>
          <w:lang w:val="bg-BG"/>
        </w:rPr>
      </w:pPr>
      <w:r w:rsidRPr="001D4C2A">
        <w:rPr>
          <w:rFonts w:ascii="Times New Roman" w:hAnsi="Times New Roman" w:cs="Times New Roman"/>
          <w:sz w:val="24"/>
          <w:szCs w:val="24"/>
          <w:lang w:val="bg-BG"/>
        </w:rPr>
        <w:t xml:space="preserve">На второ място, става въпрос за групи от граждани, които </w:t>
      </w:r>
      <w:r w:rsidR="00EE2CF3" w:rsidRPr="001D4C2A">
        <w:rPr>
          <w:rFonts w:ascii="Times New Roman" w:hAnsi="Times New Roman" w:cs="Times New Roman"/>
          <w:sz w:val="24"/>
          <w:szCs w:val="24"/>
          <w:lang w:val="bg-BG"/>
        </w:rPr>
        <w:t>не разполагат с необходимата информация и не знаят как да ползват правата си</w:t>
      </w:r>
      <w:r w:rsidR="00ED4FB3" w:rsidRPr="001D4C2A">
        <w:rPr>
          <w:rFonts w:ascii="Times New Roman" w:hAnsi="Times New Roman" w:cs="Times New Roman"/>
          <w:sz w:val="24"/>
          <w:szCs w:val="24"/>
          <w:lang w:val="bg-BG"/>
        </w:rPr>
        <w:t>,</w:t>
      </w:r>
      <w:r w:rsidR="00EE2CF3" w:rsidRPr="001D4C2A">
        <w:rPr>
          <w:rFonts w:ascii="Times New Roman" w:hAnsi="Times New Roman" w:cs="Times New Roman"/>
          <w:sz w:val="24"/>
          <w:szCs w:val="24"/>
          <w:lang w:val="bg-BG"/>
        </w:rPr>
        <w:t xml:space="preserve"> така че да получат необходимата им и дължимата им социална услуга. Най-често става въпрос за възрастни, </w:t>
      </w:r>
      <w:proofErr w:type="spellStart"/>
      <w:r w:rsidR="00EE2CF3" w:rsidRPr="001D4C2A">
        <w:rPr>
          <w:rFonts w:ascii="Times New Roman" w:hAnsi="Times New Roman" w:cs="Times New Roman"/>
          <w:sz w:val="24"/>
          <w:szCs w:val="24"/>
          <w:lang w:val="bg-BG"/>
        </w:rPr>
        <w:t>трудноподвижни</w:t>
      </w:r>
      <w:proofErr w:type="spellEnd"/>
      <w:r w:rsidR="00EE2CF3" w:rsidRPr="001D4C2A">
        <w:rPr>
          <w:rFonts w:ascii="Times New Roman" w:hAnsi="Times New Roman" w:cs="Times New Roman"/>
          <w:sz w:val="24"/>
          <w:szCs w:val="24"/>
          <w:lang w:val="bg-BG"/>
        </w:rPr>
        <w:t xml:space="preserve"> или частично обездвижени хора, живеещи в малки населени места, които могат да разчитат само на подкрепа от семействата си, а в по-тежкия случай </w:t>
      </w:r>
      <w:r w:rsidR="00ED4FB3" w:rsidRPr="001D4C2A">
        <w:rPr>
          <w:rFonts w:ascii="Times New Roman" w:hAnsi="Times New Roman" w:cs="Times New Roman"/>
          <w:sz w:val="24"/>
          <w:szCs w:val="24"/>
          <w:lang w:val="bg-BG"/>
        </w:rPr>
        <w:t xml:space="preserve">– </w:t>
      </w:r>
      <w:r w:rsidR="00EE2CF3" w:rsidRPr="001D4C2A">
        <w:rPr>
          <w:rFonts w:ascii="Times New Roman" w:hAnsi="Times New Roman" w:cs="Times New Roman"/>
          <w:sz w:val="24"/>
          <w:szCs w:val="24"/>
          <w:lang w:val="bg-BG"/>
        </w:rPr>
        <w:t>не могат да разчитат</w:t>
      </w:r>
      <w:r w:rsidR="00D65F0A" w:rsidRPr="001D4C2A">
        <w:rPr>
          <w:rFonts w:ascii="Times New Roman" w:hAnsi="Times New Roman" w:cs="Times New Roman"/>
          <w:sz w:val="24"/>
          <w:szCs w:val="24"/>
          <w:lang w:val="bg-BG"/>
        </w:rPr>
        <w:t xml:space="preserve"> и на своите близки, ако те живе</w:t>
      </w:r>
      <w:r w:rsidR="00EE2CF3" w:rsidRPr="001D4C2A">
        <w:rPr>
          <w:rFonts w:ascii="Times New Roman" w:hAnsi="Times New Roman" w:cs="Times New Roman"/>
          <w:sz w:val="24"/>
          <w:szCs w:val="24"/>
          <w:lang w:val="bg-BG"/>
        </w:rPr>
        <w:t>ят зад граница.</w:t>
      </w:r>
    </w:p>
    <w:p w:rsidR="005C25A1" w:rsidRPr="001D4C2A" w:rsidRDefault="005C25A1" w:rsidP="005C25A1">
      <w:pPr>
        <w:spacing w:after="0" w:line="360" w:lineRule="auto"/>
        <w:jc w:val="both"/>
        <w:rPr>
          <w:rFonts w:ascii="Times New Roman" w:eastAsia="Calibri" w:hAnsi="Times New Roman" w:cs="Times New Roman"/>
          <w:iCs/>
          <w:sz w:val="24"/>
          <w:szCs w:val="24"/>
          <w:lang w:val="bg-BG"/>
        </w:rPr>
      </w:pPr>
    </w:p>
    <w:p w:rsidR="005C25A1" w:rsidRPr="001D4C2A" w:rsidRDefault="00111E3D" w:rsidP="005C25A1">
      <w:pPr>
        <w:spacing w:after="0" w:line="360" w:lineRule="auto"/>
        <w:jc w:val="both"/>
        <w:rPr>
          <w:rFonts w:ascii="Times New Roman" w:eastAsia="Calibri" w:hAnsi="Times New Roman" w:cs="Times New Roman"/>
          <w:iCs/>
          <w:sz w:val="24"/>
          <w:szCs w:val="24"/>
          <w:lang w:val="bg-BG"/>
        </w:rPr>
      </w:pPr>
      <w:r w:rsidRPr="001D4C2A">
        <w:rPr>
          <w:rFonts w:ascii="Times New Roman" w:hAnsi="Times New Roman" w:cs="Times New Roman"/>
          <w:sz w:val="24"/>
          <w:szCs w:val="24"/>
          <w:lang w:val="bg-BG"/>
        </w:rPr>
        <w:t>Реформата в системата за предоставяне на социални услуги, заложена в предлаган</w:t>
      </w:r>
      <w:r w:rsidR="00C51732" w:rsidRPr="001D4C2A">
        <w:rPr>
          <w:rFonts w:ascii="Times New Roman" w:hAnsi="Times New Roman" w:cs="Times New Roman"/>
          <w:sz w:val="24"/>
          <w:szCs w:val="24"/>
          <w:lang w:val="bg-BG"/>
        </w:rPr>
        <w:t>ия нормативен акт</w:t>
      </w:r>
      <w:r w:rsidR="007F598B" w:rsidRPr="001D4C2A">
        <w:rPr>
          <w:rFonts w:ascii="Times New Roman" w:hAnsi="Times New Roman" w:cs="Times New Roman"/>
          <w:sz w:val="24"/>
          <w:szCs w:val="24"/>
          <w:lang w:val="bg-BG"/>
        </w:rPr>
        <w:t>,</w:t>
      </w:r>
      <w:r w:rsidR="00C51732" w:rsidRPr="001D4C2A">
        <w:rPr>
          <w:rFonts w:ascii="Times New Roman" w:hAnsi="Times New Roman" w:cs="Times New Roman"/>
          <w:sz w:val="24"/>
          <w:szCs w:val="24"/>
          <w:lang w:val="bg-BG"/>
        </w:rPr>
        <w:t xml:space="preserve"> </w:t>
      </w:r>
      <w:r w:rsidRPr="001D4C2A">
        <w:rPr>
          <w:rFonts w:ascii="Times New Roman" w:hAnsi="Times New Roman" w:cs="Times New Roman"/>
          <w:sz w:val="24"/>
          <w:szCs w:val="24"/>
          <w:lang w:val="bg-BG"/>
        </w:rPr>
        <w:t>ще промени съществено изискванията</w:t>
      </w:r>
      <w:r w:rsidR="008C57E7" w:rsidRPr="001D4C2A">
        <w:rPr>
          <w:rFonts w:ascii="Times New Roman" w:hAnsi="Times New Roman" w:cs="Times New Roman"/>
          <w:sz w:val="24"/>
          <w:szCs w:val="24"/>
          <w:lang w:val="bg-BG"/>
        </w:rPr>
        <w:t xml:space="preserve"> към подготовката</w:t>
      </w:r>
      <w:r w:rsidRPr="001D4C2A">
        <w:rPr>
          <w:rFonts w:ascii="Times New Roman" w:hAnsi="Times New Roman" w:cs="Times New Roman"/>
          <w:sz w:val="24"/>
          <w:szCs w:val="24"/>
          <w:lang w:val="bg-BG"/>
        </w:rPr>
        <w:t xml:space="preserve">, </w:t>
      </w:r>
      <w:r w:rsidR="008C57E7" w:rsidRPr="001D4C2A">
        <w:rPr>
          <w:rFonts w:ascii="Times New Roman" w:hAnsi="Times New Roman" w:cs="Times New Roman"/>
          <w:sz w:val="24"/>
          <w:szCs w:val="24"/>
          <w:lang w:val="bg-BG"/>
        </w:rPr>
        <w:t xml:space="preserve">както и </w:t>
      </w:r>
      <w:r w:rsidRPr="001D4C2A">
        <w:rPr>
          <w:rFonts w:ascii="Times New Roman" w:hAnsi="Times New Roman" w:cs="Times New Roman"/>
          <w:sz w:val="24"/>
          <w:szCs w:val="24"/>
          <w:lang w:val="bg-BG"/>
        </w:rPr>
        <w:t>мястото и ролята на социалния работник.</w:t>
      </w:r>
      <w:r w:rsidR="00B353C8" w:rsidRPr="001D4C2A">
        <w:rPr>
          <w:rFonts w:ascii="Times New Roman" w:hAnsi="Times New Roman" w:cs="Times New Roman"/>
          <w:sz w:val="24"/>
          <w:szCs w:val="24"/>
          <w:lang w:val="bg-BG"/>
        </w:rPr>
        <w:t xml:space="preserve"> Преди всичко, става въпрос за заемане на активна позиция в процеса на определяне на потребностите и реализирането на права чрез ползването на социални услуги. </w:t>
      </w:r>
      <w:r w:rsidR="000D4DA7" w:rsidRPr="001D4C2A">
        <w:rPr>
          <w:rFonts w:ascii="Times New Roman" w:hAnsi="Times New Roman" w:cs="Times New Roman"/>
          <w:sz w:val="24"/>
          <w:szCs w:val="24"/>
          <w:lang w:val="bg-BG"/>
        </w:rPr>
        <w:t>Проектът за нормативен акт дефинира социалната работа по нов начин, откривайки възможности за пълноценно професионално развитие в тази сфера. Именно групата на социалните работници, която има съществено влияние върху развитието на процеса</w:t>
      </w:r>
      <w:r w:rsidR="00632772" w:rsidRPr="001D4C2A">
        <w:rPr>
          <w:rFonts w:ascii="Times New Roman" w:hAnsi="Times New Roman" w:cs="Times New Roman"/>
          <w:sz w:val="24"/>
          <w:szCs w:val="24"/>
          <w:lang w:val="bg-BG"/>
        </w:rPr>
        <w:t>,</w:t>
      </w:r>
      <w:r w:rsidR="000D4DA7" w:rsidRPr="001D4C2A">
        <w:rPr>
          <w:rFonts w:ascii="Times New Roman" w:hAnsi="Times New Roman" w:cs="Times New Roman"/>
          <w:sz w:val="24"/>
          <w:szCs w:val="24"/>
          <w:lang w:val="bg-BG"/>
        </w:rPr>
        <w:t xml:space="preserve"> би трябвало да идентифицира своя собствен залог в успешното развитие на реформата.</w:t>
      </w:r>
    </w:p>
    <w:p w:rsidR="005C25A1" w:rsidRPr="001D4C2A" w:rsidRDefault="005C25A1" w:rsidP="005C25A1">
      <w:pPr>
        <w:spacing w:after="0" w:line="360" w:lineRule="auto"/>
        <w:jc w:val="both"/>
        <w:rPr>
          <w:rFonts w:ascii="Times New Roman" w:eastAsia="Calibri" w:hAnsi="Times New Roman" w:cs="Times New Roman"/>
          <w:iCs/>
          <w:sz w:val="24"/>
          <w:szCs w:val="24"/>
          <w:lang w:val="bg-BG"/>
        </w:rPr>
      </w:pPr>
    </w:p>
    <w:p w:rsidR="00111E3D" w:rsidRPr="001D4C2A" w:rsidRDefault="000D4DA7" w:rsidP="005C25A1">
      <w:pPr>
        <w:spacing w:after="0" w:line="360" w:lineRule="auto"/>
        <w:jc w:val="both"/>
        <w:rPr>
          <w:rFonts w:ascii="Times New Roman" w:eastAsia="Calibri" w:hAnsi="Times New Roman" w:cs="Times New Roman"/>
          <w:iCs/>
          <w:sz w:val="24"/>
          <w:szCs w:val="24"/>
          <w:lang w:val="bg-BG"/>
        </w:rPr>
      </w:pPr>
      <w:r w:rsidRPr="001D4C2A">
        <w:rPr>
          <w:rFonts w:ascii="Times New Roman" w:hAnsi="Times New Roman" w:cs="Times New Roman"/>
          <w:sz w:val="24"/>
          <w:szCs w:val="24"/>
          <w:lang w:val="bg-BG"/>
        </w:rPr>
        <w:t>Досегашната практика показва, че мотивацията сред тази категория служители остава ниска, силно повлияна от размера на трудовото им възнаграждение и доминирана от разбирането за недостатъчна или липса на всякаква публична оценка за техните усилия. Промяната на позицията на тази група е един от ключовите фактори за постигане на планираните цели, а с това и за реалното подобряване на качеството на живот на българските граждани.</w:t>
      </w:r>
    </w:p>
    <w:p w:rsidR="007E51DA" w:rsidRPr="001D4C2A" w:rsidRDefault="007E51DA" w:rsidP="0046352B">
      <w:pPr>
        <w:spacing w:line="360" w:lineRule="auto"/>
        <w:jc w:val="both"/>
        <w:rPr>
          <w:rFonts w:ascii="Times New Roman" w:hAnsi="Times New Roman" w:cs="Times New Roman"/>
          <w:sz w:val="24"/>
          <w:szCs w:val="24"/>
          <w:lang w:val="bg-BG"/>
        </w:rPr>
      </w:pPr>
      <w:r w:rsidRPr="001D4C2A">
        <w:rPr>
          <w:rFonts w:ascii="Times New Roman" w:hAnsi="Times New Roman" w:cs="Times New Roman"/>
          <w:sz w:val="24"/>
          <w:szCs w:val="24"/>
          <w:lang w:val="bg-BG"/>
        </w:rPr>
        <w:lastRenderedPageBreak/>
        <w:t xml:space="preserve">Проектът на закон отрежда много по-активна роля и възможности за представителите на органите на местно самоуправление. На тях е отредена активна роля в процеса на формирането на националния планов документ </w:t>
      </w:r>
      <w:r w:rsidR="005C25A1" w:rsidRPr="001D4C2A">
        <w:rPr>
          <w:rFonts w:ascii="Times New Roman" w:hAnsi="Times New Roman" w:cs="Times New Roman"/>
          <w:sz w:val="24"/>
          <w:szCs w:val="24"/>
          <w:lang w:val="bg-BG"/>
        </w:rPr>
        <w:t>–</w:t>
      </w:r>
      <w:r w:rsidRPr="001D4C2A">
        <w:rPr>
          <w:rFonts w:ascii="Times New Roman" w:hAnsi="Times New Roman" w:cs="Times New Roman"/>
          <w:sz w:val="24"/>
          <w:szCs w:val="24"/>
          <w:lang w:val="bg-BG"/>
        </w:rPr>
        <w:t xml:space="preserve"> националната карта на социалните услуги, като именно от тях зависи да бъдат идентифицирани реалните потребности на местните общности от предоставянето на определен</w:t>
      </w:r>
      <w:r w:rsidR="000D4DA7" w:rsidRPr="001D4C2A">
        <w:rPr>
          <w:rFonts w:ascii="Times New Roman" w:hAnsi="Times New Roman" w:cs="Times New Roman"/>
          <w:sz w:val="24"/>
          <w:szCs w:val="24"/>
          <w:lang w:val="bg-BG"/>
        </w:rPr>
        <w:t xml:space="preserve"> вид и обем от социални услуги.</w:t>
      </w:r>
    </w:p>
    <w:p w:rsidR="000D4DA7" w:rsidRPr="001D4C2A" w:rsidRDefault="000D4DA7" w:rsidP="000D4DA7">
      <w:pPr>
        <w:spacing w:line="360" w:lineRule="auto"/>
        <w:jc w:val="both"/>
        <w:rPr>
          <w:rFonts w:ascii="Times New Roman" w:hAnsi="Times New Roman" w:cs="Times New Roman"/>
          <w:sz w:val="24"/>
          <w:szCs w:val="24"/>
          <w:lang w:val="bg-BG"/>
        </w:rPr>
      </w:pPr>
      <w:r w:rsidRPr="001D4C2A">
        <w:rPr>
          <w:rFonts w:ascii="Times New Roman" w:hAnsi="Times New Roman" w:cs="Times New Roman"/>
          <w:sz w:val="24"/>
          <w:szCs w:val="24"/>
          <w:lang w:val="bg-BG"/>
        </w:rPr>
        <w:t>Досегашната нормативна база определяше като доставчици на социални услуги: държавата, общините и частни правни субекти, като ред за предоставяне на услуги от държавата не е регламентиран. В същото време, в действащия в момента Закон за социално подпомагане няма определение за доставчик на социални услуги.</w:t>
      </w:r>
    </w:p>
    <w:p w:rsidR="000D4DA7" w:rsidRPr="001D4C2A" w:rsidRDefault="000D4DA7" w:rsidP="000D4DA7">
      <w:pPr>
        <w:spacing w:line="360" w:lineRule="auto"/>
        <w:jc w:val="both"/>
        <w:rPr>
          <w:rFonts w:ascii="Times New Roman" w:eastAsia="Calibri" w:hAnsi="Times New Roman" w:cs="Times New Roman"/>
          <w:sz w:val="24"/>
          <w:szCs w:val="24"/>
          <w:lang w:val="bg-BG"/>
        </w:rPr>
      </w:pPr>
      <w:r w:rsidRPr="001D4C2A">
        <w:rPr>
          <w:rFonts w:ascii="Times New Roman" w:hAnsi="Times New Roman" w:cs="Times New Roman"/>
          <w:sz w:val="24"/>
          <w:szCs w:val="24"/>
          <w:lang w:val="bg-BG"/>
        </w:rPr>
        <w:t xml:space="preserve">Проектът на нормативен акт извежда държавата от ролята й на пряк доставчик на социални услуги. Според предлаганите промени, доставчици на социални услуги са общините и частни правни субекти, като последните са определени като частни доставчици на социални услуги. Доставчик на социални услуги е дефиниран като </w:t>
      </w:r>
      <w:r w:rsidRPr="001D4C2A">
        <w:rPr>
          <w:rFonts w:ascii="Times New Roman" w:eastAsia="Calibri" w:hAnsi="Times New Roman" w:cs="Times New Roman"/>
          <w:sz w:val="24"/>
          <w:szCs w:val="24"/>
          <w:lang w:val="bg-BG"/>
        </w:rPr>
        <w:t>лице, което отговаря за предоставянето на социалните услуги.</w:t>
      </w:r>
    </w:p>
    <w:p w:rsidR="000D4DA7" w:rsidRPr="001D4C2A" w:rsidRDefault="000D4DA7" w:rsidP="000D4DA7">
      <w:pPr>
        <w:spacing w:line="360" w:lineRule="auto"/>
        <w:jc w:val="both"/>
        <w:rPr>
          <w:rFonts w:ascii="Times New Roman" w:eastAsia="Calibri" w:hAnsi="Times New Roman" w:cs="Times New Roman"/>
          <w:sz w:val="24"/>
          <w:szCs w:val="24"/>
          <w:lang w:val="bg-BG"/>
        </w:rPr>
      </w:pPr>
      <w:r w:rsidRPr="001D4C2A">
        <w:rPr>
          <w:rFonts w:ascii="Times New Roman" w:eastAsia="Calibri" w:hAnsi="Times New Roman" w:cs="Times New Roman"/>
          <w:sz w:val="24"/>
          <w:szCs w:val="24"/>
          <w:lang w:val="bg-BG"/>
        </w:rPr>
        <w:t xml:space="preserve">Тези промени предоставят много по-големи възможности на общините. Предлаганата реформа ги поставя в центъра на системата на планиране и управление на </w:t>
      </w:r>
      <w:r w:rsidR="0097301D" w:rsidRPr="001D4C2A">
        <w:rPr>
          <w:rFonts w:ascii="Times New Roman" w:eastAsia="Calibri" w:hAnsi="Times New Roman" w:cs="Times New Roman"/>
          <w:sz w:val="24"/>
          <w:szCs w:val="24"/>
          <w:lang w:val="bg-BG"/>
        </w:rPr>
        <w:t>социалните услуги. От това как и в каква степен местните власти ще разпознаят и приемат тази нова своя роля, ще зависи ритъма на промените и качеството, което ще може да бъде постигнато по отношение на осигуряването на достъп до социални услуги, както и това какви отношения с частните доставчици на социални услуги ще бъдат изградени.</w:t>
      </w:r>
    </w:p>
    <w:p w:rsidR="0097301D" w:rsidRPr="001D4C2A" w:rsidRDefault="0097301D" w:rsidP="000D4DA7">
      <w:pPr>
        <w:spacing w:line="360" w:lineRule="auto"/>
        <w:jc w:val="both"/>
        <w:rPr>
          <w:rFonts w:ascii="Times New Roman" w:hAnsi="Times New Roman" w:cs="Times New Roman"/>
          <w:sz w:val="24"/>
          <w:szCs w:val="24"/>
          <w:lang w:val="bg-BG"/>
        </w:rPr>
      </w:pPr>
      <w:r w:rsidRPr="001D4C2A">
        <w:rPr>
          <w:rFonts w:ascii="Times New Roman" w:eastAsia="Calibri" w:hAnsi="Times New Roman" w:cs="Times New Roman"/>
          <w:sz w:val="24"/>
          <w:szCs w:val="24"/>
          <w:lang w:val="bg-BG"/>
        </w:rPr>
        <w:t xml:space="preserve">Самите частни доставчици на социални услуги, които на свой ред имат съществено влияние върху процеса, тепърва трябва да разпознаят своя интерес в развитието и предлагането на социална подкрепа. Това е другата влиятелна група, от чието поведение ще зависи до голяма степен структурирането и динамиката на новите обществени отношения, които предвижда проекта на нормативен акт. Данните за съществуващата в момента активност на частните доставчици показват, че те не са удовлетворени от съществуващите възможности. Това е част от същественият въпрос за формите и динамиката на развитие на социалното предприемачество в България. Установяването на модела на публично-частно партньорство в процеса на развитие и осигуряване на качество </w:t>
      </w:r>
      <w:r w:rsidRPr="001D4C2A">
        <w:rPr>
          <w:rFonts w:ascii="Times New Roman" w:eastAsia="Calibri" w:hAnsi="Times New Roman" w:cs="Times New Roman"/>
          <w:sz w:val="24"/>
          <w:szCs w:val="24"/>
          <w:lang w:val="bg-BG"/>
        </w:rPr>
        <w:lastRenderedPageBreak/>
        <w:t>на социалните услуги е една от най-съществените идеи на новата нормативна база. От степента, в която частните социални предприемачи ще успеят да разпознаят своя интерес в развитието на системата от социални услуги, ще зависи не само тяхното собствено развитие, но и поведението на други страни в процеса</w:t>
      </w:r>
      <w:r w:rsidR="0027017A" w:rsidRPr="001D4C2A">
        <w:rPr>
          <w:rFonts w:ascii="Times New Roman" w:eastAsia="Calibri" w:hAnsi="Times New Roman" w:cs="Times New Roman"/>
          <w:sz w:val="24"/>
          <w:szCs w:val="24"/>
          <w:lang w:val="bg-BG"/>
        </w:rPr>
        <w:t>,</w:t>
      </w:r>
      <w:r w:rsidRPr="001D4C2A">
        <w:rPr>
          <w:rFonts w:ascii="Times New Roman" w:eastAsia="Calibri" w:hAnsi="Times New Roman" w:cs="Times New Roman"/>
          <w:sz w:val="24"/>
          <w:szCs w:val="24"/>
          <w:lang w:val="bg-BG"/>
        </w:rPr>
        <w:t xml:space="preserve"> като например  местните власти. Активността н</w:t>
      </w:r>
      <w:r w:rsidR="0027017A" w:rsidRPr="001D4C2A">
        <w:rPr>
          <w:rFonts w:ascii="Times New Roman" w:eastAsia="Calibri" w:hAnsi="Times New Roman" w:cs="Times New Roman"/>
          <w:sz w:val="24"/>
          <w:szCs w:val="24"/>
          <w:lang w:val="bg-BG"/>
        </w:rPr>
        <w:t>а</w:t>
      </w:r>
      <w:r w:rsidRPr="001D4C2A">
        <w:rPr>
          <w:rFonts w:ascii="Times New Roman" w:eastAsia="Calibri" w:hAnsi="Times New Roman" w:cs="Times New Roman"/>
          <w:sz w:val="24"/>
          <w:szCs w:val="24"/>
          <w:lang w:val="bg-BG"/>
        </w:rPr>
        <w:t xml:space="preserve"> частните субекти може да насърчи общинската администрация да идентифицира и предложи партньорство, което ще отговори на реални социални потребности на местните общности.</w:t>
      </w:r>
    </w:p>
    <w:p w:rsidR="008C57E7" w:rsidRPr="001D4C2A" w:rsidRDefault="008C57E7" w:rsidP="0046352B">
      <w:pPr>
        <w:spacing w:line="360" w:lineRule="auto"/>
        <w:jc w:val="both"/>
        <w:rPr>
          <w:rFonts w:ascii="Times New Roman" w:hAnsi="Times New Roman" w:cs="Times New Roman"/>
          <w:sz w:val="24"/>
          <w:szCs w:val="24"/>
          <w:lang w:val="bg-BG"/>
        </w:rPr>
      </w:pPr>
      <w:r w:rsidRPr="001D4C2A">
        <w:rPr>
          <w:rFonts w:ascii="Times New Roman" w:hAnsi="Times New Roman" w:cs="Times New Roman"/>
          <w:i/>
          <w:sz w:val="24"/>
          <w:szCs w:val="24"/>
          <w:u w:val="single"/>
          <w:lang w:val="bg-BG"/>
        </w:rPr>
        <w:t>Засегнати</w:t>
      </w:r>
      <w:r w:rsidR="00E4451D" w:rsidRPr="001D4C2A">
        <w:rPr>
          <w:rFonts w:ascii="Times New Roman" w:hAnsi="Times New Roman" w:cs="Times New Roman"/>
          <w:i/>
          <w:sz w:val="24"/>
          <w:szCs w:val="24"/>
          <w:u w:val="single"/>
          <w:lang w:val="bg-BG"/>
        </w:rPr>
        <w:t>те</w:t>
      </w:r>
      <w:r w:rsidRPr="001D4C2A">
        <w:rPr>
          <w:rFonts w:ascii="Times New Roman" w:hAnsi="Times New Roman" w:cs="Times New Roman"/>
          <w:i/>
          <w:sz w:val="24"/>
          <w:szCs w:val="24"/>
          <w:u w:val="single"/>
          <w:lang w:val="bg-BG"/>
        </w:rPr>
        <w:t xml:space="preserve"> групи</w:t>
      </w:r>
      <w:r w:rsidR="00E4451D" w:rsidRPr="001D4C2A">
        <w:rPr>
          <w:rFonts w:ascii="Times New Roman" w:hAnsi="Times New Roman" w:cs="Times New Roman"/>
          <w:sz w:val="24"/>
          <w:szCs w:val="24"/>
          <w:lang w:val="bg-BG"/>
        </w:rPr>
        <w:t xml:space="preserve"> също представляват определен интерес. </w:t>
      </w:r>
      <w:r w:rsidRPr="001D4C2A">
        <w:rPr>
          <w:rFonts w:ascii="Times New Roman" w:hAnsi="Times New Roman" w:cs="Times New Roman"/>
          <w:sz w:val="24"/>
          <w:szCs w:val="24"/>
          <w:lang w:val="bg-BG"/>
        </w:rPr>
        <w:t xml:space="preserve">За целите на настоящата оценка са идентифицирани групи, които биха били засегнати от приложението на закона и в този смисъл биха потърсили възможност да противодействат, в различна степен, при неговото практическо приложение. Преди всичко, това са групи, които са постигали </w:t>
      </w:r>
      <w:r w:rsidR="00E4451D" w:rsidRPr="001D4C2A">
        <w:rPr>
          <w:rFonts w:ascii="Times New Roman" w:hAnsi="Times New Roman" w:cs="Times New Roman"/>
          <w:sz w:val="24"/>
          <w:szCs w:val="24"/>
          <w:lang w:val="bg-BG"/>
        </w:rPr>
        <w:t xml:space="preserve">и до сега </w:t>
      </w:r>
      <w:r w:rsidRPr="001D4C2A">
        <w:rPr>
          <w:rFonts w:ascii="Times New Roman" w:hAnsi="Times New Roman" w:cs="Times New Roman"/>
          <w:sz w:val="24"/>
          <w:szCs w:val="24"/>
          <w:lang w:val="bg-BG"/>
        </w:rPr>
        <w:t>ефективно целите си в рамките на съществу</w:t>
      </w:r>
      <w:r w:rsidR="00181F0B" w:rsidRPr="001D4C2A">
        <w:rPr>
          <w:rFonts w:ascii="Times New Roman" w:hAnsi="Times New Roman" w:cs="Times New Roman"/>
          <w:sz w:val="24"/>
          <w:szCs w:val="24"/>
          <w:lang w:val="bg-BG"/>
        </w:rPr>
        <w:t>ващата до сега нормативна база и които не са заи</w:t>
      </w:r>
      <w:r w:rsidR="0097301D" w:rsidRPr="001D4C2A">
        <w:rPr>
          <w:rFonts w:ascii="Times New Roman" w:hAnsi="Times New Roman" w:cs="Times New Roman"/>
          <w:sz w:val="24"/>
          <w:szCs w:val="24"/>
          <w:lang w:val="bg-BG"/>
        </w:rPr>
        <w:t>нтересовани от нейната промяна.</w:t>
      </w:r>
    </w:p>
    <w:p w:rsidR="0097301D" w:rsidRPr="001D4C2A" w:rsidRDefault="0097301D" w:rsidP="0046352B">
      <w:pPr>
        <w:spacing w:line="360" w:lineRule="auto"/>
        <w:jc w:val="both"/>
        <w:rPr>
          <w:rFonts w:ascii="Times New Roman" w:hAnsi="Times New Roman" w:cs="Times New Roman"/>
          <w:sz w:val="24"/>
          <w:szCs w:val="24"/>
          <w:lang w:val="bg-BG"/>
        </w:rPr>
      </w:pPr>
      <w:r w:rsidRPr="001D4C2A">
        <w:rPr>
          <w:rFonts w:ascii="Times New Roman" w:hAnsi="Times New Roman" w:cs="Times New Roman"/>
          <w:sz w:val="24"/>
          <w:szCs w:val="24"/>
          <w:lang w:val="bg-BG"/>
        </w:rPr>
        <w:t xml:space="preserve">Сред персонала на действащите в момента услуги от резидентен тип, както и сред други позиции, свързани с предоставяните в момента социални услуги, е напълно възможно да възникне напрежение във връзка с перспективата за поетапно закриване на този тип институции, от една страна, и от друга </w:t>
      </w:r>
      <w:r w:rsidR="00D90063" w:rsidRPr="001D4C2A">
        <w:rPr>
          <w:rFonts w:ascii="Times New Roman" w:hAnsi="Times New Roman" w:cs="Times New Roman"/>
          <w:sz w:val="24"/>
          <w:szCs w:val="24"/>
          <w:lang w:val="bg-BG"/>
        </w:rPr>
        <w:t xml:space="preserve">– </w:t>
      </w:r>
      <w:r w:rsidRPr="001D4C2A">
        <w:rPr>
          <w:rFonts w:ascii="Times New Roman" w:hAnsi="Times New Roman" w:cs="Times New Roman"/>
          <w:sz w:val="24"/>
          <w:szCs w:val="24"/>
          <w:lang w:val="bg-BG"/>
        </w:rPr>
        <w:t>по отношение на нарастващите изисквания за квалификация и допълнителна подготовка. Запазването на сегашните им възможности ще зависи от тяхната активна позиция в процеса на реформата и готовността им да повишат собствения си капацитет, така че да намерят своето място в новата система на социални услуги.</w:t>
      </w:r>
      <w:r w:rsidR="00085E59" w:rsidRPr="001D4C2A">
        <w:rPr>
          <w:rFonts w:ascii="Times New Roman" w:hAnsi="Times New Roman" w:cs="Times New Roman"/>
          <w:sz w:val="24"/>
          <w:szCs w:val="24"/>
          <w:lang w:val="bg-BG"/>
        </w:rPr>
        <w:t xml:space="preserve"> Именно те ще трябва да осмислят и приемат критериите за по-високо качество на предлаганите социални услуги като път към собствената си професионална реализация.</w:t>
      </w:r>
    </w:p>
    <w:p w:rsidR="00E7030D" w:rsidRPr="001D4C2A" w:rsidRDefault="00E7030D" w:rsidP="0046352B">
      <w:pPr>
        <w:spacing w:line="360" w:lineRule="auto"/>
        <w:jc w:val="both"/>
        <w:rPr>
          <w:rFonts w:ascii="Times New Roman" w:hAnsi="Times New Roman" w:cs="Times New Roman"/>
          <w:sz w:val="24"/>
          <w:szCs w:val="24"/>
          <w:lang w:val="bg-BG"/>
        </w:rPr>
      </w:pPr>
      <w:r w:rsidRPr="001D4C2A">
        <w:rPr>
          <w:rFonts w:ascii="Times New Roman" w:hAnsi="Times New Roman" w:cs="Times New Roman"/>
          <w:sz w:val="24"/>
          <w:szCs w:val="24"/>
          <w:lang w:val="bg-BG"/>
        </w:rPr>
        <w:t>Сред засегнатите групи са и онези, които са се възползвал</w:t>
      </w:r>
      <w:r w:rsidR="003E63FE" w:rsidRPr="001D4C2A">
        <w:rPr>
          <w:rFonts w:ascii="Times New Roman" w:hAnsi="Times New Roman" w:cs="Times New Roman"/>
          <w:sz w:val="24"/>
          <w:szCs w:val="24"/>
          <w:lang w:val="bg-BG"/>
        </w:rPr>
        <w:t>и</w:t>
      </w:r>
      <w:r w:rsidRPr="001D4C2A">
        <w:rPr>
          <w:rFonts w:ascii="Times New Roman" w:hAnsi="Times New Roman" w:cs="Times New Roman"/>
          <w:sz w:val="24"/>
          <w:szCs w:val="24"/>
          <w:lang w:val="bg-BG"/>
        </w:rPr>
        <w:t xml:space="preserve"> до момента от слабостите в системата за </w:t>
      </w:r>
      <w:r w:rsidR="00D90063" w:rsidRPr="001D4C2A">
        <w:rPr>
          <w:rFonts w:ascii="Times New Roman" w:hAnsi="Times New Roman" w:cs="Times New Roman"/>
          <w:sz w:val="24"/>
          <w:szCs w:val="24"/>
          <w:lang w:val="bg-BG"/>
        </w:rPr>
        <w:t xml:space="preserve">предоставяне </w:t>
      </w:r>
      <w:r w:rsidRPr="001D4C2A">
        <w:rPr>
          <w:rFonts w:ascii="Times New Roman" w:hAnsi="Times New Roman" w:cs="Times New Roman"/>
          <w:sz w:val="24"/>
          <w:szCs w:val="24"/>
          <w:lang w:val="bg-BG"/>
        </w:rPr>
        <w:t xml:space="preserve">на социални услуги. </w:t>
      </w:r>
      <w:r w:rsidR="003E63FE" w:rsidRPr="001D4C2A">
        <w:rPr>
          <w:rFonts w:ascii="Times New Roman" w:hAnsi="Times New Roman" w:cs="Times New Roman"/>
          <w:sz w:val="24"/>
          <w:szCs w:val="24"/>
          <w:lang w:val="bg-BG"/>
        </w:rPr>
        <w:t>Предлаганите нормативни промени в много висока степен ще ограничат техните възможности за облагодетелстване чрез средства от държавния и/или общинския бюджет. В този смисъл, има всички основания да се очаква, че те ще положат усилия да компрометират прилагането на новата нормативна уредба или поне да ограничат възможностите за нейното пълноценно приложение.</w:t>
      </w:r>
    </w:p>
    <w:p w:rsidR="00CB54DF" w:rsidRPr="001D4C2A" w:rsidRDefault="00181F0B" w:rsidP="0046352B">
      <w:pPr>
        <w:spacing w:line="360" w:lineRule="auto"/>
        <w:jc w:val="both"/>
        <w:rPr>
          <w:rFonts w:ascii="Times New Roman" w:hAnsi="Times New Roman" w:cs="Times New Roman"/>
          <w:sz w:val="24"/>
          <w:szCs w:val="24"/>
          <w:lang w:val="bg-BG"/>
        </w:rPr>
      </w:pPr>
      <w:r w:rsidRPr="001D4C2A">
        <w:rPr>
          <w:rFonts w:ascii="Times New Roman" w:hAnsi="Times New Roman" w:cs="Times New Roman"/>
          <w:sz w:val="24"/>
          <w:szCs w:val="24"/>
          <w:lang w:val="bg-BG"/>
        </w:rPr>
        <w:lastRenderedPageBreak/>
        <w:t>Повишаването на компетентността на гражданите при търсенето на социални услуги, както и гаранциите за участие на лицата, нуждаещи се от съответната социална услуга в процеса на нейното предоставяне, ще ограничи възможностите за незаконно и уронващо достойнството на ползвателите на социални услуги поведение. Тази нормативна промяна може да сложи край или поне да ограничи до минимум случаите</w:t>
      </w:r>
      <w:r w:rsidR="00D90063" w:rsidRPr="001D4C2A">
        <w:rPr>
          <w:rFonts w:ascii="Times New Roman" w:hAnsi="Times New Roman" w:cs="Times New Roman"/>
          <w:sz w:val="24"/>
          <w:szCs w:val="24"/>
          <w:lang w:val="bg-BG"/>
        </w:rPr>
        <w:t>,</w:t>
      </w:r>
      <w:r w:rsidRPr="001D4C2A">
        <w:rPr>
          <w:rFonts w:ascii="Times New Roman" w:hAnsi="Times New Roman" w:cs="Times New Roman"/>
          <w:sz w:val="24"/>
          <w:szCs w:val="24"/>
          <w:lang w:val="bg-BG"/>
        </w:rPr>
        <w:t xml:space="preserve"> </w:t>
      </w:r>
      <w:r w:rsidR="00D90063" w:rsidRPr="001D4C2A">
        <w:rPr>
          <w:rFonts w:ascii="Times New Roman" w:hAnsi="Times New Roman" w:cs="Times New Roman"/>
          <w:sz w:val="24"/>
          <w:szCs w:val="24"/>
          <w:lang w:val="bg-BG"/>
        </w:rPr>
        <w:t>при които зависими от грижа лица не могат свободно да изразяват волята си.</w:t>
      </w:r>
      <w:r w:rsidR="00D90063" w:rsidRPr="001D4C2A" w:rsidDel="00D90063">
        <w:rPr>
          <w:rFonts w:ascii="Times New Roman" w:hAnsi="Times New Roman" w:cs="Times New Roman"/>
          <w:sz w:val="24"/>
          <w:szCs w:val="24"/>
          <w:lang w:val="bg-BG"/>
        </w:rPr>
        <w:t xml:space="preserve"> </w:t>
      </w:r>
      <w:r w:rsidR="00705E69" w:rsidRPr="001D4C2A">
        <w:rPr>
          <w:rFonts w:ascii="Times New Roman" w:hAnsi="Times New Roman" w:cs="Times New Roman"/>
          <w:sz w:val="24"/>
          <w:szCs w:val="24"/>
          <w:lang w:val="bg-BG"/>
        </w:rPr>
        <w:t xml:space="preserve">Практическото приложение и развитие на реформата, заложена в проекта на нов нормативен акт ще открои и </w:t>
      </w:r>
      <w:r w:rsidR="00705E69" w:rsidRPr="001D4C2A">
        <w:rPr>
          <w:rFonts w:ascii="Times New Roman" w:hAnsi="Times New Roman" w:cs="Times New Roman"/>
          <w:i/>
          <w:sz w:val="24"/>
          <w:szCs w:val="24"/>
          <w:u w:val="single"/>
          <w:lang w:val="bg-BG"/>
        </w:rPr>
        <w:t xml:space="preserve">други </w:t>
      </w:r>
      <w:r w:rsidR="00E7030D" w:rsidRPr="001D4C2A">
        <w:rPr>
          <w:rFonts w:ascii="Times New Roman" w:hAnsi="Times New Roman" w:cs="Times New Roman"/>
          <w:i/>
          <w:sz w:val="24"/>
          <w:szCs w:val="24"/>
          <w:u w:val="single"/>
          <w:lang w:val="bg-BG"/>
        </w:rPr>
        <w:t>публични сфери и групи</w:t>
      </w:r>
      <w:r w:rsidR="00E7030D" w:rsidRPr="001D4C2A">
        <w:rPr>
          <w:rFonts w:ascii="Times New Roman" w:hAnsi="Times New Roman" w:cs="Times New Roman"/>
          <w:sz w:val="24"/>
          <w:szCs w:val="24"/>
          <w:lang w:val="bg-BG"/>
        </w:rPr>
        <w:t>, върху които ще бъде оказано въздействие в резултат от реализацията на предлаганата нормативна промяна</w:t>
      </w:r>
      <w:r w:rsidR="00705E69" w:rsidRPr="001D4C2A">
        <w:rPr>
          <w:rFonts w:ascii="Times New Roman" w:hAnsi="Times New Roman" w:cs="Times New Roman"/>
          <w:sz w:val="24"/>
          <w:szCs w:val="24"/>
          <w:lang w:val="bg-BG"/>
        </w:rPr>
        <w:t>.</w:t>
      </w:r>
      <w:r w:rsidR="00085E59" w:rsidRPr="001D4C2A">
        <w:rPr>
          <w:rFonts w:ascii="Times New Roman" w:hAnsi="Times New Roman" w:cs="Times New Roman"/>
          <w:sz w:val="24"/>
          <w:szCs w:val="24"/>
          <w:lang w:val="bg-BG"/>
        </w:rPr>
        <w:t xml:space="preserve"> Нейният обхват и дълбочина ще окажат въздействие върху редица други сфери на публични политики. </w:t>
      </w:r>
    </w:p>
    <w:p w:rsidR="00E7030D" w:rsidRPr="001D4C2A" w:rsidRDefault="00085E59" w:rsidP="0046352B">
      <w:pPr>
        <w:spacing w:line="360" w:lineRule="auto"/>
        <w:jc w:val="both"/>
        <w:rPr>
          <w:rFonts w:ascii="Times New Roman" w:hAnsi="Times New Roman" w:cs="Times New Roman"/>
          <w:sz w:val="24"/>
          <w:szCs w:val="24"/>
          <w:lang w:val="bg-BG"/>
        </w:rPr>
      </w:pPr>
      <w:r w:rsidRPr="001D4C2A">
        <w:rPr>
          <w:rFonts w:ascii="Times New Roman" w:hAnsi="Times New Roman" w:cs="Times New Roman"/>
          <w:sz w:val="24"/>
          <w:szCs w:val="24"/>
          <w:lang w:val="bg-BG"/>
        </w:rPr>
        <w:t xml:space="preserve">Предлаганата реформа ще окаже съществено влияние върху образователната сфера, преди всичко по отношение на подготовката на </w:t>
      </w:r>
      <w:r w:rsidR="00E7030D" w:rsidRPr="001D4C2A">
        <w:rPr>
          <w:rFonts w:ascii="Times New Roman" w:hAnsi="Times New Roman" w:cs="Times New Roman"/>
          <w:sz w:val="24"/>
          <w:szCs w:val="24"/>
          <w:lang w:val="bg-BG"/>
        </w:rPr>
        <w:t>кадри и специалисти за социална работа</w:t>
      </w:r>
      <w:r w:rsidRPr="001D4C2A">
        <w:rPr>
          <w:rFonts w:ascii="Times New Roman" w:hAnsi="Times New Roman" w:cs="Times New Roman"/>
          <w:sz w:val="24"/>
          <w:szCs w:val="24"/>
          <w:lang w:val="bg-BG"/>
        </w:rPr>
        <w:t xml:space="preserve">. Структурирането на нови възможности и условия за професионална реализация ще насърчи създаването на нови учебни програми, както и на разгръщането на система от квалификационни курсове, които да осигуряват непрекъснатост в процеса на развитие на </w:t>
      </w:r>
      <w:r w:rsidR="000A7B8B" w:rsidRPr="001D4C2A">
        <w:rPr>
          <w:rFonts w:ascii="Times New Roman" w:hAnsi="Times New Roman" w:cs="Times New Roman"/>
          <w:sz w:val="24"/>
          <w:szCs w:val="24"/>
          <w:lang w:val="bg-BG"/>
        </w:rPr>
        <w:t>системата на социалните услуги.</w:t>
      </w:r>
    </w:p>
    <w:p w:rsidR="000A7B8B" w:rsidRPr="001D4C2A" w:rsidRDefault="000A7B8B" w:rsidP="0046352B">
      <w:pPr>
        <w:spacing w:line="360" w:lineRule="auto"/>
        <w:jc w:val="both"/>
        <w:rPr>
          <w:rFonts w:ascii="Times New Roman" w:hAnsi="Times New Roman" w:cs="Times New Roman"/>
          <w:sz w:val="24"/>
          <w:szCs w:val="24"/>
          <w:lang w:val="bg-BG"/>
        </w:rPr>
      </w:pPr>
      <w:r w:rsidRPr="001D4C2A">
        <w:rPr>
          <w:rFonts w:ascii="Times New Roman" w:hAnsi="Times New Roman" w:cs="Times New Roman"/>
          <w:sz w:val="24"/>
          <w:szCs w:val="24"/>
          <w:lang w:val="bg-BG"/>
        </w:rPr>
        <w:t>Практическата реализация на подходите, заложени в новия нормативен акт</w:t>
      </w:r>
      <w:r w:rsidR="00882920" w:rsidRPr="001D4C2A">
        <w:rPr>
          <w:rFonts w:ascii="Times New Roman" w:hAnsi="Times New Roman" w:cs="Times New Roman"/>
          <w:sz w:val="24"/>
          <w:szCs w:val="24"/>
          <w:lang w:val="bg-BG"/>
        </w:rPr>
        <w:t>,</w:t>
      </w:r>
      <w:r w:rsidRPr="001D4C2A">
        <w:rPr>
          <w:rFonts w:ascii="Times New Roman" w:hAnsi="Times New Roman" w:cs="Times New Roman"/>
          <w:sz w:val="24"/>
          <w:szCs w:val="24"/>
          <w:lang w:val="bg-BG"/>
        </w:rPr>
        <w:t xml:space="preserve"> ще окаже влияние върху развитието на публичните политики в областта на здравеопазването. Възможността за осигуряване на мобилн</w:t>
      </w:r>
      <w:r w:rsidR="00451FDA" w:rsidRPr="001D4C2A">
        <w:rPr>
          <w:rFonts w:ascii="Times New Roman" w:hAnsi="Times New Roman" w:cs="Times New Roman"/>
          <w:sz w:val="24"/>
          <w:szCs w:val="24"/>
          <w:lang w:val="bg-BG"/>
        </w:rPr>
        <w:t>о</w:t>
      </w:r>
      <w:r w:rsidRPr="001D4C2A">
        <w:rPr>
          <w:rFonts w:ascii="Times New Roman" w:hAnsi="Times New Roman" w:cs="Times New Roman"/>
          <w:sz w:val="24"/>
          <w:szCs w:val="24"/>
          <w:lang w:val="bg-BG"/>
        </w:rPr>
        <w:t xml:space="preserve"> </w:t>
      </w:r>
      <w:r w:rsidR="00451FDA" w:rsidRPr="001D4C2A">
        <w:rPr>
          <w:rFonts w:ascii="Times New Roman" w:hAnsi="Times New Roman" w:cs="Times New Roman"/>
          <w:sz w:val="24"/>
          <w:szCs w:val="24"/>
          <w:lang w:val="bg-BG"/>
        </w:rPr>
        <w:t xml:space="preserve">предоставяне на </w:t>
      </w:r>
      <w:r w:rsidRPr="001D4C2A">
        <w:rPr>
          <w:rFonts w:ascii="Times New Roman" w:hAnsi="Times New Roman" w:cs="Times New Roman"/>
          <w:sz w:val="24"/>
          <w:szCs w:val="24"/>
          <w:lang w:val="bg-BG"/>
        </w:rPr>
        <w:t xml:space="preserve">социални услуги, както и цялостния подход, предлаган в проекта на закона, за развитие на интегрирани </w:t>
      </w:r>
      <w:r w:rsidR="00451FDA" w:rsidRPr="001D4C2A">
        <w:rPr>
          <w:rFonts w:ascii="Times New Roman" w:hAnsi="Times New Roman" w:cs="Times New Roman"/>
          <w:sz w:val="24"/>
          <w:szCs w:val="24"/>
          <w:lang w:val="bg-BG"/>
        </w:rPr>
        <w:t xml:space="preserve">междусекторни </w:t>
      </w:r>
      <w:r w:rsidRPr="001D4C2A">
        <w:rPr>
          <w:rFonts w:ascii="Times New Roman" w:hAnsi="Times New Roman" w:cs="Times New Roman"/>
          <w:sz w:val="24"/>
          <w:szCs w:val="24"/>
          <w:lang w:val="bg-BG"/>
        </w:rPr>
        <w:t xml:space="preserve">услуги, както и на </w:t>
      </w:r>
      <w:r w:rsidR="00451FDA" w:rsidRPr="001D4C2A">
        <w:rPr>
          <w:rFonts w:ascii="Times New Roman" w:hAnsi="Times New Roman" w:cs="Times New Roman"/>
          <w:sz w:val="24"/>
          <w:szCs w:val="24"/>
          <w:lang w:val="bg-BG"/>
        </w:rPr>
        <w:t>здравно</w:t>
      </w:r>
      <w:r w:rsidRPr="001D4C2A">
        <w:rPr>
          <w:rFonts w:ascii="Times New Roman" w:hAnsi="Times New Roman" w:cs="Times New Roman"/>
          <w:sz w:val="24"/>
          <w:szCs w:val="24"/>
          <w:lang w:val="bg-BG"/>
        </w:rPr>
        <w:t>-социални услуги, ще насърчи промяна във формите и подходите на досегашната здравна практика. Въвеждането на елемента на социална подкрепа в процеса на лечение ще даде отговор на много от трудностите, които в момента изпитва системата на здравеопазването.</w:t>
      </w:r>
    </w:p>
    <w:p w:rsidR="00E7030D" w:rsidRPr="001D4C2A" w:rsidRDefault="000A7B8B" w:rsidP="0046352B">
      <w:pPr>
        <w:spacing w:line="360" w:lineRule="auto"/>
        <w:jc w:val="both"/>
        <w:rPr>
          <w:rFonts w:ascii="Times New Roman" w:hAnsi="Times New Roman" w:cs="Times New Roman"/>
          <w:sz w:val="24"/>
          <w:szCs w:val="24"/>
          <w:lang w:val="bg-BG"/>
        </w:rPr>
      </w:pPr>
      <w:r w:rsidRPr="001D4C2A">
        <w:rPr>
          <w:rFonts w:ascii="Times New Roman" w:hAnsi="Times New Roman" w:cs="Times New Roman"/>
          <w:sz w:val="24"/>
          <w:szCs w:val="24"/>
          <w:lang w:val="bg-BG"/>
        </w:rPr>
        <w:t>На следващо място, реализирането на планираните въздействия ще окаже решаващо влияние върху у</w:t>
      </w:r>
      <w:r w:rsidR="00E7030D" w:rsidRPr="001D4C2A">
        <w:rPr>
          <w:rFonts w:ascii="Times New Roman" w:hAnsi="Times New Roman" w:cs="Times New Roman"/>
          <w:sz w:val="24"/>
          <w:szCs w:val="24"/>
          <w:lang w:val="bg-BG"/>
        </w:rPr>
        <w:t>твърждаването на практики на публично-частно партньорство в социалната политика</w:t>
      </w:r>
      <w:r w:rsidR="00124805" w:rsidRPr="001D4C2A">
        <w:rPr>
          <w:rFonts w:ascii="Times New Roman" w:hAnsi="Times New Roman" w:cs="Times New Roman"/>
          <w:sz w:val="24"/>
          <w:szCs w:val="24"/>
          <w:lang w:val="bg-BG"/>
        </w:rPr>
        <w:t xml:space="preserve">. След дълъг и противоречив опит за въвеждане на принципите на публично-частното партньорство в българската стопанска практика, реформата в системата на социалните услуги може да се окаже ключов фактор за установяването на </w:t>
      </w:r>
      <w:r w:rsidR="00451FDA" w:rsidRPr="001D4C2A">
        <w:rPr>
          <w:rFonts w:ascii="Times New Roman" w:hAnsi="Times New Roman" w:cs="Times New Roman"/>
          <w:sz w:val="24"/>
          <w:szCs w:val="24"/>
          <w:lang w:val="bg-BG"/>
        </w:rPr>
        <w:t>публично-частното партньорство</w:t>
      </w:r>
      <w:r w:rsidR="00124805" w:rsidRPr="001D4C2A">
        <w:rPr>
          <w:rFonts w:ascii="Times New Roman" w:hAnsi="Times New Roman" w:cs="Times New Roman"/>
          <w:sz w:val="24"/>
          <w:szCs w:val="24"/>
          <w:lang w:val="bg-BG"/>
        </w:rPr>
        <w:t xml:space="preserve"> в сферата на социалната политика, преди всичко на </w:t>
      </w:r>
      <w:r w:rsidR="00124805" w:rsidRPr="001D4C2A">
        <w:rPr>
          <w:rFonts w:ascii="Times New Roman" w:hAnsi="Times New Roman" w:cs="Times New Roman"/>
          <w:sz w:val="24"/>
          <w:szCs w:val="24"/>
          <w:lang w:val="bg-BG"/>
        </w:rPr>
        <w:lastRenderedPageBreak/>
        <w:t>местно ниво, където този модел на партньорство традиционно осигурява най-добри и устойчиви резултати.</w:t>
      </w:r>
    </w:p>
    <w:p w:rsidR="00336FA9" w:rsidRPr="001D4C2A" w:rsidRDefault="00124805" w:rsidP="0046352B">
      <w:pPr>
        <w:spacing w:line="360" w:lineRule="auto"/>
        <w:jc w:val="both"/>
        <w:rPr>
          <w:rFonts w:ascii="Times New Roman" w:hAnsi="Times New Roman" w:cs="Times New Roman"/>
          <w:sz w:val="24"/>
          <w:szCs w:val="24"/>
          <w:lang w:val="bg-BG"/>
        </w:rPr>
      </w:pPr>
      <w:r w:rsidRPr="001D4C2A">
        <w:rPr>
          <w:rFonts w:ascii="Times New Roman" w:hAnsi="Times New Roman" w:cs="Times New Roman"/>
          <w:sz w:val="24"/>
          <w:szCs w:val="24"/>
          <w:lang w:val="bg-BG"/>
        </w:rPr>
        <w:t xml:space="preserve">След продължителни усилия за установяване на култура на доброволното участие в българската публична среда, проектът за нормативен акт открива нови пространства, в които тази култура може да продължи да се формира. </w:t>
      </w:r>
      <w:proofErr w:type="spellStart"/>
      <w:r w:rsidRPr="001D4C2A">
        <w:rPr>
          <w:rFonts w:ascii="Times New Roman" w:hAnsi="Times New Roman" w:cs="Times New Roman"/>
          <w:sz w:val="24"/>
          <w:szCs w:val="24"/>
          <w:lang w:val="bg-BG"/>
        </w:rPr>
        <w:t>Доброволчеството</w:t>
      </w:r>
      <w:proofErr w:type="spellEnd"/>
      <w:r w:rsidRPr="001D4C2A">
        <w:rPr>
          <w:rFonts w:ascii="Times New Roman" w:hAnsi="Times New Roman" w:cs="Times New Roman"/>
          <w:sz w:val="24"/>
          <w:szCs w:val="24"/>
          <w:lang w:val="bg-BG"/>
        </w:rPr>
        <w:t xml:space="preserve"> е същностна характеристика на развитата гражданска култура и неговото активно ангажиране в процеса на предоставяне на социални услуги може да има стратегически последствия по отношение на много по-широк кръг от обществени отношения. Най-младите поколения в българско</w:t>
      </w:r>
      <w:r w:rsidR="00CF33BB" w:rsidRPr="001D4C2A">
        <w:rPr>
          <w:rFonts w:ascii="Times New Roman" w:hAnsi="Times New Roman" w:cs="Times New Roman"/>
          <w:sz w:val="24"/>
          <w:szCs w:val="24"/>
          <w:lang w:val="bg-BG"/>
        </w:rPr>
        <w:t>то</w:t>
      </w:r>
      <w:r w:rsidRPr="001D4C2A">
        <w:rPr>
          <w:rFonts w:ascii="Times New Roman" w:hAnsi="Times New Roman" w:cs="Times New Roman"/>
          <w:sz w:val="24"/>
          <w:szCs w:val="24"/>
          <w:lang w:val="bg-BG"/>
        </w:rPr>
        <w:t xml:space="preserve"> общество проявяват все по-голям интерес към формите на гражданско участие, които могат да решават конкретни социални проблеми. В този смисъл, предлаганата реформа би могла да разчита на активен ангажимент от страна на младите хора, който да изпълни с ново съдържание и съществено да подкрепи развитието на системата от социални услуги.</w:t>
      </w:r>
    </w:p>
    <w:p w:rsidR="00557AAC" w:rsidRPr="001D4C2A" w:rsidRDefault="00557AAC" w:rsidP="0046352B">
      <w:pPr>
        <w:spacing w:line="360" w:lineRule="auto"/>
        <w:jc w:val="both"/>
        <w:rPr>
          <w:rFonts w:ascii="Times New Roman" w:hAnsi="Times New Roman" w:cs="Times New Roman"/>
          <w:b/>
          <w:sz w:val="24"/>
          <w:szCs w:val="24"/>
          <w:lang w:val="bg-BG"/>
        </w:rPr>
      </w:pPr>
      <w:r w:rsidRPr="001D4C2A">
        <w:rPr>
          <w:rFonts w:ascii="Times New Roman" w:hAnsi="Times New Roman" w:cs="Times New Roman"/>
          <w:b/>
          <w:sz w:val="24"/>
          <w:szCs w:val="24"/>
          <w:lang w:val="bg-BG"/>
        </w:rPr>
        <w:t>Разходи/ползи за всяка от заинтересованите страни</w:t>
      </w:r>
    </w:p>
    <w:p w:rsidR="000314E3" w:rsidRPr="001D4C2A" w:rsidRDefault="003E57BB" w:rsidP="0046352B">
      <w:pPr>
        <w:spacing w:line="360" w:lineRule="auto"/>
        <w:jc w:val="both"/>
        <w:rPr>
          <w:rFonts w:ascii="Times New Roman" w:hAnsi="Times New Roman" w:cs="Times New Roman"/>
          <w:sz w:val="24"/>
          <w:szCs w:val="24"/>
          <w:lang w:val="bg-BG"/>
        </w:rPr>
      </w:pPr>
      <w:r w:rsidRPr="001D4C2A">
        <w:rPr>
          <w:rFonts w:ascii="Times New Roman" w:hAnsi="Times New Roman" w:cs="Times New Roman"/>
          <w:sz w:val="24"/>
          <w:szCs w:val="24"/>
          <w:lang w:val="bg-BG"/>
        </w:rPr>
        <w:t xml:space="preserve">При оценката по отношение на разходи/ползи ще се ограничим само до пряко заинтересованите групи от въвеждането на новата публична регулация. Обхватът на промените, планирани в предлагания нормативен акт, както и разположението на въздействието във времето, съществено затруднява подобна оценка по отношение на всички </w:t>
      </w:r>
      <w:r w:rsidR="00193395" w:rsidRPr="001D4C2A">
        <w:rPr>
          <w:rFonts w:ascii="Times New Roman" w:hAnsi="Times New Roman" w:cs="Times New Roman"/>
          <w:sz w:val="24"/>
          <w:szCs w:val="24"/>
          <w:lang w:val="bg-BG"/>
        </w:rPr>
        <w:t xml:space="preserve">целеви, заинтересовани и </w:t>
      </w:r>
      <w:r w:rsidRPr="001D4C2A">
        <w:rPr>
          <w:rFonts w:ascii="Times New Roman" w:hAnsi="Times New Roman" w:cs="Times New Roman"/>
          <w:sz w:val="24"/>
          <w:szCs w:val="24"/>
          <w:lang w:val="bg-BG"/>
        </w:rPr>
        <w:t>засегнати групи, както и на онези сфери и групи, които ще бъдат повлияни от практическото приложение на закона.</w:t>
      </w:r>
    </w:p>
    <w:p w:rsidR="002317C2" w:rsidRPr="001D4C2A" w:rsidRDefault="0050310C" w:rsidP="0046352B">
      <w:pPr>
        <w:spacing w:line="360" w:lineRule="auto"/>
        <w:jc w:val="both"/>
        <w:rPr>
          <w:rFonts w:ascii="Times New Roman" w:hAnsi="Times New Roman" w:cs="Times New Roman"/>
          <w:sz w:val="24"/>
          <w:szCs w:val="24"/>
          <w:lang w:val="bg-BG"/>
        </w:rPr>
      </w:pPr>
      <w:r w:rsidRPr="001D4C2A">
        <w:rPr>
          <w:rFonts w:ascii="Times New Roman" w:hAnsi="Times New Roman" w:cs="Times New Roman"/>
          <w:sz w:val="24"/>
          <w:szCs w:val="24"/>
          <w:lang w:val="bg-BG"/>
        </w:rPr>
        <w:t xml:space="preserve">Прякото съотношение разходи/ползи отразява ефикасността на една публична политика или действие </w:t>
      </w:r>
      <w:r w:rsidR="00451FDA" w:rsidRPr="001D4C2A">
        <w:rPr>
          <w:rFonts w:ascii="Times New Roman" w:hAnsi="Times New Roman" w:cs="Times New Roman"/>
          <w:sz w:val="24"/>
          <w:szCs w:val="24"/>
          <w:lang w:val="bg-BG"/>
        </w:rPr>
        <w:t xml:space="preserve">– </w:t>
      </w:r>
      <w:r w:rsidRPr="001D4C2A">
        <w:rPr>
          <w:rFonts w:ascii="Times New Roman" w:hAnsi="Times New Roman" w:cs="Times New Roman"/>
          <w:sz w:val="24"/>
          <w:szCs w:val="24"/>
          <w:lang w:val="bg-BG"/>
        </w:rPr>
        <w:t xml:space="preserve">доколко е възможно да бъдат постигнати планираните резултати с минимално необходимите за това средства. Всъщност, при цялостната предварителна оценка на въздействието, значение имат както ефективността и ефикасността, така и социалния ефект, устойчивостта и качеството на постигнатите резултати, а често това не може да бъде постигнато чрез стремеж за достигане на </w:t>
      </w:r>
      <w:r w:rsidR="00451FDA" w:rsidRPr="001D4C2A">
        <w:rPr>
          <w:rFonts w:ascii="Times New Roman" w:hAnsi="Times New Roman" w:cs="Times New Roman"/>
          <w:sz w:val="24"/>
          <w:szCs w:val="24"/>
          <w:lang w:val="bg-BG"/>
        </w:rPr>
        <w:t>“</w:t>
      </w:r>
      <w:r w:rsidRPr="001D4C2A">
        <w:rPr>
          <w:rFonts w:ascii="Times New Roman" w:hAnsi="Times New Roman" w:cs="Times New Roman"/>
          <w:sz w:val="24"/>
          <w:szCs w:val="24"/>
          <w:lang w:val="bg-BG"/>
        </w:rPr>
        <w:t>най-ниска цена</w:t>
      </w:r>
      <w:r w:rsidR="00451FDA" w:rsidRPr="001D4C2A">
        <w:rPr>
          <w:rFonts w:ascii="Times New Roman" w:hAnsi="Times New Roman" w:cs="Times New Roman"/>
          <w:sz w:val="24"/>
          <w:szCs w:val="24"/>
          <w:lang w:val="bg-BG"/>
        </w:rPr>
        <w:t xml:space="preserve">„. </w:t>
      </w:r>
      <w:r w:rsidRPr="001D4C2A">
        <w:rPr>
          <w:rFonts w:ascii="Times New Roman" w:hAnsi="Times New Roman" w:cs="Times New Roman"/>
          <w:sz w:val="24"/>
          <w:szCs w:val="24"/>
          <w:lang w:val="bg-BG"/>
        </w:rPr>
        <w:t xml:space="preserve">Същественият въпрос тук е доколко инвестираните средства и усилия могат да постигнат резултат, чието остойностяване често не е възможно или е трудно да бъде предвидено. По отношение на предлагания нов нормативен акт, възможните постигнати ползи биха надвишавали </w:t>
      </w:r>
      <w:r w:rsidRPr="001D4C2A">
        <w:rPr>
          <w:rFonts w:ascii="Times New Roman" w:hAnsi="Times New Roman" w:cs="Times New Roman"/>
          <w:sz w:val="24"/>
          <w:szCs w:val="24"/>
          <w:lang w:val="bg-BG"/>
        </w:rPr>
        <w:lastRenderedPageBreak/>
        <w:t>значително инвестираните за реформа на системата средства и усилия, но за да бъде оценена истинската стойност на постигнатите резултати понякога е необходимо много повече врем</w:t>
      </w:r>
      <w:r w:rsidR="00451FDA" w:rsidRPr="001D4C2A">
        <w:rPr>
          <w:rFonts w:ascii="Times New Roman" w:hAnsi="Times New Roman" w:cs="Times New Roman"/>
          <w:sz w:val="24"/>
          <w:szCs w:val="24"/>
          <w:lang w:val="bg-BG"/>
        </w:rPr>
        <w:t>е</w:t>
      </w:r>
      <w:r w:rsidRPr="001D4C2A">
        <w:rPr>
          <w:rFonts w:ascii="Times New Roman" w:hAnsi="Times New Roman" w:cs="Times New Roman"/>
          <w:sz w:val="24"/>
          <w:szCs w:val="24"/>
          <w:lang w:val="bg-BG"/>
        </w:rPr>
        <w:t>, което със сигурност надхвърля времевия хоризонт на представената тук прогноза.</w:t>
      </w:r>
    </w:p>
    <w:p w:rsidR="00CC5A8B" w:rsidRPr="001D4C2A" w:rsidRDefault="0050310C" w:rsidP="0046352B">
      <w:pPr>
        <w:spacing w:line="360" w:lineRule="auto"/>
        <w:jc w:val="both"/>
        <w:rPr>
          <w:rFonts w:ascii="Times New Roman" w:hAnsi="Times New Roman" w:cs="Times New Roman"/>
          <w:sz w:val="24"/>
          <w:szCs w:val="24"/>
          <w:lang w:val="bg-BG"/>
        </w:rPr>
      </w:pPr>
      <w:r w:rsidRPr="001D4C2A">
        <w:rPr>
          <w:rFonts w:ascii="Times New Roman" w:hAnsi="Times New Roman" w:cs="Times New Roman"/>
          <w:sz w:val="24"/>
          <w:szCs w:val="24"/>
          <w:lang w:val="bg-BG"/>
        </w:rPr>
        <w:t xml:space="preserve">От друга страна, сравнението между разходи и ползи би трябвало да предполага както обхвата на целевите, заинтересованите и засегнатите групи, така и наборът от социални услуги, който е предназначен както за големи категории от български граждани, така и специфични части от заинтересованите групи, в зависимост от </w:t>
      </w:r>
      <w:r w:rsidR="00C148E4" w:rsidRPr="001D4C2A">
        <w:rPr>
          <w:rFonts w:ascii="Times New Roman" w:hAnsi="Times New Roman" w:cs="Times New Roman"/>
          <w:sz w:val="24"/>
          <w:szCs w:val="24"/>
          <w:lang w:val="bg-BG"/>
        </w:rPr>
        <w:t xml:space="preserve">конкретната оценка и </w:t>
      </w:r>
      <w:r w:rsidR="00472271" w:rsidRPr="001D4C2A">
        <w:rPr>
          <w:rFonts w:ascii="Times New Roman" w:hAnsi="Times New Roman" w:cs="Times New Roman"/>
          <w:sz w:val="24"/>
          <w:szCs w:val="24"/>
          <w:lang w:val="bg-BG"/>
        </w:rPr>
        <w:t xml:space="preserve">насоката на работа по конкретния случай. Тук приемаме, че водещо значение има общодостъпността на определени социални услуги и едновременно с това </w:t>
      </w:r>
      <w:r w:rsidR="00451FDA" w:rsidRPr="001D4C2A">
        <w:rPr>
          <w:rFonts w:ascii="Times New Roman" w:hAnsi="Times New Roman" w:cs="Times New Roman"/>
          <w:sz w:val="24"/>
          <w:szCs w:val="24"/>
          <w:lang w:val="bg-BG"/>
        </w:rPr>
        <w:t xml:space="preserve">– </w:t>
      </w:r>
      <w:r w:rsidR="00472271" w:rsidRPr="001D4C2A">
        <w:rPr>
          <w:rFonts w:ascii="Times New Roman" w:hAnsi="Times New Roman" w:cs="Times New Roman"/>
          <w:sz w:val="24"/>
          <w:szCs w:val="24"/>
          <w:lang w:val="bg-BG"/>
        </w:rPr>
        <w:t>поставянето на акцент върху индивидуализацията на подхода и възможностите за доближаване на профила на предлаганите социални услуги в максимална степен до конкретните потребности на заинтересованите групи.</w:t>
      </w:r>
    </w:p>
    <w:p w:rsidR="00AB5C29" w:rsidRPr="001D4C2A" w:rsidRDefault="00AB5C29" w:rsidP="0046352B">
      <w:pPr>
        <w:spacing w:line="360" w:lineRule="auto"/>
        <w:jc w:val="both"/>
        <w:rPr>
          <w:rFonts w:ascii="Times New Roman" w:hAnsi="Times New Roman" w:cs="Times New Roman"/>
          <w:sz w:val="24"/>
          <w:szCs w:val="24"/>
          <w:lang w:val="bg-BG"/>
        </w:rPr>
      </w:pPr>
      <w:r w:rsidRPr="001D4C2A">
        <w:rPr>
          <w:rFonts w:ascii="Times New Roman" w:hAnsi="Times New Roman" w:cs="Times New Roman"/>
          <w:sz w:val="24"/>
          <w:szCs w:val="24"/>
          <w:lang w:val="bg-BG"/>
        </w:rPr>
        <w:t>Като разходи са посочени преди всичко средствата, необходими за достигането на самата социална услуга, като в тях могат да попаднат както разходи на предлагащите услугата, така и на самите категории лица, които се нуждаят от нея. Този подход е спазен и когато става въпрос за ползи, доколкото сред тях са посочени както ползи за потенциалните и реални потребители на социални услуги, така и за различните категории доставчици. Целта на това сравнение е да представи една по-обща картина на разходите и ползите, които генерират заинтересованите групи в процеса на своето взаимодействие при предоставянето на социални услуги. По този начин може да бъде определ</w:t>
      </w:r>
      <w:r w:rsidR="001A6628" w:rsidRPr="001D4C2A">
        <w:rPr>
          <w:rFonts w:ascii="Times New Roman" w:hAnsi="Times New Roman" w:cs="Times New Roman"/>
          <w:sz w:val="24"/>
          <w:szCs w:val="24"/>
          <w:lang w:val="bg-BG"/>
        </w:rPr>
        <w:t>ена съвкупната оценка за разходите и ползите от реформата по отношение на заинтересованите групи.</w:t>
      </w:r>
    </w:p>
    <w:tbl>
      <w:tblPr>
        <w:tblStyle w:val="TableGrid"/>
        <w:tblW w:w="0" w:type="auto"/>
        <w:tblLook w:val="04A0" w:firstRow="1" w:lastRow="0" w:firstColumn="1" w:lastColumn="0" w:noHBand="0" w:noVBand="1"/>
      </w:tblPr>
      <w:tblGrid>
        <w:gridCol w:w="2235"/>
        <w:gridCol w:w="3543"/>
        <w:gridCol w:w="3686"/>
      </w:tblGrid>
      <w:tr w:rsidR="00472271" w:rsidRPr="001D4C2A" w:rsidTr="001A6628">
        <w:tc>
          <w:tcPr>
            <w:tcW w:w="2235" w:type="dxa"/>
          </w:tcPr>
          <w:p w:rsidR="00472271" w:rsidRPr="001D4C2A" w:rsidRDefault="00472271" w:rsidP="00CC5A8B">
            <w:pPr>
              <w:jc w:val="center"/>
              <w:rPr>
                <w:rFonts w:ascii="Times New Roman" w:hAnsi="Times New Roman" w:cs="Times New Roman"/>
                <w:b/>
                <w:sz w:val="24"/>
                <w:szCs w:val="24"/>
              </w:rPr>
            </w:pPr>
            <w:r w:rsidRPr="001D4C2A">
              <w:rPr>
                <w:rFonts w:ascii="Times New Roman" w:hAnsi="Times New Roman" w:cs="Times New Roman"/>
                <w:b/>
                <w:sz w:val="24"/>
                <w:szCs w:val="24"/>
              </w:rPr>
              <w:t>Заинтересовани групи</w:t>
            </w:r>
          </w:p>
        </w:tc>
        <w:tc>
          <w:tcPr>
            <w:tcW w:w="3543" w:type="dxa"/>
          </w:tcPr>
          <w:p w:rsidR="00472271" w:rsidRPr="001D4C2A" w:rsidRDefault="00472271" w:rsidP="001A6628">
            <w:pPr>
              <w:jc w:val="center"/>
              <w:rPr>
                <w:rFonts w:ascii="Times New Roman" w:hAnsi="Times New Roman" w:cs="Times New Roman"/>
                <w:sz w:val="24"/>
                <w:szCs w:val="24"/>
              </w:rPr>
            </w:pPr>
            <w:r w:rsidRPr="001D4C2A">
              <w:rPr>
                <w:rFonts w:ascii="Times New Roman" w:hAnsi="Times New Roman" w:cs="Times New Roman"/>
                <w:b/>
                <w:sz w:val="24"/>
                <w:szCs w:val="24"/>
              </w:rPr>
              <w:t>Разходи</w:t>
            </w:r>
            <w:r w:rsidR="001A6628" w:rsidRPr="001D4C2A">
              <w:rPr>
                <w:rFonts w:ascii="Times New Roman" w:hAnsi="Times New Roman" w:cs="Times New Roman"/>
                <w:b/>
                <w:sz w:val="24"/>
                <w:szCs w:val="24"/>
              </w:rPr>
              <w:br/>
            </w:r>
            <w:r w:rsidR="001A6628" w:rsidRPr="001D4C2A">
              <w:rPr>
                <w:rFonts w:ascii="Times New Roman" w:hAnsi="Times New Roman" w:cs="Times New Roman"/>
                <w:sz w:val="20"/>
                <w:szCs w:val="20"/>
              </w:rPr>
              <w:t>(необходими средства за предоставяне или достъп до съответната услуга)</w:t>
            </w:r>
          </w:p>
        </w:tc>
        <w:tc>
          <w:tcPr>
            <w:tcW w:w="3686" w:type="dxa"/>
          </w:tcPr>
          <w:p w:rsidR="00472271" w:rsidRPr="001D4C2A" w:rsidRDefault="00472271" w:rsidP="001A6628">
            <w:pPr>
              <w:jc w:val="center"/>
              <w:rPr>
                <w:rFonts w:ascii="Times New Roman" w:hAnsi="Times New Roman" w:cs="Times New Roman"/>
                <w:sz w:val="24"/>
                <w:szCs w:val="24"/>
              </w:rPr>
            </w:pPr>
            <w:r w:rsidRPr="001D4C2A">
              <w:rPr>
                <w:rFonts w:ascii="Times New Roman" w:hAnsi="Times New Roman" w:cs="Times New Roman"/>
                <w:b/>
                <w:sz w:val="24"/>
                <w:szCs w:val="24"/>
              </w:rPr>
              <w:t>Ползи</w:t>
            </w:r>
            <w:r w:rsidR="001A6628" w:rsidRPr="001D4C2A">
              <w:rPr>
                <w:rFonts w:ascii="Times New Roman" w:hAnsi="Times New Roman" w:cs="Times New Roman"/>
                <w:b/>
                <w:sz w:val="24"/>
                <w:szCs w:val="24"/>
              </w:rPr>
              <w:br/>
            </w:r>
            <w:r w:rsidR="001A6628" w:rsidRPr="001D4C2A">
              <w:rPr>
                <w:rFonts w:ascii="Times New Roman" w:hAnsi="Times New Roman" w:cs="Times New Roman"/>
                <w:sz w:val="20"/>
                <w:szCs w:val="20"/>
              </w:rPr>
              <w:t>(постигнат положителен резултат; условия за подобряване на ситуацията)</w:t>
            </w:r>
          </w:p>
        </w:tc>
      </w:tr>
      <w:tr w:rsidR="00472271" w:rsidRPr="001D4C2A" w:rsidTr="001A6628">
        <w:tc>
          <w:tcPr>
            <w:tcW w:w="2235" w:type="dxa"/>
          </w:tcPr>
          <w:p w:rsidR="00472271" w:rsidRPr="001D4C2A" w:rsidRDefault="00472271" w:rsidP="0050310C">
            <w:pPr>
              <w:rPr>
                <w:rFonts w:ascii="Times New Roman" w:hAnsi="Times New Roman" w:cs="Times New Roman"/>
                <w:i/>
                <w:sz w:val="24"/>
                <w:szCs w:val="24"/>
              </w:rPr>
            </w:pPr>
            <w:r w:rsidRPr="001D4C2A">
              <w:rPr>
                <w:rFonts w:ascii="Times New Roman" w:hAnsi="Times New Roman" w:cs="Times New Roman"/>
                <w:i/>
                <w:sz w:val="24"/>
                <w:szCs w:val="24"/>
              </w:rPr>
              <w:t>1. Ползватели на социални услуги</w:t>
            </w:r>
          </w:p>
        </w:tc>
        <w:tc>
          <w:tcPr>
            <w:tcW w:w="3543" w:type="dxa"/>
          </w:tcPr>
          <w:p w:rsidR="00472271" w:rsidRPr="001D4C2A" w:rsidRDefault="00472271" w:rsidP="0050310C">
            <w:pPr>
              <w:jc w:val="both"/>
              <w:rPr>
                <w:rFonts w:ascii="Times New Roman" w:hAnsi="Times New Roman" w:cs="Times New Roman"/>
                <w:i/>
                <w:sz w:val="24"/>
                <w:szCs w:val="24"/>
              </w:rPr>
            </w:pPr>
          </w:p>
        </w:tc>
        <w:tc>
          <w:tcPr>
            <w:tcW w:w="3686" w:type="dxa"/>
          </w:tcPr>
          <w:p w:rsidR="00472271" w:rsidRPr="001D4C2A" w:rsidRDefault="00472271" w:rsidP="0050310C">
            <w:pPr>
              <w:jc w:val="both"/>
              <w:rPr>
                <w:rFonts w:ascii="Times New Roman" w:hAnsi="Times New Roman" w:cs="Times New Roman"/>
                <w:i/>
                <w:sz w:val="24"/>
                <w:szCs w:val="24"/>
              </w:rPr>
            </w:pPr>
          </w:p>
        </w:tc>
      </w:tr>
      <w:tr w:rsidR="00472271" w:rsidRPr="001D4C2A" w:rsidTr="001A6628">
        <w:tc>
          <w:tcPr>
            <w:tcW w:w="2235" w:type="dxa"/>
          </w:tcPr>
          <w:p w:rsidR="00472271" w:rsidRPr="001D4C2A" w:rsidRDefault="00472271" w:rsidP="00472271">
            <w:pPr>
              <w:rPr>
                <w:rFonts w:ascii="Times New Roman" w:hAnsi="Times New Roman" w:cs="Times New Roman"/>
                <w:sz w:val="24"/>
                <w:szCs w:val="24"/>
              </w:rPr>
            </w:pPr>
            <w:r w:rsidRPr="001D4C2A">
              <w:rPr>
                <w:rFonts w:ascii="Times New Roman" w:hAnsi="Times New Roman" w:cs="Times New Roman"/>
                <w:sz w:val="24"/>
                <w:szCs w:val="24"/>
              </w:rPr>
              <w:t>Всички деца</w:t>
            </w:r>
          </w:p>
        </w:tc>
        <w:tc>
          <w:tcPr>
            <w:tcW w:w="3543" w:type="dxa"/>
          </w:tcPr>
          <w:p w:rsidR="00472271" w:rsidRPr="001D4C2A" w:rsidRDefault="00472271" w:rsidP="00472271">
            <w:pPr>
              <w:rPr>
                <w:rFonts w:ascii="Times New Roman" w:hAnsi="Times New Roman" w:cs="Times New Roman"/>
                <w:sz w:val="24"/>
                <w:szCs w:val="24"/>
              </w:rPr>
            </w:pPr>
            <w:r w:rsidRPr="001D4C2A">
              <w:rPr>
                <w:rFonts w:ascii="Times New Roman" w:hAnsi="Times New Roman" w:cs="Times New Roman"/>
                <w:sz w:val="24"/>
                <w:szCs w:val="24"/>
              </w:rPr>
              <w:t>Разходи за достъп; предоставяне на информация и консултация; формиране на капацитет за предоставяне на информация и консултации</w:t>
            </w:r>
          </w:p>
        </w:tc>
        <w:tc>
          <w:tcPr>
            <w:tcW w:w="3686" w:type="dxa"/>
          </w:tcPr>
          <w:p w:rsidR="00472271" w:rsidRPr="001D4C2A" w:rsidRDefault="00472271" w:rsidP="00972F55">
            <w:pPr>
              <w:rPr>
                <w:rFonts w:ascii="Times New Roman" w:hAnsi="Times New Roman" w:cs="Times New Roman"/>
                <w:sz w:val="24"/>
                <w:szCs w:val="24"/>
              </w:rPr>
            </w:pPr>
            <w:r w:rsidRPr="001D4C2A">
              <w:rPr>
                <w:rFonts w:ascii="Times New Roman" w:hAnsi="Times New Roman" w:cs="Times New Roman"/>
                <w:sz w:val="24"/>
                <w:szCs w:val="24"/>
              </w:rPr>
              <w:t xml:space="preserve">Бърза и адекватна оценка на потребности; възможности за достъп до </w:t>
            </w:r>
            <w:r w:rsidR="00972F55" w:rsidRPr="001D4C2A">
              <w:rPr>
                <w:rFonts w:ascii="Times New Roman" w:hAnsi="Times New Roman" w:cs="Times New Roman"/>
                <w:sz w:val="24"/>
                <w:szCs w:val="24"/>
              </w:rPr>
              <w:t xml:space="preserve">експертна оценка; </w:t>
            </w:r>
            <w:r w:rsidRPr="001D4C2A">
              <w:rPr>
                <w:rFonts w:ascii="Times New Roman" w:hAnsi="Times New Roman" w:cs="Times New Roman"/>
                <w:sz w:val="24"/>
                <w:szCs w:val="24"/>
              </w:rPr>
              <w:t xml:space="preserve">възможности за достъп до социална услуга; </w:t>
            </w:r>
          </w:p>
        </w:tc>
      </w:tr>
      <w:tr w:rsidR="00472271" w:rsidRPr="001D4C2A" w:rsidTr="001A6628">
        <w:tc>
          <w:tcPr>
            <w:tcW w:w="2235" w:type="dxa"/>
          </w:tcPr>
          <w:p w:rsidR="00472271" w:rsidRPr="001D4C2A" w:rsidRDefault="00472271" w:rsidP="00472271">
            <w:pPr>
              <w:rPr>
                <w:rFonts w:ascii="Times New Roman" w:hAnsi="Times New Roman" w:cs="Times New Roman"/>
                <w:sz w:val="24"/>
                <w:szCs w:val="24"/>
              </w:rPr>
            </w:pPr>
            <w:r w:rsidRPr="001D4C2A">
              <w:rPr>
                <w:rFonts w:ascii="Times New Roman" w:hAnsi="Times New Roman" w:cs="Times New Roman"/>
                <w:sz w:val="24"/>
                <w:szCs w:val="24"/>
              </w:rPr>
              <w:t>Деца в риск</w:t>
            </w:r>
          </w:p>
        </w:tc>
        <w:tc>
          <w:tcPr>
            <w:tcW w:w="3543" w:type="dxa"/>
          </w:tcPr>
          <w:p w:rsidR="00472271" w:rsidRPr="001D4C2A" w:rsidRDefault="00472271" w:rsidP="00472271">
            <w:pPr>
              <w:rPr>
                <w:rFonts w:ascii="Times New Roman" w:hAnsi="Times New Roman" w:cs="Times New Roman"/>
                <w:sz w:val="24"/>
                <w:szCs w:val="24"/>
              </w:rPr>
            </w:pPr>
            <w:r w:rsidRPr="001D4C2A">
              <w:rPr>
                <w:rFonts w:ascii="Times New Roman" w:hAnsi="Times New Roman" w:cs="Times New Roman"/>
                <w:sz w:val="24"/>
                <w:szCs w:val="24"/>
              </w:rPr>
              <w:t xml:space="preserve">Разходи за извеждане от ситуацията на непосредствен </w:t>
            </w:r>
            <w:r w:rsidRPr="001D4C2A">
              <w:rPr>
                <w:rFonts w:ascii="Times New Roman" w:hAnsi="Times New Roman" w:cs="Times New Roman"/>
                <w:sz w:val="24"/>
                <w:szCs w:val="24"/>
              </w:rPr>
              <w:lastRenderedPageBreak/>
              <w:t xml:space="preserve">риск; оценка на потребности; </w:t>
            </w:r>
            <w:r w:rsidR="001A6628" w:rsidRPr="001D4C2A">
              <w:rPr>
                <w:rFonts w:ascii="Times New Roman" w:hAnsi="Times New Roman" w:cs="Times New Roman"/>
                <w:sz w:val="24"/>
                <w:szCs w:val="24"/>
              </w:rPr>
              <w:t>идентифициране на фактори и други свързани рискове; насочване към специфичен вид социална услуга; водене на случай</w:t>
            </w:r>
          </w:p>
        </w:tc>
        <w:tc>
          <w:tcPr>
            <w:tcW w:w="3686" w:type="dxa"/>
          </w:tcPr>
          <w:p w:rsidR="00472271" w:rsidRPr="001D4C2A" w:rsidRDefault="001A6628" w:rsidP="00472271">
            <w:pPr>
              <w:rPr>
                <w:rFonts w:ascii="Times New Roman" w:hAnsi="Times New Roman" w:cs="Times New Roman"/>
                <w:sz w:val="24"/>
                <w:szCs w:val="24"/>
              </w:rPr>
            </w:pPr>
            <w:r w:rsidRPr="001D4C2A">
              <w:rPr>
                <w:rFonts w:ascii="Times New Roman" w:hAnsi="Times New Roman" w:cs="Times New Roman"/>
                <w:sz w:val="24"/>
                <w:szCs w:val="24"/>
              </w:rPr>
              <w:lastRenderedPageBreak/>
              <w:t xml:space="preserve">Активно управление на риска; ограничаване на възможните </w:t>
            </w:r>
            <w:r w:rsidRPr="001D4C2A">
              <w:rPr>
                <w:rFonts w:ascii="Times New Roman" w:hAnsi="Times New Roman" w:cs="Times New Roman"/>
                <w:sz w:val="24"/>
                <w:szCs w:val="24"/>
              </w:rPr>
              <w:lastRenderedPageBreak/>
              <w:t xml:space="preserve">негативни последствия; алтернативни решения за изход от кризисната ситуация; </w:t>
            </w:r>
            <w:r w:rsidR="00972F55" w:rsidRPr="001D4C2A">
              <w:rPr>
                <w:rFonts w:ascii="Times New Roman" w:hAnsi="Times New Roman" w:cs="Times New Roman"/>
                <w:sz w:val="24"/>
                <w:szCs w:val="24"/>
              </w:rPr>
              <w:t xml:space="preserve">индивидуална оценка на потребностите и </w:t>
            </w:r>
            <w:r w:rsidRPr="001D4C2A">
              <w:rPr>
                <w:rFonts w:ascii="Times New Roman" w:hAnsi="Times New Roman" w:cs="Times New Roman"/>
                <w:sz w:val="24"/>
                <w:szCs w:val="24"/>
              </w:rPr>
              <w:t xml:space="preserve">осигуряване на </w:t>
            </w:r>
            <w:r w:rsidR="00972F55" w:rsidRPr="001D4C2A">
              <w:rPr>
                <w:rFonts w:ascii="Times New Roman" w:hAnsi="Times New Roman" w:cs="Times New Roman"/>
                <w:sz w:val="24"/>
                <w:szCs w:val="24"/>
              </w:rPr>
              <w:t xml:space="preserve">достъп до </w:t>
            </w:r>
            <w:r w:rsidRPr="001D4C2A">
              <w:rPr>
                <w:rFonts w:ascii="Times New Roman" w:hAnsi="Times New Roman" w:cs="Times New Roman"/>
                <w:sz w:val="24"/>
                <w:szCs w:val="24"/>
              </w:rPr>
              <w:t>необходимата услуга</w:t>
            </w:r>
          </w:p>
        </w:tc>
      </w:tr>
      <w:tr w:rsidR="001A6628" w:rsidRPr="001D4C2A" w:rsidTr="001A6628">
        <w:tc>
          <w:tcPr>
            <w:tcW w:w="2235" w:type="dxa"/>
          </w:tcPr>
          <w:p w:rsidR="001A6628" w:rsidRPr="001D4C2A" w:rsidRDefault="00650990" w:rsidP="00086419">
            <w:pPr>
              <w:rPr>
                <w:rFonts w:ascii="Times New Roman" w:hAnsi="Times New Roman" w:cs="Times New Roman"/>
                <w:sz w:val="24"/>
                <w:szCs w:val="24"/>
              </w:rPr>
            </w:pPr>
            <w:r w:rsidRPr="001D4C2A">
              <w:rPr>
                <w:rFonts w:ascii="Times New Roman" w:hAnsi="Times New Roman" w:cs="Times New Roman"/>
                <w:sz w:val="24"/>
                <w:szCs w:val="24"/>
              </w:rPr>
              <w:lastRenderedPageBreak/>
              <w:t>Деца с увреждания</w:t>
            </w:r>
          </w:p>
        </w:tc>
        <w:tc>
          <w:tcPr>
            <w:tcW w:w="3543" w:type="dxa"/>
          </w:tcPr>
          <w:p w:rsidR="001A6628" w:rsidRPr="001D4C2A" w:rsidRDefault="00650990" w:rsidP="00086419">
            <w:pPr>
              <w:rPr>
                <w:rFonts w:ascii="Times New Roman" w:hAnsi="Times New Roman" w:cs="Times New Roman"/>
                <w:sz w:val="24"/>
                <w:szCs w:val="24"/>
              </w:rPr>
            </w:pPr>
            <w:r w:rsidRPr="001D4C2A">
              <w:rPr>
                <w:rFonts w:ascii="Times New Roman" w:hAnsi="Times New Roman" w:cs="Times New Roman"/>
                <w:sz w:val="24"/>
                <w:szCs w:val="24"/>
              </w:rPr>
              <w:t xml:space="preserve">Разходи за достъп до квалифицирана консултация за определяне на потребности; разходи за оценка и насочване; извеждане от специализирана институция; </w:t>
            </w:r>
          </w:p>
        </w:tc>
        <w:tc>
          <w:tcPr>
            <w:tcW w:w="3686" w:type="dxa"/>
          </w:tcPr>
          <w:p w:rsidR="001A6628" w:rsidRPr="001D4C2A" w:rsidRDefault="00650990" w:rsidP="00086419">
            <w:pPr>
              <w:rPr>
                <w:rFonts w:ascii="Times New Roman" w:hAnsi="Times New Roman" w:cs="Times New Roman"/>
                <w:sz w:val="24"/>
                <w:szCs w:val="24"/>
              </w:rPr>
            </w:pPr>
            <w:r w:rsidRPr="001D4C2A">
              <w:rPr>
                <w:rFonts w:ascii="Times New Roman" w:hAnsi="Times New Roman" w:cs="Times New Roman"/>
                <w:sz w:val="24"/>
                <w:szCs w:val="24"/>
              </w:rPr>
              <w:t xml:space="preserve">Подобряване на условията за живот и перспективите за преодоляване на социалното изключване; </w:t>
            </w:r>
            <w:r w:rsidR="000A048B" w:rsidRPr="001D4C2A">
              <w:rPr>
                <w:rFonts w:ascii="Times New Roman" w:hAnsi="Times New Roman" w:cs="Times New Roman"/>
                <w:sz w:val="24"/>
                <w:szCs w:val="24"/>
              </w:rPr>
              <w:t xml:space="preserve">подобряване на възможностите за достъп до специализирана грижа; </w:t>
            </w:r>
          </w:p>
        </w:tc>
      </w:tr>
      <w:tr w:rsidR="001A6628" w:rsidRPr="001D4C2A" w:rsidTr="001A6628">
        <w:tc>
          <w:tcPr>
            <w:tcW w:w="2235" w:type="dxa"/>
          </w:tcPr>
          <w:p w:rsidR="001A6628" w:rsidRPr="001D4C2A" w:rsidRDefault="00650990" w:rsidP="00086419">
            <w:pPr>
              <w:rPr>
                <w:rFonts w:ascii="Times New Roman" w:hAnsi="Times New Roman" w:cs="Times New Roman"/>
                <w:sz w:val="24"/>
                <w:szCs w:val="24"/>
              </w:rPr>
            </w:pPr>
            <w:r w:rsidRPr="001D4C2A">
              <w:rPr>
                <w:rFonts w:ascii="Times New Roman" w:hAnsi="Times New Roman" w:cs="Times New Roman"/>
                <w:sz w:val="24"/>
                <w:szCs w:val="24"/>
              </w:rPr>
              <w:t xml:space="preserve">Родители </w:t>
            </w:r>
          </w:p>
        </w:tc>
        <w:tc>
          <w:tcPr>
            <w:tcW w:w="3543" w:type="dxa"/>
          </w:tcPr>
          <w:p w:rsidR="001A6628" w:rsidRPr="001D4C2A" w:rsidRDefault="00650990" w:rsidP="00086419">
            <w:pPr>
              <w:rPr>
                <w:rFonts w:ascii="Times New Roman" w:hAnsi="Times New Roman" w:cs="Times New Roman"/>
                <w:sz w:val="24"/>
                <w:szCs w:val="24"/>
              </w:rPr>
            </w:pPr>
            <w:r w:rsidRPr="001D4C2A">
              <w:rPr>
                <w:rFonts w:ascii="Times New Roman" w:hAnsi="Times New Roman" w:cs="Times New Roman"/>
                <w:sz w:val="24"/>
                <w:szCs w:val="24"/>
              </w:rPr>
              <w:t>Достъп до информация и консултация; оценка и индивидуален план за работа;</w:t>
            </w:r>
            <w:r w:rsidR="00605660" w:rsidRPr="001D4C2A">
              <w:rPr>
                <w:rFonts w:ascii="Times New Roman" w:hAnsi="Times New Roman" w:cs="Times New Roman"/>
                <w:sz w:val="24"/>
                <w:szCs w:val="24"/>
              </w:rPr>
              <w:t xml:space="preserve"> </w:t>
            </w:r>
          </w:p>
        </w:tc>
        <w:tc>
          <w:tcPr>
            <w:tcW w:w="3686" w:type="dxa"/>
          </w:tcPr>
          <w:p w:rsidR="001A6628" w:rsidRPr="001D4C2A" w:rsidRDefault="00605660" w:rsidP="00086419">
            <w:pPr>
              <w:rPr>
                <w:rFonts w:ascii="Times New Roman" w:hAnsi="Times New Roman" w:cs="Times New Roman"/>
                <w:sz w:val="24"/>
                <w:szCs w:val="24"/>
              </w:rPr>
            </w:pPr>
            <w:r w:rsidRPr="001D4C2A">
              <w:rPr>
                <w:rFonts w:ascii="Times New Roman" w:hAnsi="Times New Roman" w:cs="Times New Roman"/>
                <w:sz w:val="24"/>
                <w:szCs w:val="24"/>
              </w:rPr>
              <w:t>В</w:t>
            </w:r>
            <w:r w:rsidR="000A048B" w:rsidRPr="001D4C2A">
              <w:rPr>
                <w:rFonts w:ascii="Times New Roman" w:hAnsi="Times New Roman" w:cs="Times New Roman"/>
                <w:sz w:val="24"/>
                <w:szCs w:val="24"/>
              </w:rPr>
              <w:t xml:space="preserve">ъзможностите за преодоляване на рискове и подобряване на качеството на живот; </w:t>
            </w:r>
            <w:r w:rsidRPr="001D4C2A">
              <w:rPr>
                <w:rFonts w:ascii="Times New Roman" w:hAnsi="Times New Roman" w:cs="Times New Roman"/>
                <w:sz w:val="24"/>
                <w:szCs w:val="24"/>
              </w:rPr>
              <w:t xml:space="preserve">намаляване на разходите от семейния бюджет; по-добро разпределяне на усилията; </w:t>
            </w:r>
          </w:p>
        </w:tc>
      </w:tr>
      <w:tr w:rsidR="001A6628" w:rsidRPr="001D4C2A" w:rsidTr="001A6628">
        <w:tc>
          <w:tcPr>
            <w:tcW w:w="2235" w:type="dxa"/>
          </w:tcPr>
          <w:p w:rsidR="001A6628" w:rsidRPr="001D4C2A" w:rsidRDefault="00650990" w:rsidP="00086419">
            <w:pPr>
              <w:rPr>
                <w:rFonts w:ascii="Times New Roman" w:hAnsi="Times New Roman" w:cs="Times New Roman"/>
                <w:sz w:val="24"/>
                <w:szCs w:val="24"/>
              </w:rPr>
            </w:pPr>
            <w:r w:rsidRPr="001D4C2A">
              <w:rPr>
                <w:rFonts w:ascii="Times New Roman" w:hAnsi="Times New Roman" w:cs="Times New Roman"/>
                <w:sz w:val="24"/>
                <w:szCs w:val="24"/>
              </w:rPr>
              <w:t>Осиновители</w:t>
            </w:r>
          </w:p>
        </w:tc>
        <w:tc>
          <w:tcPr>
            <w:tcW w:w="3543" w:type="dxa"/>
          </w:tcPr>
          <w:p w:rsidR="001A6628" w:rsidRPr="001D4C2A" w:rsidRDefault="00605660" w:rsidP="00086419">
            <w:pPr>
              <w:rPr>
                <w:rFonts w:ascii="Times New Roman" w:hAnsi="Times New Roman" w:cs="Times New Roman"/>
                <w:sz w:val="24"/>
                <w:szCs w:val="24"/>
              </w:rPr>
            </w:pPr>
            <w:r w:rsidRPr="001D4C2A">
              <w:rPr>
                <w:rFonts w:ascii="Times New Roman" w:hAnsi="Times New Roman" w:cs="Times New Roman"/>
                <w:sz w:val="24"/>
                <w:szCs w:val="24"/>
              </w:rPr>
              <w:t xml:space="preserve">Достъп до информация,  консултиране и насочване; разработване на план и индивидуална работа по случай; </w:t>
            </w:r>
          </w:p>
        </w:tc>
        <w:tc>
          <w:tcPr>
            <w:tcW w:w="3686" w:type="dxa"/>
          </w:tcPr>
          <w:p w:rsidR="001A6628" w:rsidRPr="001D4C2A" w:rsidRDefault="00972F55" w:rsidP="00086419">
            <w:pPr>
              <w:rPr>
                <w:rFonts w:ascii="Times New Roman" w:hAnsi="Times New Roman" w:cs="Times New Roman"/>
                <w:sz w:val="24"/>
                <w:szCs w:val="24"/>
              </w:rPr>
            </w:pPr>
            <w:r w:rsidRPr="001D4C2A">
              <w:rPr>
                <w:rFonts w:ascii="Times New Roman" w:hAnsi="Times New Roman" w:cs="Times New Roman"/>
                <w:sz w:val="24"/>
                <w:szCs w:val="24"/>
              </w:rPr>
              <w:t xml:space="preserve">Достъп до подкрепа и подобряване на възможностите за разпределение на усилията; възможно намаление на разходите на семейния бюджет; </w:t>
            </w:r>
          </w:p>
        </w:tc>
      </w:tr>
      <w:tr w:rsidR="00472271" w:rsidRPr="001D4C2A" w:rsidTr="001A6628">
        <w:tc>
          <w:tcPr>
            <w:tcW w:w="2235" w:type="dxa"/>
          </w:tcPr>
          <w:p w:rsidR="00472271" w:rsidRPr="001D4C2A" w:rsidRDefault="00650990" w:rsidP="00472271">
            <w:pPr>
              <w:rPr>
                <w:rFonts w:ascii="Times New Roman" w:hAnsi="Times New Roman" w:cs="Times New Roman"/>
                <w:sz w:val="24"/>
                <w:szCs w:val="24"/>
              </w:rPr>
            </w:pPr>
            <w:r w:rsidRPr="001D4C2A">
              <w:rPr>
                <w:rFonts w:ascii="Times New Roman" w:hAnsi="Times New Roman" w:cs="Times New Roman"/>
                <w:sz w:val="24"/>
                <w:szCs w:val="24"/>
              </w:rPr>
              <w:t>Кандидати за осиновители</w:t>
            </w:r>
          </w:p>
        </w:tc>
        <w:tc>
          <w:tcPr>
            <w:tcW w:w="3543" w:type="dxa"/>
          </w:tcPr>
          <w:p w:rsidR="00472271" w:rsidRPr="001D4C2A" w:rsidRDefault="00650990" w:rsidP="00472271">
            <w:pPr>
              <w:rPr>
                <w:rFonts w:ascii="Times New Roman" w:hAnsi="Times New Roman" w:cs="Times New Roman"/>
                <w:sz w:val="24"/>
                <w:szCs w:val="24"/>
              </w:rPr>
            </w:pPr>
            <w:r w:rsidRPr="001D4C2A">
              <w:rPr>
                <w:rFonts w:ascii="Times New Roman" w:hAnsi="Times New Roman" w:cs="Times New Roman"/>
                <w:sz w:val="24"/>
                <w:szCs w:val="24"/>
              </w:rPr>
              <w:t xml:space="preserve">Достъп до информация и консултация; </w:t>
            </w:r>
          </w:p>
        </w:tc>
        <w:tc>
          <w:tcPr>
            <w:tcW w:w="3686" w:type="dxa"/>
          </w:tcPr>
          <w:p w:rsidR="00472271" w:rsidRPr="001D4C2A" w:rsidRDefault="000A048B" w:rsidP="000A08CD">
            <w:pPr>
              <w:rPr>
                <w:rFonts w:ascii="Times New Roman" w:hAnsi="Times New Roman" w:cs="Times New Roman"/>
                <w:sz w:val="24"/>
                <w:szCs w:val="24"/>
              </w:rPr>
            </w:pPr>
            <w:r w:rsidRPr="001D4C2A">
              <w:rPr>
                <w:rFonts w:ascii="Times New Roman" w:hAnsi="Times New Roman" w:cs="Times New Roman"/>
                <w:sz w:val="24"/>
                <w:szCs w:val="24"/>
              </w:rPr>
              <w:t xml:space="preserve">Подобряване на условията за </w:t>
            </w:r>
            <w:r w:rsidR="000A08CD" w:rsidRPr="001D4C2A">
              <w:rPr>
                <w:rFonts w:ascii="Times New Roman" w:hAnsi="Times New Roman" w:cs="Times New Roman"/>
                <w:sz w:val="24"/>
                <w:szCs w:val="24"/>
              </w:rPr>
              <w:t>вземане на решение</w:t>
            </w:r>
            <w:r w:rsidRPr="001D4C2A">
              <w:rPr>
                <w:rFonts w:ascii="Times New Roman" w:hAnsi="Times New Roman" w:cs="Times New Roman"/>
                <w:sz w:val="24"/>
                <w:szCs w:val="24"/>
              </w:rPr>
              <w:t xml:space="preserve">; </w:t>
            </w:r>
          </w:p>
        </w:tc>
      </w:tr>
      <w:tr w:rsidR="00472271" w:rsidRPr="001D4C2A" w:rsidTr="001A6628">
        <w:tc>
          <w:tcPr>
            <w:tcW w:w="2235" w:type="dxa"/>
          </w:tcPr>
          <w:p w:rsidR="00472271" w:rsidRPr="001D4C2A" w:rsidRDefault="00650990" w:rsidP="00472271">
            <w:pPr>
              <w:rPr>
                <w:rFonts w:ascii="Times New Roman" w:hAnsi="Times New Roman" w:cs="Times New Roman"/>
                <w:sz w:val="24"/>
                <w:szCs w:val="24"/>
              </w:rPr>
            </w:pPr>
            <w:r w:rsidRPr="001D4C2A">
              <w:rPr>
                <w:rFonts w:ascii="Times New Roman" w:hAnsi="Times New Roman" w:cs="Times New Roman"/>
                <w:sz w:val="24"/>
                <w:szCs w:val="24"/>
              </w:rPr>
              <w:t>Кандидати за приемни семейства</w:t>
            </w:r>
          </w:p>
        </w:tc>
        <w:tc>
          <w:tcPr>
            <w:tcW w:w="3543" w:type="dxa"/>
          </w:tcPr>
          <w:p w:rsidR="00472271" w:rsidRPr="001D4C2A" w:rsidRDefault="000A048B" w:rsidP="00605660">
            <w:pPr>
              <w:rPr>
                <w:rFonts w:ascii="Times New Roman" w:hAnsi="Times New Roman" w:cs="Times New Roman"/>
                <w:sz w:val="24"/>
                <w:szCs w:val="24"/>
              </w:rPr>
            </w:pPr>
            <w:r w:rsidRPr="001D4C2A">
              <w:rPr>
                <w:rFonts w:ascii="Times New Roman" w:hAnsi="Times New Roman" w:cs="Times New Roman"/>
                <w:sz w:val="24"/>
                <w:szCs w:val="24"/>
              </w:rPr>
              <w:t xml:space="preserve">Достъп до информация и </w:t>
            </w:r>
            <w:r w:rsidR="00605660" w:rsidRPr="001D4C2A">
              <w:rPr>
                <w:rFonts w:ascii="Times New Roman" w:hAnsi="Times New Roman" w:cs="Times New Roman"/>
                <w:sz w:val="24"/>
                <w:szCs w:val="24"/>
              </w:rPr>
              <w:t xml:space="preserve">консултация; оценка на риска; </w:t>
            </w:r>
            <w:r w:rsidRPr="001D4C2A">
              <w:rPr>
                <w:rFonts w:ascii="Times New Roman" w:hAnsi="Times New Roman" w:cs="Times New Roman"/>
                <w:sz w:val="24"/>
                <w:szCs w:val="24"/>
              </w:rPr>
              <w:t xml:space="preserve"> </w:t>
            </w:r>
          </w:p>
        </w:tc>
        <w:tc>
          <w:tcPr>
            <w:tcW w:w="3686" w:type="dxa"/>
          </w:tcPr>
          <w:p w:rsidR="00472271" w:rsidRPr="001D4C2A" w:rsidRDefault="009A3B73" w:rsidP="00472271">
            <w:pPr>
              <w:rPr>
                <w:rFonts w:ascii="Times New Roman" w:hAnsi="Times New Roman" w:cs="Times New Roman"/>
                <w:sz w:val="24"/>
                <w:szCs w:val="24"/>
              </w:rPr>
            </w:pPr>
            <w:r w:rsidRPr="001D4C2A">
              <w:rPr>
                <w:rFonts w:ascii="Times New Roman" w:hAnsi="Times New Roman" w:cs="Times New Roman"/>
                <w:sz w:val="24"/>
                <w:szCs w:val="24"/>
              </w:rPr>
              <w:t>П</w:t>
            </w:r>
            <w:r w:rsidR="000A08CD" w:rsidRPr="001D4C2A">
              <w:rPr>
                <w:rFonts w:ascii="Times New Roman" w:hAnsi="Times New Roman" w:cs="Times New Roman"/>
                <w:sz w:val="24"/>
                <w:szCs w:val="24"/>
              </w:rPr>
              <w:t xml:space="preserve">одобряване на условията за вземане на решение; </w:t>
            </w:r>
          </w:p>
        </w:tc>
      </w:tr>
      <w:tr w:rsidR="00650990" w:rsidRPr="001D4C2A" w:rsidTr="00086419">
        <w:tc>
          <w:tcPr>
            <w:tcW w:w="2235" w:type="dxa"/>
          </w:tcPr>
          <w:p w:rsidR="00650990" w:rsidRPr="001D4C2A" w:rsidRDefault="00650990" w:rsidP="00086419">
            <w:pPr>
              <w:rPr>
                <w:rFonts w:ascii="Times New Roman" w:hAnsi="Times New Roman" w:cs="Times New Roman"/>
                <w:sz w:val="24"/>
                <w:szCs w:val="24"/>
              </w:rPr>
            </w:pPr>
            <w:r w:rsidRPr="001D4C2A">
              <w:rPr>
                <w:rFonts w:ascii="Times New Roman" w:hAnsi="Times New Roman" w:cs="Times New Roman"/>
                <w:sz w:val="24"/>
                <w:szCs w:val="24"/>
              </w:rPr>
              <w:t>Пълнолетни лица</w:t>
            </w:r>
          </w:p>
        </w:tc>
        <w:tc>
          <w:tcPr>
            <w:tcW w:w="3543" w:type="dxa"/>
          </w:tcPr>
          <w:p w:rsidR="00650990" w:rsidRPr="001D4C2A" w:rsidRDefault="000A048B" w:rsidP="00086419">
            <w:pPr>
              <w:rPr>
                <w:rFonts w:ascii="Times New Roman" w:hAnsi="Times New Roman" w:cs="Times New Roman"/>
                <w:sz w:val="24"/>
                <w:szCs w:val="24"/>
              </w:rPr>
            </w:pPr>
            <w:r w:rsidRPr="001D4C2A">
              <w:rPr>
                <w:rFonts w:ascii="Times New Roman" w:hAnsi="Times New Roman" w:cs="Times New Roman"/>
                <w:sz w:val="24"/>
                <w:szCs w:val="24"/>
              </w:rPr>
              <w:t xml:space="preserve">Достъп до информация; индивидуална оценка на потребности; </w:t>
            </w:r>
          </w:p>
        </w:tc>
        <w:tc>
          <w:tcPr>
            <w:tcW w:w="3686" w:type="dxa"/>
          </w:tcPr>
          <w:p w:rsidR="00650990" w:rsidRPr="001D4C2A" w:rsidRDefault="000A08CD" w:rsidP="000A08CD">
            <w:pPr>
              <w:rPr>
                <w:rFonts w:ascii="Times New Roman" w:hAnsi="Times New Roman" w:cs="Times New Roman"/>
                <w:sz w:val="24"/>
                <w:szCs w:val="24"/>
              </w:rPr>
            </w:pPr>
            <w:r w:rsidRPr="001D4C2A">
              <w:rPr>
                <w:rFonts w:ascii="Times New Roman" w:hAnsi="Times New Roman" w:cs="Times New Roman"/>
                <w:sz w:val="24"/>
                <w:szCs w:val="24"/>
              </w:rPr>
              <w:t xml:space="preserve">Подобряване на възможностите за социално включване; </w:t>
            </w:r>
            <w:r w:rsidR="00972F55" w:rsidRPr="001D4C2A">
              <w:rPr>
                <w:rFonts w:ascii="Times New Roman" w:hAnsi="Times New Roman" w:cs="Times New Roman"/>
                <w:sz w:val="24"/>
                <w:szCs w:val="24"/>
              </w:rPr>
              <w:t xml:space="preserve">достъп до социални услуги; </w:t>
            </w:r>
          </w:p>
        </w:tc>
      </w:tr>
      <w:tr w:rsidR="00650990" w:rsidRPr="001D4C2A" w:rsidTr="00086419">
        <w:tc>
          <w:tcPr>
            <w:tcW w:w="2235" w:type="dxa"/>
          </w:tcPr>
          <w:p w:rsidR="00650990" w:rsidRPr="001D4C2A" w:rsidRDefault="00650990" w:rsidP="00086419">
            <w:pPr>
              <w:rPr>
                <w:rFonts w:ascii="Times New Roman" w:hAnsi="Times New Roman" w:cs="Times New Roman"/>
                <w:sz w:val="24"/>
                <w:szCs w:val="24"/>
              </w:rPr>
            </w:pPr>
            <w:r w:rsidRPr="001D4C2A">
              <w:rPr>
                <w:rFonts w:ascii="Times New Roman" w:hAnsi="Times New Roman" w:cs="Times New Roman"/>
                <w:sz w:val="24"/>
                <w:szCs w:val="24"/>
              </w:rPr>
              <w:t>Пълнолетни лица с увреждания</w:t>
            </w:r>
          </w:p>
        </w:tc>
        <w:tc>
          <w:tcPr>
            <w:tcW w:w="3543" w:type="dxa"/>
          </w:tcPr>
          <w:p w:rsidR="00650990" w:rsidRPr="001D4C2A" w:rsidRDefault="000A048B" w:rsidP="00086419">
            <w:pPr>
              <w:rPr>
                <w:rFonts w:ascii="Times New Roman" w:hAnsi="Times New Roman" w:cs="Times New Roman"/>
                <w:sz w:val="24"/>
                <w:szCs w:val="24"/>
              </w:rPr>
            </w:pPr>
            <w:r w:rsidRPr="001D4C2A">
              <w:rPr>
                <w:rFonts w:ascii="Times New Roman" w:hAnsi="Times New Roman" w:cs="Times New Roman"/>
                <w:sz w:val="24"/>
                <w:szCs w:val="24"/>
              </w:rPr>
              <w:t xml:space="preserve">Разходи за достъп до квалифицирана и индивидуализирана оценка на потребности; </w:t>
            </w:r>
            <w:r w:rsidR="00605660" w:rsidRPr="001D4C2A">
              <w:rPr>
                <w:rFonts w:ascii="Times New Roman" w:hAnsi="Times New Roman" w:cs="Times New Roman"/>
                <w:sz w:val="24"/>
                <w:szCs w:val="24"/>
              </w:rPr>
              <w:t xml:space="preserve">разходи за извеждане от институционалната среда; </w:t>
            </w:r>
          </w:p>
        </w:tc>
        <w:tc>
          <w:tcPr>
            <w:tcW w:w="3686" w:type="dxa"/>
          </w:tcPr>
          <w:p w:rsidR="00650990" w:rsidRPr="001D4C2A" w:rsidRDefault="000A08CD" w:rsidP="00086419">
            <w:pPr>
              <w:rPr>
                <w:rFonts w:ascii="Times New Roman" w:hAnsi="Times New Roman" w:cs="Times New Roman"/>
                <w:sz w:val="24"/>
                <w:szCs w:val="24"/>
              </w:rPr>
            </w:pPr>
            <w:r w:rsidRPr="001D4C2A">
              <w:rPr>
                <w:rFonts w:ascii="Times New Roman" w:hAnsi="Times New Roman" w:cs="Times New Roman"/>
                <w:sz w:val="24"/>
                <w:szCs w:val="24"/>
              </w:rPr>
              <w:t xml:space="preserve">Подобряване на средата за живот и възможностите за интеграция; </w:t>
            </w:r>
            <w:r w:rsidR="00682ABD" w:rsidRPr="001D4C2A">
              <w:rPr>
                <w:rFonts w:ascii="Times New Roman" w:hAnsi="Times New Roman" w:cs="Times New Roman"/>
                <w:sz w:val="24"/>
                <w:szCs w:val="24"/>
              </w:rPr>
              <w:t>възможности за напускане на специализираните институции и живот в общност</w:t>
            </w:r>
          </w:p>
        </w:tc>
      </w:tr>
      <w:tr w:rsidR="00472271" w:rsidRPr="001D4C2A" w:rsidTr="001A6628">
        <w:tc>
          <w:tcPr>
            <w:tcW w:w="2235" w:type="dxa"/>
          </w:tcPr>
          <w:p w:rsidR="00472271" w:rsidRPr="001D4C2A" w:rsidRDefault="00650990" w:rsidP="001A6628">
            <w:pPr>
              <w:rPr>
                <w:rFonts w:ascii="Times New Roman" w:hAnsi="Times New Roman" w:cs="Times New Roman"/>
                <w:sz w:val="24"/>
                <w:szCs w:val="24"/>
              </w:rPr>
            </w:pPr>
            <w:r w:rsidRPr="001D4C2A">
              <w:rPr>
                <w:rFonts w:ascii="Times New Roman" w:hAnsi="Times New Roman" w:cs="Times New Roman"/>
                <w:sz w:val="24"/>
                <w:szCs w:val="24"/>
              </w:rPr>
              <w:t>Пълнолетни лица в кризисна ситуация</w:t>
            </w:r>
          </w:p>
        </w:tc>
        <w:tc>
          <w:tcPr>
            <w:tcW w:w="3543" w:type="dxa"/>
          </w:tcPr>
          <w:p w:rsidR="00472271" w:rsidRPr="001D4C2A" w:rsidRDefault="000A048B" w:rsidP="001A6628">
            <w:pPr>
              <w:rPr>
                <w:rFonts w:ascii="Times New Roman" w:hAnsi="Times New Roman" w:cs="Times New Roman"/>
                <w:sz w:val="24"/>
                <w:szCs w:val="24"/>
              </w:rPr>
            </w:pPr>
            <w:r w:rsidRPr="001D4C2A">
              <w:rPr>
                <w:rFonts w:ascii="Times New Roman" w:hAnsi="Times New Roman" w:cs="Times New Roman"/>
                <w:sz w:val="24"/>
                <w:szCs w:val="24"/>
              </w:rPr>
              <w:t xml:space="preserve">Достъп до информация и индивидуален подход при управлението на случай; </w:t>
            </w:r>
          </w:p>
        </w:tc>
        <w:tc>
          <w:tcPr>
            <w:tcW w:w="3686" w:type="dxa"/>
          </w:tcPr>
          <w:p w:rsidR="00472271" w:rsidRPr="001D4C2A" w:rsidRDefault="000A048B" w:rsidP="00682ABD">
            <w:pPr>
              <w:rPr>
                <w:rFonts w:ascii="Times New Roman" w:hAnsi="Times New Roman" w:cs="Times New Roman"/>
                <w:sz w:val="24"/>
                <w:szCs w:val="24"/>
              </w:rPr>
            </w:pPr>
            <w:r w:rsidRPr="001D4C2A">
              <w:rPr>
                <w:rFonts w:ascii="Times New Roman" w:hAnsi="Times New Roman" w:cs="Times New Roman"/>
                <w:sz w:val="24"/>
                <w:szCs w:val="24"/>
              </w:rPr>
              <w:t xml:space="preserve">Преодоляване на кризисната ситуация; подобряване на възможностите за </w:t>
            </w:r>
            <w:r w:rsidR="00972F55" w:rsidRPr="001D4C2A">
              <w:rPr>
                <w:rFonts w:ascii="Times New Roman" w:hAnsi="Times New Roman" w:cs="Times New Roman"/>
                <w:sz w:val="24"/>
                <w:szCs w:val="24"/>
              </w:rPr>
              <w:t xml:space="preserve">ограничаване на </w:t>
            </w:r>
            <w:r w:rsidRPr="001D4C2A">
              <w:rPr>
                <w:rFonts w:ascii="Times New Roman" w:hAnsi="Times New Roman" w:cs="Times New Roman"/>
                <w:sz w:val="24"/>
                <w:szCs w:val="24"/>
              </w:rPr>
              <w:t xml:space="preserve">последствията; </w:t>
            </w:r>
            <w:r w:rsidR="00682ABD" w:rsidRPr="001D4C2A">
              <w:rPr>
                <w:rFonts w:ascii="Times New Roman" w:hAnsi="Times New Roman" w:cs="Times New Roman"/>
                <w:sz w:val="24"/>
                <w:szCs w:val="24"/>
              </w:rPr>
              <w:t xml:space="preserve">подобряване на перспективите за социално включване </w:t>
            </w:r>
          </w:p>
        </w:tc>
      </w:tr>
      <w:tr w:rsidR="00650990" w:rsidRPr="001D4C2A" w:rsidTr="00086419">
        <w:tc>
          <w:tcPr>
            <w:tcW w:w="2235" w:type="dxa"/>
          </w:tcPr>
          <w:p w:rsidR="00650990" w:rsidRPr="001D4C2A" w:rsidRDefault="00650990" w:rsidP="00086419">
            <w:pPr>
              <w:rPr>
                <w:rFonts w:ascii="Times New Roman" w:hAnsi="Times New Roman" w:cs="Times New Roman"/>
                <w:sz w:val="24"/>
                <w:szCs w:val="24"/>
              </w:rPr>
            </w:pPr>
            <w:r w:rsidRPr="001D4C2A">
              <w:rPr>
                <w:rFonts w:ascii="Times New Roman" w:hAnsi="Times New Roman" w:cs="Times New Roman"/>
                <w:sz w:val="24"/>
                <w:szCs w:val="24"/>
              </w:rPr>
              <w:t>Възрастни хора в над трудоспособна възраст</w:t>
            </w:r>
          </w:p>
        </w:tc>
        <w:tc>
          <w:tcPr>
            <w:tcW w:w="3543" w:type="dxa"/>
          </w:tcPr>
          <w:p w:rsidR="00650990" w:rsidRPr="001D4C2A" w:rsidRDefault="000A048B" w:rsidP="00086419">
            <w:pPr>
              <w:rPr>
                <w:rFonts w:ascii="Times New Roman" w:hAnsi="Times New Roman" w:cs="Times New Roman"/>
                <w:sz w:val="24"/>
                <w:szCs w:val="24"/>
              </w:rPr>
            </w:pPr>
            <w:r w:rsidRPr="001D4C2A">
              <w:rPr>
                <w:rFonts w:ascii="Times New Roman" w:hAnsi="Times New Roman" w:cs="Times New Roman"/>
                <w:sz w:val="24"/>
                <w:szCs w:val="24"/>
              </w:rPr>
              <w:t xml:space="preserve">Достъп до информация и консултация; </w:t>
            </w:r>
            <w:r w:rsidR="00F82B51" w:rsidRPr="001D4C2A">
              <w:rPr>
                <w:rFonts w:ascii="Times New Roman" w:hAnsi="Times New Roman" w:cs="Times New Roman"/>
                <w:sz w:val="24"/>
                <w:szCs w:val="24"/>
              </w:rPr>
              <w:t>индивидуална оценка на потребности</w:t>
            </w:r>
          </w:p>
        </w:tc>
        <w:tc>
          <w:tcPr>
            <w:tcW w:w="3686" w:type="dxa"/>
          </w:tcPr>
          <w:p w:rsidR="00650990" w:rsidRPr="001D4C2A" w:rsidRDefault="000A048B" w:rsidP="00086419">
            <w:pPr>
              <w:rPr>
                <w:rFonts w:ascii="Times New Roman" w:hAnsi="Times New Roman" w:cs="Times New Roman"/>
                <w:sz w:val="24"/>
                <w:szCs w:val="24"/>
              </w:rPr>
            </w:pPr>
            <w:r w:rsidRPr="001D4C2A">
              <w:rPr>
                <w:rFonts w:ascii="Times New Roman" w:hAnsi="Times New Roman" w:cs="Times New Roman"/>
                <w:sz w:val="24"/>
                <w:szCs w:val="24"/>
              </w:rPr>
              <w:t>Подобряване на качеството на живота и преодоляване на социалната изолация</w:t>
            </w:r>
            <w:r w:rsidR="009A2424" w:rsidRPr="001D4C2A">
              <w:rPr>
                <w:rFonts w:ascii="Times New Roman" w:hAnsi="Times New Roman" w:cs="Times New Roman"/>
                <w:sz w:val="24"/>
                <w:szCs w:val="24"/>
              </w:rPr>
              <w:t>; достъп до подходяща социална среда</w:t>
            </w:r>
            <w:r w:rsidR="00F82B51" w:rsidRPr="001D4C2A">
              <w:rPr>
                <w:rFonts w:ascii="Times New Roman" w:hAnsi="Times New Roman" w:cs="Times New Roman"/>
                <w:sz w:val="24"/>
                <w:szCs w:val="24"/>
              </w:rPr>
              <w:t xml:space="preserve">, </w:t>
            </w:r>
            <w:r w:rsidR="00F82B51" w:rsidRPr="001D4C2A">
              <w:rPr>
                <w:rFonts w:ascii="Times New Roman" w:hAnsi="Times New Roman" w:cs="Times New Roman"/>
                <w:sz w:val="24"/>
                <w:szCs w:val="24"/>
              </w:rPr>
              <w:lastRenderedPageBreak/>
              <w:t>включително и до здравно-социални услуги</w:t>
            </w:r>
            <w:r w:rsidR="009A2424" w:rsidRPr="001D4C2A">
              <w:rPr>
                <w:rFonts w:ascii="Times New Roman" w:hAnsi="Times New Roman" w:cs="Times New Roman"/>
                <w:sz w:val="24"/>
                <w:szCs w:val="24"/>
              </w:rPr>
              <w:t xml:space="preserve">; </w:t>
            </w:r>
            <w:r w:rsidR="000A08CD" w:rsidRPr="001D4C2A">
              <w:rPr>
                <w:rFonts w:ascii="Times New Roman" w:hAnsi="Times New Roman" w:cs="Times New Roman"/>
                <w:sz w:val="24"/>
                <w:szCs w:val="24"/>
              </w:rPr>
              <w:t>възможности за достоен живот</w:t>
            </w:r>
          </w:p>
        </w:tc>
      </w:tr>
      <w:tr w:rsidR="00472271" w:rsidRPr="001D4C2A" w:rsidTr="001A6628">
        <w:tc>
          <w:tcPr>
            <w:tcW w:w="2235" w:type="dxa"/>
          </w:tcPr>
          <w:p w:rsidR="00472271" w:rsidRPr="001D4C2A" w:rsidRDefault="00472271" w:rsidP="001A6628">
            <w:pPr>
              <w:rPr>
                <w:rFonts w:ascii="Times New Roman" w:hAnsi="Times New Roman" w:cs="Times New Roman"/>
                <w:i/>
                <w:sz w:val="24"/>
                <w:szCs w:val="24"/>
              </w:rPr>
            </w:pPr>
            <w:r w:rsidRPr="001D4C2A">
              <w:rPr>
                <w:rFonts w:ascii="Times New Roman" w:hAnsi="Times New Roman" w:cs="Times New Roman"/>
                <w:i/>
                <w:sz w:val="24"/>
                <w:szCs w:val="24"/>
              </w:rPr>
              <w:lastRenderedPageBreak/>
              <w:t>2. Доставчици на социални услуги</w:t>
            </w:r>
          </w:p>
        </w:tc>
        <w:tc>
          <w:tcPr>
            <w:tcW w:w="3543" w:type="dxa"/>
          </w:tcPr>
          <w:p w:rsidR="00472271" w:rsidRPr="001D4C2A" w:rsidRDefault="00472271" w:rsidP="001A6628">
            <w:pPr>
              <w:rPr>
                <w:rFonts w:ascii="Times New Roman" w:hAnsi="Times New Roman" w:cs="Times New Roman"/>
                <w:i/>
                <w:sz w:val="24"/>
                <w:szCs w:val="24"/>
              </w:rPr>
            </w:pPr>
          </w:p>
        </w:tc>
        <w:tc>
          <w:tcPr>
            <w:tcW w:w="3686" w:type="dxa"/>
          </w:tcPr>
          <w:p w:rsidR="00472271" w:rsidRPr="001D4C2A" w:rsidRDefault="00472271" w:rsidP="001A6628">
            <w:pPr>
              <w:rPr>
                <w:rFonts w:ascii="Times New Roman" w:hAnsi="Times New Roman" w:cs="Times New Roman"/>
                <w:i/>
                <w:sz w:val="24"/>
                <w:szCs w:val="24"/>
              </w:rPr>
            </w:pPr>
          </w:p>
        </w:tc>
      </w:tr>
      <w:tr w:rsidR="001A6628" w:rsidRPr="001D4C2A" w:rsidTr="001A6628">
        <w:tc>
          <w:tcPr>
            <w:tcW w:w="2235" w:type="dxa"/>
          </w:tcPr>
          <w:p w:rsidR="001A6628" w:rsidRPr="001D4C2A" w:rsidRDefault="00650990" w:rsidP="00086419">
            <w:pPr>
              <w:rPr>
                <w:rFonts w:ascii="Times New Roman" w:hAnsi="Times New Roman" w:cs="Times New Roman"/>
                <w:sz w:val="24"/>
                <w:szCs w:val="24"/>
              </w:rPr>
            </w:pPr>
            <w:r w:rsidRPr="001D4C2A">
              <w:rPr>
                <w:rFonts w:ascii="Times New Roman" w:hAnsi="Times New Roman" w:cs="Times New Roman"/>
                <w:sz w:val="24"/>
                <w:szCs w:val="24"/>
              </w:rPr>
              <w:t>Кмет и общинска администрация</w:t>
            </w:r>
          </w:p>
        </w:tc>
        <w:tc>
          <w:tcPr>
            <w:tcW w:w="3543" w:type="dxa"/>
          </w:tcPr>
          <w:p w:rsidR="001A6628" w:rsidRPr="001D4C2A" w:rsidRDefault="009A2424" w:rsidP="00086419">
            <w:pPr>
              <w:rPr>
                <w:rFonts w:ascii="Times New Roman" w:hAnsi="Times New Roman" w:cs="Times New Roman"/>
                <w:sz w:val="24"/>
                <w:szCs w:val="24"/>
              </w:rPr>
            </w:pPr>
            <w:r w:rsidRPr="001D4C2A">
              <w:rPr>
                <w:rFonts w:ascii="Times New Roman" w:hAnsi="Times New Roman" w:cs="Times New Roman"/>
                <w:sz w:val="24"/>
                <w:szCs w:val="24"/>
              </w:rPr>
              <w:t xml:space="preserve">Идентифициране на конкретни потребности сред местните общности; оценка на възможностите за разкриване на социални услуги; </w:t>
            </w:r>
          </w:p>
        </w:tc>
        <w:tc>
          <w:tcPr>
            <w:tcW w:w="3686" w:type="dxa"/>
          </w:tcPr>
          <w:p w:rsidR="001A6628" w:rsidRPr="001D4C2A" w:rsidRDefault="000A08CD" w:rsidP="00086419">
            <w:pPr>
              <w:rPr>
                <w:rFonts w:ascii="Times New Roman" w:hAnsi="Times New Roman" w:cs="Times New Roman"/>
                <w:sz w:val="24"/>
                <w:szCs w:val="24"/>
              </w:rPr>
            </w:pPr>
            <w:r w:rsidRPr="001D4C2A">
              <w:rPr>
                <w:rFonts w:ascii="Times New Roman" w:hAnsi="Times New Roman" w:cs="Times New Roman"/>
                <w:sz w:val="24"/>
                <w:szCs w:val="24"/>
              </w:rPr>
              <w:t xml:space="preserve">Повишаване на общественото доверие; облекчаване на процеса на планиране на социалните дейности на територията на общината; </w:t>
            </w:r>
            <w:r w:rsidR="00AA1253" w:rsidRPr="001D4C2A">
              <w:rPr>
                <w:rFonts w:ascii="Times New Roman" w:hAnsi="Times New Roman" w:cs="Times New Roman"/>
                <w:sz w:val="24"/>
                <w:szCs w:val="24"/>
              </w:rPr>
              <w:t>възможности за развитие на публично-частно партньорство</w:t>
            </w:r>
            <w:r w:rsidR="00972F55" w:rsidRPr="001D4C2A">
              <w:rPr>
                <w:rFonts w:ascii="Times New Roman" w:hAnsi="Times New Roman" w:cs="Times New Roman"/>
                <w:sz w:val="24"/>
                <w:szCs w:val="24"/>
              </w:rPr>
              <w:t xml:space="preserve">; приходи от такси при хипотезата на </w:t>
            </w:r>
            <w:r w:rsidR="009A3B73" w:rsidRPr="001D4C2A">
              <w:rPr>
                <w:rFonts w:ascii="Times New Roman" w:hAnsi="Times New Roman" w:cs="Times New Roman"/>
                <w:sz w:val="24"/>
                <w:szCs w:val="24"/>
              </w:rPr>
              <w:t>публично-частното партньорство</w:t>
            </w:r>
            <w:r w:rsidR="00972F55" w:rsidRPr="001D4C2A">
              <w:rPr>
                <w:rFonts w:ascii="Times New Roman" w:hAnsi="Times New Roman" w:cs="Times New Roman"/>
                <w:sz w:val="24"/>
                <w:szCs w:val="24"/>
              </w:rPr>
              <w:t>; подобрен достъп до информация за социалните услуги</w:t>
            </w:r>
          </w:p>
        </w:tc>
      </w:tr>
      <w:tr w:rsidR="001A6628" w:rsidRPr="001D4C2A" w:rsidTr="001A6628">
        <w:tc>
          <w:tcPr>
            <w:tcW w:w="2235" w:type="dxa"/>
          </w:tcPr>
          <w:p w:rsidR="001A6628" w:rsidRPr="001D4C2A" w:rsidRDefault="00650990" w:rsidP="00086419">
            <w:pPr>
              <w:rPr>
                <w:rFonts w:ascii="Times New Roman" w:hAnsi="Times New Roman" w:cs="Times New Roman"/>
                <w:sz w:val="24"/>
                <w:szCs w:val="24"/>
              </w:rPr>
            </w:pPr>
            <w:r w:rsidRPr="001D4C2A">
              <w:rPr>
                <w:rFonts w:ascii="Times New Roman" w:hAnsi="Times New Roman" w:cs="Times New Roman"/>
                <w:sz w:val="24"/>
                <w:szCs w:val="24"/>
              </w:rPr>
              <w:t>Общински съвет</w:t>
            </w:r>
          </w:p>
        </w:tc>
        <w:tc>
          <w:tcPr>
            <w:tcW w:w="3543" w:type="dxa"/>
          </w:tcPr>
          <w:p w:rsidR="001A6628" w:rsidRPr="001D4C2A" w:rsidRDefault="009A2424" w:rsidP="00AD432A">
            <w:pPr>
              <w:rPr>
                <w:rFonts w:ascii="Times New Roman" w:hAnsi="Times New Roman" w:cs="Times New Roman"/>
                <w:sz w:val="24"/>
                <w:szCs w:val="24"/>
              </w:rPr>
            </w:pPr>
            <w:r w:rsidRPr="001D4C2A">
              <w:rPr>
                <w:rFonts w:ascii="Times New Roman" w:hAnsi="Times New Roman" w:cs="Times New Roman"/>
                <w:sz w:val="24"/>
                <w:szCs w:val="24"/>
              </w:rPr>
              <w:t>Решение за цялостното предоставяне на социални услуги на местно ниво;;</w:t>
            </w:r>
            <w:r w:rsidR="000A08CD" w:rsidRPr="001D4C2A">
              <w:rPr>
                <w:rFonts w:ascii="Times New Roman" w:hAnsi="Times New Roman" w:cs="Times New Roman"/>
                <w:sz w:val="24"/>
                <w:szCs w:val="24"/>
              </w:rPr>
              <w:t xml:space="preserve"> </w:t>
            </w:r>
          </w:p>
        </w:tc>
        <w:tc>
          <w:tcPr>
            <w:tcW w:w="3686" w:type="dxa"/>
          </w:tcPr>
          <w:p w:rsidR="001A6628" w:rsidRPr="001D4C2A" w:rsidRDefault="00AA1253" w:rsidP="00086419">
            <w:pPr>
              <w:rPr>
                <w:rFonts w:ascii="Times New Roman" w:hAnsi="Times New Roman" w:cs="Times New Roman"/>
                <w:sz w:val="24"/>
                <w:szCs w:val="24"/>
              </w:rPr>
            </w:pPr>
            <w:r w:rsidRPr="001D4C2A">
              <w:rPr>
                <w:rFonts w:ascii="Times New Roman" w:hAnsi="Times New Roman" w:cs="Times New Roman"/>
                <w:sz w:val="24"/>
                <w:szCs w:val="24"/>
              </w:rPr>
              <w:t xml:space="preserve">Възможности за развитие на публично-частно партньорство на територията на общината; </w:t>
            </w:r>
            <w:r w:rsidR="00682ABD" w:rsidRPr="001D4C2A">
              <w:rPr>
                <w:rFonts w:ascii="Times New Roman" w:hAnsi="Times New Roman" w:cs="Times New Roman"/>
                <w:sz w:val="24"/>
                <w:szCs w:val="24"/>
              </w:rPr>
              <w:t>подобрени възможности за контрол върху процеса на управление на социалните услуги</w:t>
            </w:r>
          </w:p>
        </w:tc>
      </w:tr>
      <w:tr w:rsidR="00650990" w:rsidRPr="001D4C2A" w:rsidTr="00086419">
        <w:tc>
          <w:tcPr>
            <w:tcW w:w="2235" w:type="dxa"/>
          </w:tcPr>
          <w:p w:rsidR="00650990" w:rsidRPr="001D4C2A" w:rsidRDefault="00650990" w:rsidP="00086419">
            <w:pPr>
              <w:rPr>
                <w:rFonts w:ascii="Times New Roman" w:hAnsi="Times New Roman" w:cs="Times New Roman"/>
                <w:sz w:val="24"/>
                <w:szCs w:val="24"/>
              </w:rPr>
            </w:pPr>
            <w:r w:rsidRPr="001D4C2A">
              <w:rPr>
                <w:rFonts w:ascii="Times New Roman" w:hAnsi="Times New Roman" w:cs="Times New Roman"/>
                <w:sz w:val="24"/>
                <w:szCs w:val="24"/>
              </w:rPr>
              <w:t>Областен управител и неговата администрация</w:t>
            </w:r>
          </w:p>
        </w:tc>
        <w:tc>
          <w:tcPr>
            <w:tcW w:w="3543" w:type="dxa"/>
          </w:tcPr>
          <w:p w:rsidR="00650990" w:rsidRPr="001D4C2A" w:rsidRDefault="00573B14" w:rsidP="00573B14">
            <w:pPr>
              <w:rPr>
                <w:rFonts w:ascii="Times New Roman" w:hAnsi="Times New Roman" w:cs="Times New Roman"/>
                <w:sz w:val="24"/>
                <w:szCs w:val="24"/>
              </w:rPr>
            </w:pPr>
            <w:r w:rsidRPr="001D4C2A">
              <w:rPr>
                <w:rFonts w:ascii="Times New Roman" w:hAnsi="Times New Roman" w:cs="Times New Roman"/>
                <w:sz w:val="24"/>
                <w:szCs w:val="24"/>
              </w:rPr>
              <w:t>Идентифициране и о</w:t>
            </w:r>
            <w:r w:rsidR="009A2424" w:rsidRPr="001D4C2A">
              <w:rPr>
                <w:rFonts w:ascii="Times New Roman" w:hAnsi="Times New Roman" w:cs="Times New Roman"/>
                <w:sz w:val="24"/>
                <w:szCs w:val="24"/>
              </w:rPr>
              <w:t xml:space="preserve">ценка на възможностите за осъществяване на ефективна координация между </w:t>
            </w:r>
            <w:r w:rsidR="00AA1253" w:rsidRPr="001D4C2A">
              <w:rPr>
                <w:rFonts w:ascii="Times New Roman" w:hAnsi="Times New Roman" w:cs="Times New Roman"/>
                <w:sz w:val="24"/>
                <w:szCs w:val="24"/>
              </w:rPr>
              <w:t>общините и доставчиците на социални услуги на територията на областта</w:t>
            </w:r>
          </w:p>
        </w:tc>
        <w:tc>
          <w:tcPr>
            <w:tcW w:w="3686" w:type="dxa"/>
          </w:tcPr>
          <w:p w:rsidR="00650990" w:rsidRPr="001D4C2A" w:rsidRDefault="00972F55" w:rsidP="00682ABD">
            <w:pPr>
              <w:rPr>
                <w:rFonts w:ascii="Times New Roman" w:hAnsi="Times New Roman" w:cs="Times New Roman"/>
                <w:sz w:val="24"/>
                <w:szCs w:val="24"/>
              </w:rPr>
            </w:pPr>
            <w:r w:rsidRPr="001D4C2A">
              <w:rPr>
                <w:rFonts w:ascii="Times New Roman" w:hAnsi="Times New Roman" w:cs="Times New Roman"/>
                <w:sz w:val="24"/>
                <w:szCs w:val="24"/>
              </w:rPr>
              <w:t>По</w:t>
            </w:r>
            <w:r w:rsidR="00682ABD" w:rsidRPr="001D4C2A">
              <w:rPr>
                <w:rFonts w:ascii="Times New Roman" w:hAnsi="Times New Roman" w:cs="Times New Roman"/>
                <w:sz w:val="24"/>
                <w:szCs w:val="24"/>
              </w:rPr>
              <w:t xml:space="preserve">вишаване на </w:t>
            </w:r>
            <w:r w:rsidRPr="001D4C2A">
              <w:rPr>
                <w:rFonts w:ascii="Times New Roman" w:hAnsi="Times New Roman" w:cs="Times New Roman"/>
                <w:sz w:val="24"/>
                <w:szCs w:val="24"/>
              </w:rPr>
              <w:t>общественото доверие; развитие на нови възможности за партньорство; подобрен достъп до информация за социалните услуги</w:t>
            </w:r>
            <w:r w:rsidR="00682ABD" w:rsidRPr="001D4C2A">
              <w:rPr>
                <w:rFonts w:ascii="Times New Roman" w:hAnsi="Times New Roman" w:cs="Times New Roman"/>
                <w:sz w:val="24"/>
                <w:szCs w:val="24"/>
              </w:rPr>
              <w:t>; подобряване на възможностите за контрол</w:t>
            </w:r>
          </w:p>
        </w:tc>
      </w:tr>
      <w:tr w:rsidR="00472271" w:rsidRPr="001D4C2A" w:rsidTr="001A6628">
        <w:tc>
          <w:tcPr>
            <w:tcW w:w="2235" w:type="dxa"/>
          </w:tcPr>
          <w:p w:rsidR="00472271" w:rsidRPr="001D4C2A" w:rsidRDefault="001A6628" w:rsidP="001A6628">
            <w:pPr>
              <w:rPr>
                <w:rFonts w:ascii="Times New Roman" w:hAnsi="Times New Roman" w:cs="Times New Roman"/>
                <w:sz w:val="24"/>
                <w:szCs w:val="24"/>
              </w:rPr>
            </w:pPr>
            <w:r w:rsidRPr="001D4C2A">
              <w:rPr>
                <w:rFonts w:ascii="Times New Roman" w:hAnsi="Times New Roman" w:cs="Times New Roman"/>
                <w:sz w:val="24"/>
                <w:szCs w:val="24"/>
              </w:rPr>
              <w:t>Частни доставчици на социални услуги</w:t>
            </w:r>
          </w:p>
        </w:tc>
        <w:tc>
          <w:tcPr>
            <w:tcW w:w="3543" w:type="dxa"/>
          </w:tcPr>
          <w:p w:rsidR="00472271" w:rsidRPr="001D4C2A" w:rsidRDefault="001A6628" w:rsidP="000A08CD">
            <w:pPr>
              <w:rPr>
                <w:rFonts w:ascii="Times New Roman" w:hAnsi="Times New Roman" w:cs="Times New Roman"/>
                <w:sz w:val="24"/>
                <w:szCs w:val="24"/>
              </w:rPr>
            </w:pPr>
            <w:r w:rsidRPr="001D4C2A">
              <w:rPr>
                <w:rFonts w:ascii="Times New Roman" w:hAnsi="Times New Roman" w:cs="Times New Roman"/>
                <w:sz w:val="24"/>
                <w:szCs w:val="24"/>
              </w:rPr>
              <w:t xml:space="preserve">Разходи за развитие </w:t>
            </w:r>
            <w:r w:rsidR="000A08CD" w:rsidRPr="001D4C2A">
              <w:rPr>
                <w:rFonts w:ascii="Times New Roman" w:hAnsi="Times New Roman" w:cs="Times New Roman"/>
                <w:sz w:val="24"/>
                <w:szCs w:val="24"/>
              </w:rPr>
              <w:t xml:space="preserve">и управление </w:t>
            </w:r>
            <w:r w:rsidRPr="001D4C2A">
              <w:rPr>
                <w:rFonts w:ascii="Times New Roman" w:hAnsi="Times New Roman" w:cs="Times New Roman"/>
                <w:sz w:val="24"/>
                <w:szCs w:val="24"/>
              </w:rPr>
              <w:t xml:space="preserve">на социалната услуга; разходи за получаване на лиценз; </w:t>
            </w:r>
            <w:r w:rsidR="009A2424" w:rsidRPr="001D4C2A">
              <w:rPr>
                <w:rFonts w:ascii="Times New Roman" w:hAnsi="Times New Roman" w:cs="Times New Roman"/>
                <w:sz w:val="24"/>
                <w:szCs w:val="24"/>
              </w:rPr>
              <w:t xml:space="preserve">разходи за осигуряване на добре подготвен персонал; </w:t>
            </w:r>
            <w:r w:rsidR="000A08CD" w:rsidRPr="001D4C2A">
              <w:rPr>
                <w:rFonts w:ascii="Times New Roman" w:hAnsi="Times New Roman" w:cs="Times New Roman"/>
                <w:sz w:val="24"/>
                <w:szCs w:val="24"/>
              </w:rPr>
              <w:t>оценка на потенциала за развитие на услугата</w:t>
            </w:r>
          </w:p>
        </w:tc>
        <w:tc>
          <w:tcPr>
            <w:tcW w:w="3686" w:type="dxa"/>
          </w:tcPr>
          <w:p w:rsidR="00472271" w:rsidRPr="001D4C2A" w:rsidRDefault="00972F55" w:rsidP="008841D8">
            <w:pPr>
              <w:rPr>
                <w:rFonts w:ascii="Times New Roman" w:hAnsi="Times New Roman" w:cs="Times New Roman"/>
                <w:sz w:val="24"/>
                <w:szCs w:val="24"/>
              </w:rPr>
            </w:pPr>
            <w:r w:rsidRPr="001D4C2A">
              <w:rPr>
                <w:rFonts w:ascii="Times New Roman" w:hAnsi="Times New Roman" w:cs="Times New Roman"/>
                <w:sz w:val="24"/>
                <w:szCs w:val="24"/>
              </w:rPr>
              <w:t xml:space="preserve">Възможности за развитие на практика на публично-частно партньорство;; реална възможност за подобряване и стабилизиране на </w:t>
            </w:r>
            <w:r w:rsidR="00682ABD" w:rsidRPr="001D4C2A">
              <w:rPr>
                <w:rFonts w:ascii="Times New Roman" w:hAnsi="Times New Roman" w:cs="Times New Roman"/>
                <w:sz w:val="24"/>
                <w:szCs w:val="24"/>
              </w:rPr>
              <w:t>финансовите резултати</w:t>
            </w:r>
            <w:r w:rsidR="00054288" w:rsidRPr="001D4C2A">
              <w:rPr>
                <w:rFonts w:ascii="Times New Roman" w:hAnsi="Times New Roman" w:cs="Times New Roman"/>
                <w:sz w:val="24"/>
                <w:szCs w:val="24"/>
              </w:rPr>
              <w:t xml:space="preserve">; </w:t>
            </w:r>
          </w:p>
        </w:tc>
      </w:tr>
      <w:tr w:rsidR="00472271" w:rsidRPr="001D4C2A" w:rsidTr="001A6628">
        <w:tc>
          <w:tcPr>
            <w:tcW w:w="2235" w:type="dxa"/>
          </w:tcPr>
          <w:p w:rsidR="00472271" w:rsidRPr="001D4C2A" w:rsidRDefault="00650990" w:rsidP="001A6628">
            <w:pPr>
              <w:rPr>
                <w:rFonts w:ascii="Times New Roman" w:hAnsi="Times New Roman" w:cs="Times New Roman"/>
                <w:sz w:val="24"/>
                <w:szCs w:val="24"/>
              </w:rPr>
            </w:pPr>
            <w:r w:rsidRPr="001D4C2A">
              <w:rPr>
                <w:rFonts w:ascii="Times New Roman" w:hAnsi="Times New Roman" w:cs="Times New Roman"/>
                <w:sz w:val="24"/>
                <w:szCs w:val="24"/>
              </w:rPr>
              <w:t>Неправителствени организации</w:t>
            </w:r>
          </w:p>
        </w:tc>
        <w:tc>
          <w:tcPr>
            <w:tcW w:w="3543" w:type="dxa"/>
          </w:tcPr>
          <w:p w:rsidR="00472271" w:rsidRPr="001D4C2A" w:rsidRDefault="00605660" w:rsidP="001A6628">
            <w:pPr>
              <w:rPr>
                <w:rFonts w:ascii="Times New Roman" w:hAnsi="Times New Roman" w:cs="Times New Roman"/>
                <w:sz w:val="24"/>
                <w:szCs w:val="24"/>
              </w:rPr>
            </w:pPr>
            <w:r w:rsidRPr="001D4C2A">
              <w:rPr>
                <w:rFonts w:ascii="Times New Roman" w:hAnsi="Times New Roman" w:cs="Times New Roman"/>
                <w:sz w:val="24"/>
                <w:szCs w:val="24"/>
              </w:rPr>
              <w:t xml:space="preserve">Разходи за развитие и/или поддържане на социални услуги; </w:t>
            </w:r>
            <w:r w:rsidR="000A08CD" w:rsidRPr="001D4C2A">
              <w:rPr>
                <w:rFonts w:ascii="Times New Roman" w:hAnsi="Times New Roman" w:cs="Times New Roman"/>
                <w:sz w:val="24"/>
                <w:szCs w:val="24"/>
              </w:rPr>
              <w:t>разходи за администрация и управление на услугата; разходи за посредничество и застъпничество</w:t>
            </w:r>
          </w:p>
        </w:tc>
        <w:tc>
          <w:tcPr>
            <w:tcW w:w="3686" w:type="dxa"/>
          </w:tcPr>
          <w:p w:rsidR="00472271" w:rsidRPr="001D4C2A" w:rsidRDefault="00682ABD" w:rsidP="001A6628">
            <w:pPr>
              <w:rPr>
                <w:rFonts w:ascii="Times New Roman" w:hAnsi="Times New Roman" w:cs="Times New Roman"/>
                <w:sz w:val="24"/>
                <w:szCs w:val="24"/>
              </w:rPr>
            </w:pPr>
            <w:r w:rsidRPr="001D4C2A">
              <w:rPr>
                <w:rFonts w:ascii="Times New Roman" w:hAnsi="Times New Roman" w:cs="Times New Roman"/>
                <w:sz w:val="24"/>
                <w:szCs w:val="24"/>
              </w:rPr>
              <w:t xml:space="preserve">Подобряване на социалните услуги и повишаване на капацитета на съществуващите; подобрени възможности за привличане на финансиране по европейски и международни проекти и програми; </w:t>
            </w:r>
          </w:p>
        </w:tc>
      </w:tr>
      <w:tr w:rsidR="000A048B" w:rsidRPr="001D4C2A" w:rsidTr="00086419">
        <w:tc>
          <w:tcPr>
            <w:tcW w:w="2235" w:type="dxa"/>
          </w:tcPr>
          <w:p w:rsidR="000A048B" w:rsidRPr="001D4C2A" w:rsidRDefault="000A048B" w:rsidP="00086419">
            <w:pPr>
              <w:rPr>
                <w:rFonts w:ascii="Times New Roman" w:hAnsi="Times New Roman" w:cs="Times New Roman"/>
                <w:sz w:val="24"/>
                <w:szCs w:val="24"/>
              </w:rPr>
            </w:pPr>
            <w:r w:rsidRPr="001D4C2A">
              <w:rPr>
                <w:rFonts w:ascii="Times New Roman" w:hAnsi="Times New Roman" w:cs="Times New Roman"/>
                <w:sz w:val="24"/>
                <w:szCs w:val="24"/>
              </w:rPr>
              <w:t>Лица, които полагат грижи за пълнолетни лица</w:t>
            </w:r>
          </w:p>
        </w:tc>
        <w:tc>
          <w:tcPr>
            <w:tcW w:w="3543" w:type="dxa"/>
          </w:tcPr>
          <w:p w:rsidR="000A048B" w:rsidRPr="001D4C2A" w:rsidRDefault="000A08CD" w:rsidP="000A08CD">
            <w:pPr>
              <w:rPr>
                <w:rFonts w:ascii="Times New Roman" w:hAnsi="Times New Roman" w:cs="Times New Roman"/>
                <w:sz w:val="24"/>
                <w:szCs w:val="24"/>
              </w:rPr>
            </w:pPr>
            <w:r w:rsidRPr="001D4C2A">
              <w:rPr>
                <w:rFonts w:ascii="Times New Roman" w:hAnsi="Times New Roman" w:cs="Times New Roman"/>
                <w:sz w:val="24"/>
                <w:szCs w:val="24"/>
              </w:rPr>
              <w:t xml:space="preserve">Достъп до информация и консултиране; разходи за повишаване на </w:t>
            </w:r>
            <w:r w:rsidRPr="001D4C2A">
              <w:rPr>
                <w:rFonts w:ascii="Times New Roman" w:hAnsi="Times New Roman" w:cs="Times New Roman"/>
                <w:sz w:val="24"/>
                <w:szCs w:val="24"/>
              </w:rPr>
              <w:lastRenderedPageBreak/>
              <w:t>квалификацият</w:t>
            </w:r>
            <w:r w:rsidR="00F82B51" w:rsidRPr="001D4C2A">
              <w:rPr>
                <w:rFonts w:ascii="Times New Roman" w:hAnsi="Times New Roman" w:cs="Times New Roman"/>
                <w:sz w:val="24"/>
                <w:szCs w:val="24"/>
              </w:rPr>
              <w:t>а;</w:t>
            </w:r>
          </w:p>
        </w:tc>
        <w:tc>
          <w:tcPr>
            <w:tcW w:w="3686" w:type="dxa"/>
          </w:tcPr>
          <w:p w:rsidR="000A048B" w:rsidRPr="001D4C2A" w:rsidRDefault="00682ABD" w:rsidP="00086419">
            <w:pPr>
              <w:rPr>
                <w:rFonts w:ascii="Times New Roman" w:hAnsi="Times New Roman" w:cs="Times New Roman"/>
                <w:sz w:val="24"/>
                <w:szCs w:val="24"/>
              </w:rPr>
            </w:pPr>
            <w:r w:rsidRPr="001D4C2A">
              <w:rPr>
                <w:rFonts w:ascii="Times New Roman" w:hAnsi="Times New Roman" w:cs="Times New Roman"/>
                <w:sz w:val="24"/>
                <w:szCs w:val="24"/>
              </w:rPr>
              <w:lastRenderedPageBreak/>
              <w:t xml:space="preserve">Възможности за повишаване на размера на възнаграждението; възможност за по-добро </w:t>
            </w:r>
            <w:r w:rsidRPr="001D4C2A">
              <w:rPr>
                <w:rFonts w:ascii="Times New Roman" w:hAnsi="Times New Roman" w:cs="Times New Roman"/>
                <w:sz w:val="24"/>
                <w:szCs w:val="24"/>
              </w:rPr>
              <w:lastRenderedPageBreak/>
              <w:t>разпределение на натоварването и работа по допълнителни случаи</w:t>
            </w:r>
          </w:p>
        </w:tc>
      </w:tr>
      <w:tr w:rsidR="000A048B" w:rsidRPr="001D4C2A" w:rsidTr="00086419">
        <w:tc>
          <w:tcPr>
            <w:tcW w:w="2235" w:type="dxa"/>
          </w:tcPr>
          <w:p w:rsidR="000A048B" w:rsidRPr="001D4C2A" w:rsidRDefault="000A048B" w:rsidP="009A3B73">
            <w:pPr>
              <w:rPr>
                <w:rFonts w:ascii="Times New Roman" w:hAnsi="Times New Roman" w:cs="Times New Roman"/>
                <w:sz w:val="24"/>
                <w:szCs w:val="24"/>
              </w:rPr>
            </w:pPr>
            <w:r w:rsidRPr="001D4C2A">
              <w:rPr>
                <w:rFonts w:ascii="Times New Roman" w:hAnsi="Times New Roman" w:cs="Times New Roman"/>
                <w:sz w:val="24"/>
                <w:szCs w:val="24"/>
              </w:rPr>
              <w:lastRenderedPageBreak/>
              <w:t xml:space="preserve">Лица полагащи грижи за деца </w:t>
            </w:r>
          </w:p>
        </w:tc>
        <w:tc>
          <w:tcPr>
            <w:tcW w:w="3543" w:type="dxa"/>
          </w:tcPr>
          <w:p w:rsidR="000A048B" w:rsidRPr="001D4C2A" w:rsidRDefault="00682ABD" w:rsidP="00086419">
            <w:pPr>
              <w:rPr>
                <w:rFonts w:ascii="Times New Roman" w:hAnsi="Times New Roman" w:cs="Times New Roman"/>
                <w:sz w:val="24"/>
                <w:szCs w:val="24"/>
              </w:rPr>
            </w:pPr>
            <w:r w:rsidRPr="001D4C2A">
              <w:rPr>
                <w:rFonts w:ascii="Times New Roman" w:hAnsi="Times New Roman" w:cs="Times New Roman"/>
                <w:sz w:val="24"/>
                <w:szCs w:val="24"/>
              </w:rPr>
              <w:t xml:space="preserve">Достъп до информация и консултиране; разходи за повишаване на квалификацията; </w:t>
            </w:r>
          </w:p>
        </w:tc>
        <w:tc>
          <w:tcPr>
            <w:tcW w:w="3686" w:type="dxa"/>
          </w:tcPr>
          <w:p w:rsidR="000A048B" w:rsidRPr="001D4C2A" w:rsidRDefault="00682ABD" w:rsidP="00F82B51">
            <w:pPr>
              <w:rPr>
                <w:rFonts w:ascii="Times New Roman" w:hAnsi="Times New Roman" w:cs="Times New Roman"/>
                <w:sz w:val="24"/>
                <w:szCs w:val="24"/>
              </w:rPr>
            </w:pPr>
            <w:r w:rsidRPr="001D4C2A">
              <w:rPr>
                <w:rFonts w:ascii="Times New Roman" w:hAnsi="Times New Roman" w:cs="Times New Roman"/>
                <w:sz w:val="24"/>
                <w:szCs w:val="24"/>
              </w:rPr>
              <w:t>Възможност</w:t>
            </w:r>
            <w:r w:rsidR="00F82B51" w:rsidRPr="001D4C2A">
              <w:rPr>
                <w:rFonts w:ascii="Times New Roman" w:hAnsi="Times New Roman" w:cs="Times New Roman"/>
                <w:sz w:val="24"/>
                <w:szCs w:val="24"/>
              </w:rPr>
              <w:t xml:space="preserve"> за по-добро разпределение на натоварването и работа по допълнителни случаи</w:t>
            </w:r>
          </w:p>
        </w:tc>
      </w:tr>
    </w:tbl>
    <w:p w:rsidR="00CC5A8B" w:rsidRPr="001D4C2A" w:rsidRDefault="00CC5A8B" w:rsidP="001A6628">
      <w:pPr>
        <w:spacing w:line="360" w:lineRule="auto"/>
        <w:rPr>
          <w:rFonts w:ascii="Times New Roman" w:hAnsi="Times New Roman" w:cs="Times New Roman"/>
          <w:sz w:val="24"/>
          <w:szCs w:val="24"/>
          <w:lang w:val="bg-BG"/>
        </w:rPr>
      </w:pPr>
    </w:p>
    <w:p w:rsidR="00605660" w:rsidRPr="001D4C2A" w:rsidRDefault="00605660" w:rsidP="00605660">
      <w:pPr>
        <w:spacing w:line="360" w:lineRule="auto"/>
        <w:jc w:val="both"/>
        <w:rPr>
          <w:rFonts w:ascii="Times New Roman" w:hAnsi="Times New Roman" w:cs="Times New Roman"/>
          <w:sz w:val="24"/>
          <w:szCs w:val="24"/>
          <w:lang w:val="bg-BG"/>
        </w:rPr>
      </w:pPr>
      <w:r w:rsidRPr="001D4C2A">
        <w:rPr>
          <w:rFonts w:ascii="Times New Roman" w:hAnsi="Times New Roman" w:cs="Times New Roman"/>
          <w:sz w:val="24"/>
          <w:szCs w:val="24"/>
          <w:lang w:val="bg-BG"/>
        </w:rPr>
        <w:t xml:space="preserve">Ползите или условията за постигането на положителен резултат са повече от разходите. Този факт придобива допълнително значение </w:t>
      </w:r>
      <w:r w:rsidR="00F82B51" w:rsidRPr="001D4C2A">
        <w:rPr>
          <w:rFonts w:ascii="Times New Roman" w:hAnsi="Times New Roman" w:cs="Times New Roman"/>
          <w:sz w:val="24"/>
          <w:szCs w:val="24"/>
          <w:lang w:val="bg-BG"/>
        </w:rPr>
        <w:t>по отношение на някои от заинтересованите групи, при които ползите значително надхвърлят разходите. Преди всичко, в перспективата на предлаганата социална реформа, това са представителите на местната власт, които получават реален шанс да участват активно в процеса на планиране и финансиране на системата на социални услуги и в същото време, развивайки практиката на публично-</w:t>
      </w:r>
      <w:r w:rsidR="00C121E7" w:rsidRPr="001D4C2A">
        <w:rPr>
          <w:rFonts w:ascii="Times New Roman" w:hAnsi="Times New Roman" w:cs="Times New Roman"/>
          <w:sz w:val="24"/>
          <w:szCs w:val="24"/>
          <w:lang w:val="bg-BG"/>
        </w:rPr>
        <w:t xml:space="preserve">частно </w:t>
      </w:r>
      <w:r w:rsidR="00F82B51" w:rsidRPr="001D4C2A">
        <w:rPr>
          <w:rFonts w:ascii="Times New Roman" w:hAnsi="Times New Roman" w:cs="Times New Roman"/>
          <w:sz w:val="24"/>
          <w:szCs w:val="24"/>
          <w:lang w:val="bg-BG"/>
        </w:rPr>
        <w:t>партньорство - да получават част от таксите, с които да могат да развиват нови услуги и да подобряват качеството на вече съществуващите.</w:t>
      </w:r>
    </w:p>
    <w:p w:rsidR="00F82B51" w:rsidRPr="001D4C2A" w:rsidRDefault="00F82B51" w:rsidP="00605660">
      <w:pPr>
        <w:spacing w:line="360" w:lineRule="auto"/>
        <w:jc w:val="both"/>
        <w:rPr>
          <w:rFonts w:ascii="Times New Roman" w:hAnsi="Times New Roman" w:cs="Times New Roman"/>
          <w:sz w:val="24"/>
          <w:szCs w:val="24"/>
          <w:lang w:val="bg-BG"/>
        </w:rPr>
      </w:pPr>
      <w:r w:rsidRPr="001D4C2A">
        <w:rPr>
          <w:rFonts w:ascii="Times New Roman" w:hAnsi="Times New Roman" w:cs="Times New Roman"/>
          <w:sz w:val="24"/>
          <w:szCs w:val="24"/>
          <w:lang w:val="bg-BG"/>
        </w:rPr>
        <w:t>Съществени са ползите за семействата с възрастни хора в над трудоспособна възраст, както и с деца с увреждания. При развитието на този модел за организация и достъп до социални услуги, те биха имали значително по-добри възможности да организират живота си и да преразпределят ангажиментите и финансовите си средства.</w:t>
      </w:r>
    </w:p>
    <w:p w:rsidR="00F82B51" w:rsidRPr="001D4C2A" w:rsidRDefault="00F82B51" w:rsidP="00605660">
      <w:pPr>
        <w:spacing w:line="360" w:lineRule="auto"/>
        <w:jc w:val="both"/>
        <w:rPr>
          <w:rFonts w:ascii="Times New Roman" w:hAnsi="Times New Roman" w:cs="Times New Roman"/>
          <w:sz w:val="24"/>
          <w:szCs w:val="24"/>
          <w:lang w:val="bg-BG"/>
        </w:rPr>
      </w:pPr>
      <w:r w:rsidRPr="001D4C2A">
        <w:rPr>
          <w:rFonts w:ascii="Times New Roman" w:hAnsi="Times New Roman" w:cs="Times New Roman"/>
          <w:sz w:val="24"/>
          <w:szCs w:val="24"/>
          <w:lang w:val="bg-BG"/>
        </w:rPr>
        <w:t xml:space="preserve">Сравнението между разходи и ползи показва, че най-заинтересованите групи </w:t>
      </w:r>
      <w:r w:rsidR="00C121E7" w:rsidRPr="001D4C2A">
        <w:rPr>
          <w:rFonts w:ascii="Times New Roman" w:hAnsi="Times New Roman" w:cs="Times New Roman"/>
          <w:sz w:val="24"/>
          <w:szCs w:val="24"/>
          <w:lang w:val="bg-BG"/>
        </w:rPr>
        <w:t xml:space="preserve">– </w:t>
      </w:r>
      <w:r w:rsidRPr="001D4C2A">
        <w:rPr>
          <w:rFonts w:ascii="Times New Roman" w:hAnsi="Times New Roman" w:cs="Times New Roman"/>
          <w:sz w:val="24"/>
          <w:szCs w:val="24"/>
          <w:lang w:val="bg-BG"/>
        </w:rPr>
        <w:t>тези на ползвателите на социални услуги, които в същото време имат по-малко влияние върху процеса на вземане на решение, могат да постигнат желаните от тях резултати, но ползите са повече за онези, от които зависи установяването и развитието на предлаганата в проекта за нормативен акт реформа в сферата на социалните услуги.</w:t>
      </w:r>
    </w:p>
    <w:p w:rsidR="00346D96" w:rsidRPr="001D4C2A" w:rsidRDefault="00723FED" w:rsidP="0046352B">
      <w:pPr>
        <w:spacing w:line="360" w:lineRule="auto"/>
        <w:rPr>
          <w:rFonts w:ascii="Times New Roman" w:hAnsi="Times New Roman" w:cs="Times New Roman"/>
          <w:b/>
          <w:sz w:val="24"/>
          <w:szCs w:val="24"/>
          <w:lang w:val="bg-BG"/>
        </w:rPr>
      </w:pPr>
      <w:r w:rsidRPr="001D4C2A">
        <w:rPr>
          <w:rFonts w:ascii="Times New Roman" w:hAnsi="Times New Roman" w:cs="Times New Roman"/>
          <w:b/>
          <w:sz w:val="24"/>
          <w:szCs w:val="24"/>
          <w:lang w:val="bg-BG"/>
        </w:rPr>
        <w:t>Варианти за постигане на заложените цели</w:t>
      </w:r>
    </w:p>
    <w:p w:rsidR="00557AAC" w:rsidRPr="001D4C2A" w:rsidRDefault="00557AAC" w:rsidP="0046352B">
      <w:pPr>
        <w:spacing w:line="360" w:lineRule="auto"/>
        <w:jc w:val="both"/>
        <w:rPr>
          <w:rFonts w:ascii="Times New Roman" w:hAnsi="Times New Roman" w:cs="Times New Roman"/>
          <w:sz w:val="24"/>
          <w:szCs w:val="24"/>
          <w:lang w:val="bg-BG"/>
        </w:rPr>
      </w:pPr>
      <w:r w:rsidRPr="001D4C2A">
        <w:rPr>
          <w:rFonts w:ascii="Times New Roman" w:hAnsi="Times New Roman" w:cs="Times New Roman"/>
          <w:sz w:val="24"/>
          <w:szCs w:val="24"/>
          <w:lang w:val="bg-BG"/>
        </w:rPr>
        <w:t>Вариантите на действие се определят в зависимост от характера и динамиката на развитие на идентифицирания проблем, доминиращия</w:t>
      </w:r>
      <w:r w:rsidR="009C1684" w:rsidRPr="001D4C2A">
        <w:rPr>
          <w:rFonts w:ascii="Times New Roman" w:hAnsi="Times New Roman" w:cs="Times New Roman"/>
          <w:sz w:val="24"/>
          <w:szCs w:val="24"/>
          <w:lang w:val="bg-BG"/>
        </w:rPr>
        <w:t>т</w:t>
      </w:r>
      <w:r w:rsidRPr="001D4C2A">
        <w:rPr>
          <w:rFonts w:ascii="Times New Roman" w:hAnsi="Times New Roman" w:cs="Times New Roman"/>
          <w:sz w:val="24"/>
          <w:szCs w:val="24"/>
          <w:lang w:val="bg-BG"/>
        </w:rPr>
        <w:t xml:space="preserve"> модел за правене на публични политики и съществуващия административен капацитет. В този смисъл, при определянето на алтернативните варианти за въздействие, в конкретния случай, от гледна точка на модела на избраната публична политика е възможно както продължаване </w:t>
      </w:r>
      <w:r w:rsidR="000A7B8B" w:rsidRPr="001D4C2A">
        <w:rPr>
          <w:rFonts w:ascii="Times New Roman" w:hAnsi="Times New Roman" w:cs="Times New Roman"/>
          <w:sz w:val="24"/>
          <w:szCs w:val="24"/>
          <w:lang w:val="bg-BG"/>
        </w:rPr>
        <w:t xml:space="preserve">на </w:t>
      </w:r>
      <w:r w:rsidRPr="001D4C2A">
        <w:rPr>
          <w:rFonts w:ascii="Times New Roman" w:hAnsi="Times New Roman" w:cs="Times New Roman"/>
          <w:sz w:val="24"/>
          <w:szCs w:val="24"/>
          <w:lang w:val="bg-BG"/>
        </w:rPr>
        <w:t xml:space="preserve">политиката, така </w:t>
      </w:r>
      <w:r w:rsidRPr="001D4C2A">
        <w:rPr>
          <w:rFonts w:ascii="Times New Roman" w:hAnsi="Times New Roman" w:cs="Times New Roman"/>
          <w:sz w:val="24"/>
          <w:szCs w:val="24"/>
          <w:lang w:val="bg-BG"/>
        </w:rPr>
        <w:lastRenderedPageBreak/>
        <w:t xml:space="preserve">както тя е формулирана в Закона за социално подпомагане, така и </w:t>
      </w:r>
      <w:r w:rsidR="009C1684" w:rsidRPr="001D4C2A">
        <w:rPr>
          <w:rFonts w:ascii="Times New Roman" w:hAnsi="Times New Roman" w:cs="Times New Roman"/>
          <w:sz w:val="24"/>
          <w:szCs w:val="24"/>
          <w:lang w:val="bg-BG"/>
        </w:rPr>
        <w:t xml:space="preserve">реализирането на </w:t>
      </w:r>
      <w:r w:rsidRPr="001D4C2A">
        <w:rPr>
          <w:rFonts w:ascii="Times New Roman" w:hAnsi="Times New Roman" w:cs="Times New Roman"/>
          <w:sz w:val="24"/>
          <w:szCs w:val="24"/>
          <w:lang w:val="bg-BG"/>
        </w:rPr>
        <w:t>поне три алтернативни възможни сценария.</w:t>
      </w:r>
    </w:p>
    <w:p w:rsidR="00557AAC" w:rsidRPr="001D4C2A" w:rsidRDefault="00557AAC" w:rsidP="0046352B">
      <w:pPr>
        <w:spacing w:line="360" w:lineRule="auto"/>
        <w:jc w:val="both"/>
        <w:rPr>
          <w:rFonts w:ascii="Times New Roman" w:hAnsi="Times New Roman" w:cs="Times New Roman"/>
          <w:i/>
          <w:sz w:val="24"/>
          <w:szCs w:val="24"/>
          <w:u w:val="single"/>
          <w:lang w:val="bg-BG"/>
        </w:rPr>
      </w:pPr>
      <w:r w:rsidRPr="001D4C2A">
        <w:rPr>
          <w:rFonts w:ascii="Times New Roman" w:hAnsi="Times New Roman" w:cs="Times New Roman"/>
          <w:i/>
          <w:sz w:val="24"/>
          <w:szCs w:val="24"/>
          <w:u w:val="single"/>
          <w:lang w:val="bg-BG"/>
        </w:rPr>
        <w:t>Вариант 0 - "без намеса"</w:t>
      </w:r>
    </w:p>
    <w:p w:rsidR="006B3744" w:rsidRPr="001D4C2A" w:rsidRDefault="00557AAC" w:rsidP="0046352B">
      <w:pPr>
        <w:spacing w:line="360" w:lineRule="auto"/>
        <w:jc w:val="both"/>
        <w:rPr>
          <w:rFonts w:ascii="Times New Roman" w:hAnsi="Times New Roman" w:cs="Times New Roman"/>
          <w:sz w:val="24"/>
          <w:szCs w:val="24"/>
          <w:lang w:val="bg-BG"/>
        </w:rPr>
      </w:pPr>
      <w:r w:rsidRPr="001D4C2A">
        <w:rPr>
          <w:rFonts w:ascii="Times New Roman" w:hAnsi="Times New Roman" w:cs="Times New Roman"/>
          <w:sz w:val="24"/>
          <w:szCs w:val="24"/>
          <w:lang w:val="bg-BG"/>
        </w:rPr>
        <w:t xml:space="preserve">При този вариант не се предвижда нормативна промяна в действащата и в момента система за предоставяне на социални услуги. По същество, този вариант съответства на актуалното състояние и тенденциите, </w:t>
      </w:r>
      <w:r w:rsidR="000331B8" w:rsidRPr="001D4C2A">
        <w:rPr>
          <w:rFonts w:ascii="Times New Roman" w:hAnsi="Times New Roman" w:cs="Times New Roman"/>
          <w:sz w:val="24"/>
          <w:szCs w:val="24"/>
          <w:lang w:val="bg-BG"/>
        </w:rPr>
        <w:t>установени в неговото развитие.</w:t>
      </w:r>
    </w:p>
    <w:p w:rsidR="006B3744" w:rsidRPr="001D4C2A" w:rsidRDefault="006B3744" w:rsidP="0046352B">
      <w:pPr>
        <w:spacing w:line="360" w:lineRule="auto"/>
        <w:jc w:val="both"/>
        <w:rPr>
          <w:rFonts w:ascii="Times New Roman" w:hAnsi="Times New Roman" w:cs="Times New Roman"/>
          <w:sz w:val="24"/>
          <w:szCs w:val="24"/>
          <w:lang w:val="bg-BG"/>
        </w:rPr>
      </w:pPr>
      <w:r w:rsidRPr="001D4C2A">
        <w:rPr>
          <w:rFonts w:ascii="Times New Roman" w:hAnsi="Times New Roman" w:cs="Times New Roman"/>
          <w:sz w:val="24"/>
          <w:szCs w:val="24"/>
          <w:lang w:val="bg-BG"/>
        </w:rPr>
        <w:t>По своята същност извеждането на възможните политически рискове в логиката на т.нар. нулев вариант има своите международни и вътрешнополитически измерения. Реално, развитието на сектора на социалните услуги в България може да бъде разглеждано като част от политическите ангажименти, които страната е поела с оглед на своята принадлежност към ЕС и фактът, че сме страна  ратифицирал</w:t>
      </w:r>
      <w:r w:rsidR="004C0C31" w:rsidRPr="001D4C2A">
        <w:rPr>
          <w:rFonts w:ascii="Times New Roman" w:hAnsi="Times New Roman" w:cs="Times New Roman"/>
          <w:sz w:val="24"/>
          <w:szCs w:val="24"/>
          <w:lang w:val="bg-BG"/>
        </w:rPr>
        <w:t>а редица международни документи, включително и</w:t>
      </w:r>
      <w:r w:rsidRPr="001D4C2A">
        <w:rPr>
          <w:rFonts w:ascii="Times New Roman" w:hAnsi="Times New Roman" w:cs="Times New Roman"/>
          <w:sz w:val="24"/>
          <w:szCs w:val="24"/>
          <w:lang w:val="bg-BG"/>
        </w:rPr>
        <w:t xml:space="preserve"> </w:t>
      </w:r>
      <w:r w:rsidR="00570153" w:rsidRPr="001D4C2A">
        <w:rPr>
          <w:rFonts w:ascii="Times New Roman" w:hAnsi="Times New Roman" w:cs="Times New Roman"/>
          <w:sz w:val="24"/>
          <w:szCs w:val="24"/>
          <w:lang w:val="bg-BG"/>
        </w:rPr>
        <w:t>Конвенцията за прав</w:t>
      </w:r>
      <w:r w:rsidR="004C0C31" w:rsidRPr="001D4C2A">
        <w:rPr>
          <w:rFonts w:ascii="Times New Roman" w:hAnsi="Times New Roman" w:cs="Times New Roman"/>
          <w:sz w:val="24"/>
          <w:szCs w:val="24"/>
          <w:lang w:val="bg-BG"/>
        </w:rPr>
        <w:t xml:space="preserve">ата на детето и </w:t>
      </w:r>
      <w:r w:rsidRPr="001D4C2A">
        <w:rPr>
          <w:rFonts w:ascii="Times New Roman" w:hAnsi="Times New Roman" w:cs="Times New Roman"/>
          <w:sz w:val="24"/>
          <w:szCs w:val="24"/>
          <w:lang w:val="bg-BG"/>
        </w:rPr>
        <w:t>КПХУ</w:t>
      </w:r>
      <w:r w:rsidR="004C0C31" w:rsidRPr="001D4C2A">
        <w:rPr>
          <w:rFonts w:ascii="Times New Roman" w:hAnsi="Times New Roman" w:cs="Times New Roman"/>
          <w:sz w:val="24"/>
          <w:szCs w:val="24"/>
          <w:lang w:val="bg-BG"/>
        </w:rPr>
        <w:t>.</w:t>
      </w:r>
      <w:r w:rsidRPr="001D4C2A">
        <w:rPr>
          <w:rFonts w:ascii="Times New Roman" w:hAnsi="Times New Roman" w:cs="Times New Roman"/>
          <w:sz w:val="24"/>
          <w:szCs w:val="24"/>
          <w:lang w:val="bg-BG"/>
        </w:rPr>
        <w:t xml:space="preserve"> Тук </w:t>
      </w:r>
      <w:r w:rsidR="0099521C" w:rsidRPr="001D4C2A">
        <w:rPr>
          <w:rFonts w:ascii="Times New Roman" w:hAnsi="Times New Roman" w:cs="Times New Roman"/>
          <w:sz w:val="24"/>
          <w:szCs w:val="24"/>
          <w:lang w:val="bg-BG"/>
        </w:rPr>
        <w:t>на</w:t>
      </w:r>
      <w:r w:rsidRPr="001D4C2A">
        <w:rPr>
          <w:rFonts w:ascii="Times New Roman" w:hAnsi="Times New Roman" w:cs="Times New Roman"/>
          <w:sz w:val="24"/>
          <w:szCs w:val="24"/>
          <w:lang w:val="bg-BG"/>
        </w:rPr>
        <w:t>кратко ще бъдат посочени само някои от най значимите</w:t>
      </w:r>
      <w:r w:rsidR="00124805" w:rsidRPr="001D4C2A">
        <w:rPr>
          <w:rFonts w:ascii="Times New Roman" w:hAnsi="Times New Roman" w:cs="Times New Roman"/>
          <w:sz w:val="24"/>
          <w:szCs w:val="24"/>
          <w:lang w:val="bg-BG"/>
        </w:rPr>
        <w:t xml:space="preserve"> рискове</w:t>
      </w:r>
      <w:r w:rsidRPr="001D4C2A">
        <w:rPr>
          <w:rFonts w:ascii="Times New Roman" w:hAnsi="Times New Roman" w:cs="Times New Roman"/>
          <w:sz w:val="24"/>
          <w:szCs w:val="24"/>
          <w:lang w:val="bg-BG"/>
        </w:rPr>
        <w:t>:</w:t>
      </w:r>
    </w:p>
    <w:p w:rsidR="006B3744" w:rsidRPr="001D4C2A" w:rsidRDefault="006B3744" w:rsidP="0046352B">
      <w:pPr>
        <w:pStyle w:val="ListParagraph"/>
        <w:numPr>
          <w:ilvl w:val="0"/>
          <w:numId w:val="8"/>
        </w:numPr>
        <w:spacing w:line="360" w:lineRule="auto"/>
        <w:jc w:val="both"/>
        <w:rPr>
          <w:rFonts w:ascii="Times New Roman" w:hAnsi="Times New Roman" w:cs="Times New Roman"/>
          <w:sz w:val="24"/>
          <w:szCs w:val="24"/>
        </w:rPr>
      </w:pPr>
      <w:r w:rsidRPr="001D4C2A">
        <w:rPr>
          <w:rFonts w:ascii="Times New Roman" w:hAnsi="Times New Roman" w:cs="Times New Roman"/>
          <w:sz w:val="24"/>
          <w:szCs w:val="24"/>
        </w:rPr>
        <w:t>уронване на международния авторитет на страната</w:t>
      </w:r>
      <w:r w:rsidR="0099521C" w:rsidRPr="001D4C2A">
        <w:rPr>
          <w:rFonts w:ascii="Times New Roman" w:hAnsi="Times New Roman" w:cs="Times New Roman"/>
          <w:sz w:val="24"/>
          <w:szCs w:val="24"/>
        </w:rPr>
        <w:t>;</w:t>
      </w:r>
    </w:p>
    <w:p w:rsidR="006B3744" w:rsidRPr="001D4C2A" w:rsidRDefault="006B3744" w:rsidP="0046352B">
      <w:pPr>
        <w:pStyle w:val="ListParagraph"/>
        <w:numPr>
          <w:ilvl w:val="0"/>
          <w:numId w:val="8"/>
        </w:numPr>
        <w:spacing w:line="360" w:lineRule="auto"/>
        <w:jc w:val="both"/>
        <w:rPr>
          <w:rFonts w:ascii="Times New Roman" w:hAnsi="Times New Roman" w:cs="Times New Roman"/>
          <w:sz w:val="24"/>
          <w:szCs w:val="24"/>
        </w:rPr>
      </w:pPr>
      <w:r w:rsidRPr="001D4C2A">
        <w:rPr>
          <w:rFonts w:ascii="Times New Roman" w:hAnsi="Times New Roman" w:cs="Times New Roman"/>
          <w:sz w:val="24"/>
          <w:szCs w:val="24"/>
        </w:rPr>
        <w:t>попадането под нарастващ натиск от страна на международните институции и партньори и водещите неправителствени организации за провеждане на реформи, което би могло да се превърне в значителен недостатък за България при всеки неин опит да преследва определени цели и приоритети във външната политика.</w:t>
      </w:r>
    </w:p>
    <w:p w:rsidR="004F3754" w:rsidRPr="001D4C2A" w:rsidRDefault="006B3744" w:rsidP="0046352B">
      <w:pPr>
        <w:spacing w:line="360" w:lineRule="auto"/>
        <w:jc w:val="both"/>
        <w:rPr>
          <w:rFonts w:ascii="Times New Roman" w:hAnsi="Times New Roman" w:cs="Times New Roman"/>
          <w:sz w:val="24"/>
          <w:szCs w:val="24"/>
          <w:lang w:val="bg-BG"/>
        </w:rPr>
      </w:pPr>
      <w:r w:rsidRPr="001D4C2A">
        <w:rPr>
          <w:rFonts w:ascii="Times New Roman" w:hAnsi="Times New Roman" w:cs="Times New Roman"/>
          <w:sz w:val="24"/>
          <w:szCs w:val="24"/>
          <w:lang w:val="bg-BG"/>
        </w:rPr>
        <w:t xml:space="preserve">В това отношение би било добре да се отчете, че природата на възможните вътрешнополитически рискове е различна.  </w:t>
      </w:r>
      <w:r w:rsidR="00064854" w:rsidRPr="001D4C2A">
        <w:rPr>
          <w:rFonts w:ascii="Times New Roman" w:hAnsi="Times New Roman" w:cs="Times New Roman"/>
          <w:sz w:val="24"/>
          <w:szCs w:val="24"/>
          <w:lang w:val="bg-BG"/>
        </w:rPr>
        <w:t>Най-</w:t>
      </w:r>
      <w:r w:rsidRPr="001D4C2A">
        <w:rPr>
          <w:rFonts w:ascii="Times New Roman" w:hAnsi="Times New Roman" w:cs="Times New Roman"/>
          <w:sz w:val="24"/>
          <w:szCs w:val="24"/>
          <w:lang w:val="bg-BG"/>
        </w:rPr>
        <w:t>значим</w:t>
      </w:r>
      <w:r w:rsidR="00064854" w:rsidRPr="001D4C2A">
        <w:rPr>
          <w:rFonts w:ascii="Times New Roman" w:hAnsi="Times New Roman" w:cs="Times New Roman"/>
          <w:sz w:val="24"/>
          <w:szCs w:val="24"/>
          <w:lang w:val="bg-BG"/>
        </w:rPr>
        <w:t>ият</w:t>
      </w:r>
      <w:r w:rsidRPr="001D4C2A">
        <w:rPr>
          <w:rFonts w:ascii="Times New Roman" w:hAnsi="Times New Roman" w:cs="Times New Roman"/>
          <w:sz w:val="24"/>
          <w:szCs w:val="24"/>
          <w:lang w:val="bg-BG"/>
        </w:rPr>
        <w:t xml:space="preserve"> риск се отнася принципно до перспективите за развитие на сектора на социалните услуги, разглеждан като част от системата на публичните политики в страната, която има за цел да отговори на важни за обществото</w:t>
      </w:r>
      <w:r w:rsidR="0064711D" w:rsidRPr="001D4C2A">
        <w:rPr>
          <w:rFonts w:ascii="Times New Roman" w:hAnsi="Times New Roman" w:cs="Times New Roman"/>
          <w:sz w:val="24"/>
          <w:szCs w:val="24"/>
          <w:lang w:val="bg-BG"/>
        </w:rPr>
        <w:t xml:space="preserve"> </w:t>
      </w:r>
      <w:r w:rsidR="004F3754" w:rsidRPr="001D4C2A">
        <w:rPr>
          <w:rFonts w:ascii="Times New Roman" w:hAnsi="Times New Roman" w:cs="Times New Roman"/>
          <w:sz w:val="24"/>
          <w:szCs w:val="24"/>
          <w:lang w:val="bg-BG"/>
        </w:rPr>
        <w:t>проблеми.</w:t>
      </w:r>
    </w:p>
    <w:p w:rsidR="00124805" w:rsidRPr="001D4C2A" w:rsidRDefault="006B3744" w:rsidP="0046352B">
      <w:pPr>
        <w:spacing w:line="360" w:lineRule="auto"/>
        <w:jc w:val="both"/>
        <w:rPr>
          <w:rFonts w:ascii="Times New Roman" w:hAnsi="Times New Roman" w:cs="Times New Roman"/>
          <w:sz w:val="24"/>
          <w:szCs w:val="24"/>
          <w:lang w:val="bg-BG"/>
        </w:rPr>
      </w:pPr>
      <w:r w:rsidRPr="001D4C2A">
        <w:rPr>
          <w:rFonts w:ascii="Times New Roman" w:hAnsi="Times New Roman" w:cs="Times New Roman"/>
          <w:sz w:val="24"/>
          <w:szCs w:val="24"/>
          <w:lang w:val="bg-BG"/>
        </w:rPr>
        <w:t>Тук принципния</w:t>
      </w:r>
      <w:r w:rsidR="00124805" w:rsidRPr="001D4C2A">
        <w:rPr>
          <w:rFonts w:ascii="Times New Roman" w:hAnsi="Times New Roman" w:cs="Times New Roman"/>
          <w:sz w:val="24"/>
          <w:szCs w:val="24"/>
          <w:lang w:val="bg-BG"/>
        </w:rPr>
        <w:t>т</w:t>
      </w:r>
      <w:r w:rsidRPr="001D4C2A">
        <w:rPr>
          <w:rFonts w:ascii="Times New Roman" w:hAnsi="Times New Roman" w:cs="Times New Roman"/>
          <w:sz w:val="24"/>
          <w:szCs w:val="24"/>
          <w:lang w:val="bg-BG"/>
        </w:rPr>
        <w:t xml:space="preserve"> ориентир за оценка е насочен към опит да се прогнозира какво ще бъде влиянието на запазването на статуквото върху цялостното развитие на сектора на услугите. Това, което със сигурност характеризира настоящия етап на развитие на сектора е динамиката на извършаните промени и бързото формиране на нов модел политика за социални услуги. В значителна степен обаче </w:t>
      </w:r>
      <w:proofErr w:type="spellStart"/>
      <w:r w:rsidRPr="001D4C2A">
        <w:rPr>
          <w:rFonts w:ascii="Times New Roman" w:hAnsi="Times New Roman" w:cs="Times New Roman"/>
          <w:sz w:val="24"/>
          <w:szCs w:val="24"/>
          <w:lang w:val="bg-BG"/>
        </w:rPr>
        <w:t>формативният</w:t>
      </w:r>
      <w:proofErr w:type="spellEnd"/>
      <w:r w:rsidRPr="001D4C2A">
        <w:rPr>
          <w:rFonts w:ascii="Times New Roman" w:hAnsi="Times New Roman" w:cs="Times New Roman"/>
          <w:sz w:val="24"/>
          <w:szCs w:val="24"/>
          <w:lang w:val="bg-BG"/>
        </w:rPr>
        <w:t xml:space="preserve"> характер на процеса е </w:t>
      </w:r>
      <w:r w:rsidRPr="001D4C2A">
        <w:rPr>
          <w:rFonts w:ascii="Times New Roman" w:hAnsi="Times New Roman" w:cs="Times New Roman"/>
          <w:sz w:val="24"/>
          <w:szCs w:val="24"/>
          <w:lang w:val="bg-BG"/>
        </w:rPr>
        <w:lastRenderedPageBreak/>
        <w:t xml:space="preserve">изчерпан и той навлиза във фаза, в която съществува неизбежна нужда от допълнителни реформи, не само за да се преодолеят проявилите се проблеми и трудности във функционирането на системата, но и за да се гарантира консолидацията </w:t>
      </w:r>
      <w:r w:rsidR="00124805" w:rsidRPr="001D4C2A">
        <w:rPr>
          <w:rFonts w:ascii="Times New Roman" w:hAnsi="Times New Roman" w:cs="Times New Roman"/>
          <w:sz w:val="24"/>
          <w:szCs w:val="24"/>
          <w:lang w:val="bg-BG"/>
        </w:rPr>
        <w:t>на новия модел социални услуги.</w:t>
      </w:r>
    </w:p>
    <w:p w:rsidR="00D753BE" w:rsidRPr="001D4C2A" w:rsidRDefault="006B3744" w:rsidP="0046352B">
      <w:pPr>
        <w:spacing w:line="360" w:lineRule="auto"/>
        <w:jc w:val="both"/>
        <w:rPr>
          <w:rFonts w:ascii="Times New Roman" w:hAnsi="Times New Roman" w:cs="Times New Roman"/>
          <w:sz w:val="24"/>
          <w:szCs w:val="24"/>
          <w:lang w:val="bg-BG"/>
        </w:rPr>
      </w:pPr>
      <w:r w:rsidRPr="001D4C2A">
        <w:rPr>
          <w:rFonts w:ascii="Times New Roman" w:hAnsi="Times New Roman" w:cs="Times New Roman"/>
          <w:sz w:val="24"/>
          <w:szCs w:val="24"/>
          <w:lang w:val="bg-BG"/>
        </w:rPr>
        <w:t>Същностното в това отношение е, че консолидацията предполага реформи, които на първо място трябва да постигнат подобряване на качествените параметри на модела, да гарантират ефикасността на влаганите ресурси и ефективността по отношение задоволяването на съществуващите нужди от социални услуги. От тази гледна точка запазването на статуквото крие повече опасности, отколкото позитиви</w:t>
      </w:r>
      <w:r w:rsidR="00283F95" w:rsidRPr="001D4C2A">
        <w:rPr>
          <w:rFonts w:ascii="Times New Roman" w:hAnsi="Times New Roman" w:cs="Times New Roman"/>
          <w:sz w:val="24"/>
          <w:szCs w:val="24"/>
          <w:lang w:val="bg-BG"/>
        </w:rPr>
        <w:t>. В сегашния</w:t>
      </w:r>
      <w:r w:rsidRPr="001D4C2A">
        <w:rPr>
          <w:rFonts w:ascii="Times New Roman" w:hAnsi="Times New Roman" w:cs="Times New Roman"/>
          <w:sz w:val="24"/>
          <w:szCs w:val="24"/>
          <w:lang w:val="bg-BG"/>
        </w:rPr>
        <w:t xml:space="preserve"> си вариант законовата и подзаконовата база, както и методите на взаимодействие на институциите и актьорите в сектора на социалните услуги показват изчерпани възможности за генериране на качествени промени. Погледнато през тази призма запазването на статуквото, независимо от това какви и колко ресурси ще бъдат отделени за сектора на социалните услуги</w:t>
      </w:r>
      <w:r w:rsidR="002A205C" w:rsidRPr="001D4C2A">
        <w:rPr>
          <w:rFonts w:ascii="Times New Roman" w:hAnsi="Times New Roman" w:cs="Times New Roman"/>
          <w:sz w:val="24"/>
          <w:szCs w:val="24"/>
          <w:lang w:val="bg-BG"/>
        </w:rPr>
        <w:t>,</w:t>
      </w:r>
      <w:r w:rsidRPr="001D4C2A">
        <w:rPr>
          <w:rFonts w:ascii="Times New Roman" w:hAnsi="Times New Roman" w:cs="Times New Roman"/>
          <w:sz w:val="24"/>
          <w:szCs w:val="24"/>
          <w:lang w:val="bg-BG"/>
        </w:rPr>
        <w:t xml:space="preserve"> ще възпроизвежда ниска ефективност и резултатност, които оставят впечатлението за </w:t>
      </w:r>
      <w:r w:rsidR="004A2ACF" w:rsidRPr="001D4C2A">
        <w:rPr>
          <w:rFonts w:ascii="Times New Roman" w:hAnsi="Times New Roman" w:cs="Times New Roman"/>
          <w:sz w:val="24"/>
          <w:szCs w:val="24"/>
          <w:lang w:val="bg-BG"/>
        </w:rPr>
        <w:t xml:space="preserve">една </w:t>
      </w:r>
      <w:proofErr w:type="spellStart"/>
      <w:r w:rsidRPr="001D4C2A">
        <w:rPr>
          <w:rFonts w:ascii="Times New Roman" w:hAnsi="Times New Roman" w:cs="Times New Roman"/>
          <w:sz w:val="24"/>
          <w:szCs w:val="24"/>
          <w:lang w:val="bg-BG"/>
        </w:rPr>
        <w:t>симулативно</w:t>
      </w:r>
      <w:proofErr w:type="spellEnd"/>
      <w:r w:rsidRPr="001D4C2A">
        <w:rPr>
          <w:rFonts w:ascii="Times New Roman" w:hAnsi="Times New Roman" w:cs="Times New Roman"/>
          <w:sz w:val="24"/>
          <w:szCs w:val="24"/>
          <w:lang w:val="bg-BG"/>
        </w:rPr>
        <w:t xml:space="preserve"> провеждана политика.</w:t>
      </w:r>
    </w:p>
    <w:p w:rsidR="00D753BE" w:rsidRPr="001D4C2A" w:rsidRDefault="00D753BE" w:rsidP="0046352B">
      <w:pPr>
        <w:spacing w:line="360" w:lineRule="auto"/>
        <w:jc w:val="both"/>
        <w:rPr>
          <w:rFonts w:ascii="Times New Roman" w:hAnsi="Times New Roman" w:cs="Times New Roman"/>
          <w:sz w:val="24"/>
          <w:szCs w:val="24"/>
          <w:lang w:val="bg-BG"/>
        </w:rPr>
      </w:pPr>
      <w:r w:rsidRPr="001D4C2A">
        <w:rPr>
          <w:rFonts w:ascii="Times New Roman" w:hAnsi="Times New Roman" w:cs="Times New Roman"/>
          <w:sz w:val="24"/>
          <w:szCs w:val="24"/>
          <w:lang w:val="bg-BG"/>
        </w:rPr>
        <w:t xml:space="preserve">Очертаната тенденция на устойчиво нарастване на финансовите ресурси за сектора на социалните услуги има своите логични обяснения. От една страна тя е резултат от целенасоченото отделяне на повече ресурси, с оглед на процеса на деинституционализация. Наред с това, съществуващият модел на финансиране на социалните услуги от </w:t>
      </w:r>
      <w:r w:rsidR="00084897" w:rsidRPr="001D4C2A">
        <w:rPr>
          <w:rFonts w:ascii="Times New Roman" w:hAnsi="Times New Roman" w:cs="Times New Roman"/>
          <w:sz w:val="24"/>
          <w:szCs w:val="24"/>
          <w:lang w:val="bg-BG"/>
        </w:rPr>
        <w:t xml:space="preserve">държавния </w:t>
      </w:r>
      <w:r w:rsidRPr="001D4C2A">
        <w:rPr>
          <w:rFonts w:ascii="Times New Roman" w:hAnsi="Times New Roman" w:cs="Times New Roman"/>
          <w:sz w:val="24"/>
          <w:szCs w:val="24"/>
          <w:lang w:val="bg-BG"/>
        </w:rPr>
        <w:t>бюджет е силно обвързан и зависим от динамиката и размера на работната заплата и особено на минималната работна заплата. Ето защо една част от илюстрираното увеличаване на разходите за социални услуги се дължи и на поетапното увеличаване на минималната работна заплата от 220 до 510 лв. в периода между 2008 и 2018 г</w:t>
      </w:r>
      <w:r w:rsidR="00124805" w:rsidRPr="001D4C2A">
        <w:rPr>
          <w:rFonts w:ascii="Times New Roman" w:hAnsi="Times New Roman" w:cs="Times New Roman"/>
          <w:sz w:val="24"/>
          <w:szCs w:val="24"/>
          <w:lang w:val="bg-BG"/>
        </w:rPr>
        <w:t>одина</w:t>
      </w:r>
      <w:r w:rsidRPr="001D4C2A">
        <w:rPr>
          <w:rFonts w:ascii="Times New Roman" w:hAnsi="Times New Roman" w:cs="Times New Roman"/>
          <w:sz w:val="24"/>
          <w:szCs w:val="24"/>
          <w:lang w:val="bg-BG"/>
        </w:rPr>
        <w:t>.</w:t>
      </w:r>
    </w:p>
    <w:p w:rsidR="00265393" w:rsidRPr="001D4C2A" w:rsidRDefault="00D753BE" w:rsidP="0046352B">
      <w:pPr>
        <w:spacing w:line="360" w:lineRule="auto"/>
        <w:jc w:val="both"/>
        <w:rPr>
          <w:rFonts w:ascii="Times New Roman" w:hAnsi="Times New Roman" w:cs="Times New Roman"/>
          <w:sz w:val="24"/>
          <w:szCs w:val="24"/>
          <w:lang w:val="bg-BG"/>
        </w:rPr>
      </w:pPr>
      <w:r w:rsidRPr="001D4C2A">
        <w:rPr>
          <w:rFonts w:ascii="Times New Roman" w:hAnsi="Times New Roman" w:cs="Times New Roman"/>
          <w:sz w:val="24"/>
          <w:szCs w:val="24"/>
          <w:lang w:val="bg-BG"/>
        </w:rPr>
        <w:t xml:space="preserve">Това, което е от значение в една средносрочна перспектива е, че факторите повлияли нарастването на разходите за социални услуги далеч не са изчерпали своя потенциал. Дори </w:t>
      </w:r>
      <w:r w:rsidR="00CD0353" w:rsidRPr="001D4C2A">
        <w:rPr>
          <w:rFonts w:ascii="Times New Roman" w:hAnsi="Times New Roman" w:cs="Times New Roman"/>
          <w:sz w:val="24"/>
          <w:szCs w:val="24"/>
          <w:lang w:val="bg-BG"/>
        </w:rPr>
        <w:t xml:space="preserve">от перспективата на приключване на процеса през 2021 г. </w:t>
      </w:r>
      <w:r w:rsidRPr="001D4C2A">
        <w:rPr>
          <w:rFonts w:ascii="Times New Roman" w:hAnsi="Times New Roman" w:cs="Times New Roman"/>
          <w:sz w:val="24"/>
          <w:szCs w:val="24"/>
          <w:lang w:val="bg-BG"/>
        </w:rPr>
        <w:t xml:space="preserve">затварянето на специализираните институции за деца е само един от етапите в цялостния преход към грижа за децата в </w:t>
      </w:r>
      <w:r w:rsidR="00513F61" w:rsidRPr="001D4C2A">
        <w:rPr>
          <w:rFonts w:ascii="Times New Roman" w:hAnsi="Times New Roman" w:cs="Times New Roman"/>
          <w:sz w:val="24"/>
          <w:szCs w:val="24"/>
          <w:lang w:val="bg-BG"/>
        </w:rPr>
        <w:t xml:space="preserve">семейна и </w:t>
      </w:r>
      <w:proofErr w:type="spellStart"/>
      <w:r w:rsidRPr="001D4C2A">
        <w:rPr>
          <w:rFonts w:ascii="Times New Roman" w:hAnsi="Times New Roman" w:cs="Times New Roman"/>
          <w:sz w:val="24"/>
          <w:szCs w:val="24"/>
          <w:lang w:val="bg-BG"/>
        </w:rPr>
        <w:t>общностна</w:t>
      </w:r>
      <w:proofErr w:type="spellEnd"/>
      <w:r w:rsidRPr="001D4C2A">
        <w:rPr>
          <w:rFonts w:ascii="Times New Roman" w:hAnsi="Times New Roman" w:cs="Times New Roman"/>
          <w:sz w:val="24"/>
          <w:szCs w:val="24"/>
          <w:lang w:val="bg-BG"/>
        </w:rPr>
        <w:t xml:space="preserve"> среда. Както беше показано в предишния раздел, сегашното ниво на развитие и обемът на предлаганите социални </w:t>
      </w:r>
      <w:r w:rsidR="007732A2" w:rsidRPr="001D4C2A">
        <w:rPr>
          <w:rFonts w:ascii="Times New Roman" w:hAnsi="Times New Roman" w:cs="Times New Roman"/>
          <w:sz w:val="24"/>
          <w:szCs w:val="24"/>
          <w:lang w:val="bg-BG"/>
        </w:rPr>
        <w:t xml:space="preserve">услуги </w:t>
      </w:r>
      <w:r w:rsidRPr="001D4C2A">
        <w:rPr>
          <w:rFonts w:ascii="Times New Roman" w:hAnsi="Times New Roman" w:cs="Times New Roman"/>
          <w:sz w:val="24"/>
          <w:szCs w:val="24"/>
          <w:lang w:val="bg-BG"/>
        </w:rPr>
        <w:t xml:space="preserve">в общността </w:t>
      </w:r>
      <w:r w:rsidRPr="001D4C2A">
        <w:rPr>
          <w:rFonts w:ascii="Times New Roman" w:hAnsi="Times New Roman" w:cs="Times New Roman"/>
          <w:sz w:val="24"/>
          <w:szCs w:val="24"/>
          <w:lang w:val="bg-BG"/>
        </w:rPr>
        <w:lastRenderedPageBreak/>
        <w:t>показват определени признаци на дефицит на търсенето на такива услуги – особено по отношение на специфични групи, кат</w:t>
      </w:r>
      <w:r w:rsidR="00265393" w:rsidRPr="001D4C2A">
        <w:rPr>
          <w:rFonts w:ascii="Times New Roman" w:hAnsi="Times New Roman" w:cs="Times New Roman"/>
          <w:sz w:val="24"/>
          <w:szCs w:val="24"/>
          <w:lang w:val="bg-BG"/>
        </w:rPr>
        <w:t xml:space="preserve">о хората с </w:t>
      </w:r>
      <w:r w:rsidR="00A04315" w:rsidRPr="001D4C2A">
        <w:rPr>
          <w:rFonts w:ascii="Times New Roman" w:hAnsi="Times New Roman" w:cs="Times New Roman"/>
          <w:sz w:val="24"/>
          <w:szCs w:val="24"/>
          <w:lang w:val="bg-BG"/>
        </w:rPr>
        <w:t xml:space="preserve">умствена изостаналост, психични разстройства и с различни форми на </w:t>
      </w:r>
      <w:proofErr w:type="spellStart"/>
      <w:r w:rsidR="00A04315" w:rsidRPr="001D4C2A">
        <w:rPr>
          <w:rFonts w:ascii="Times New Roman" w:hAnsi="Times New Roman" w:cs="Times New Roman"/>
          <w:sz w:val="24"/>
          <w:szCs w:val="24"/>
          <w:lang w:val="bg-BG"/>
        </w:rPr>
        <w:t>деменция</w:t>
      </w:r>
      <w:proofErr w:type="spellEnd"/>
      <w:r w:rsidR="00265393" w:rsidRPr="001D4C2A">
        <w:rPr>
          <w:rFonts w:ascii="Times New Roman" w:hAnsi="Times New Roman" w:cs="Times New Roman"/>
          <w:sz w:val="24"/>
          <w:szCs w:val="24"/>
          <w:lang w:val="bg-BG"/>
        </w:rPr>
        <w:t>.</w:t>
      </w:r>
    </w:p>
    <w:p w:rsidR="00124805" w:rsidRPr="001D4C2A" w:rsidRDefault="00D753BE" w:rsidP="0046352B">
      <w:pPr>
        <w:spacing w:line="360" w:lineRule="auto"/>
        <w:jc w:val="both"/>
        <w:rPr>
          <w:rFonts w:ascii="Times New Roman" w:hAnsi="Times New Roman" w:cs="Times New Roman"/>
          <w:sz w:val="24"/>
          <w:szCs w:val="24"/>
          <w:lang w:val="bg-BG"/>
        </w:rPr>
      </w:pPr>
      <w:r w:rsidRPr="001D4C2A">
        <w:rPr>
          <w:rFonts w:ascii="Times New Roman" w:hAnsi="Times New Roman" w:cs="Times New Roman"/>
          <w:sz w:val="24"/>
          <w:szCs w:val="24"/>
          <w:lang w:val="bg-BG"/>
        </w:rPr>
        <w:t>С оглед на това може да се допусне, че дори и само в сегмента на деинституционализацията на грижа</w:t>
      </w:r>
      <w:r w:rsidR="00C14E3E" w:rsidRPr="001D4C2A">
        <w:rPr>
          <w:rFonts w:ascii="Times New Roman" w:hAnsi="Times New Roman" w:cs="Times New Roman"/>
          <w:sz w:val="24"/>
          <w:szCs w:val="24"/>
          <w:lang w:val="bg-BG"/>
        </w:rPr>
        <w:t>та за децата</w:t>
      </w:r>
      <w:r w:rsidRPr="001D4C2A">
        <w:rPr>
          <w:rFonts w:ascii="Times New Roman" w:hAnsi="Times New Roman" w:cs="Times New Roman"/>
          <w:sz w:val="24"/>
          <w:szCs w:val="24"/>
          <w:lang w:val="bg-BG"/>
        </w:rPr>
        <w:t xml:space="preserve"> ще са необходими допълнителни финансови ресурси в предстоящия етап на консолидация на новата система. Още </w:t>
      </w:r>
      <w:r w:rsidR="007732A2" w:rsidRPr="001D4C2A">
        <w:rPr>
          <w:rFonts w:ascii="Times New Roman" w:hAnsi="Times New Roman" w:cs="Times New Roman"/>
          <w:sz w:val="24"/>
          <w:szCs w:val="24"/>
          <w:lang w:val="bg-BG"/>
        </w:rPr>
        <w:t>по-</w:t>
      </w:r>
      <w:r w:rsidRPr="001D4C2A">
        <w:rPr>
          <w:rFonts w:ascii="Times New Roman" w:hAnsi="Times New Roman" w:cs="Times New Roman"/>
          <w:sz w:val="24"/>
          <w:szCs w:val="24"/>
          <w:lang w:val="bg-BG"/>
        </w:rPr>
        <w:t xml:space="preserve">важен средносрочен фактор в това отношение е фактът, че процесът на деинституционализация на социалните услуги за </w:t>
      </w:r>
      <w:r w:rsidR="00CE5C20" w:rsidRPr="001D4C2A">
        <w:rPr>
          <w:rFonts w:ascii="Times New Roman" w:hAnsi="Times New Roman" w:cs="Times New Roman"/>
          <w:sz w:val="24"/>
          <w:szCs w:val="24"/>
          <w:lang w:val="bg-BG"/>
        </w:rPr>
        <w:t xml:space="preserve">пълнолетни лица с увреждания и </w:t>
      </w:r>
      <w:r w:rsidRPr="001D4C2A">
        <w:rPr>
          <w:rFonts w:ascii="Times New Roman" w:hAnsi="Times New Roman" w:cs="Times New Roman"/>
          <w:sz w:val="24"/>
          <w:szCs w:val="24"/>
          <w:lang w:val="bg-BG"/>
        </w:rPr>
        <w:t xml:space="preserve">възрастни </w:t>
      </w:r>
      <w:r w:rsidR="00CE5C20" w:rsidRPr="001D4C2A">
        <w:rPr>
          <w:rFonts w:ascii="Times New Roman" w:hAnsi="Times New Roman" w:cs="Times New Roman"/>
          <w:sz w:val="24"/>
          <w:szCs w:val="24"/>
          <w:lang w:val="bg-BG"/>
        </w:rPr>
        <w:t xml:space="preserve">хора </w:t>
      </w:r>
      <w:r w:rsidRPr="001D4C2A">
        <w:rPr>
          <w:rFonts w:ascii="Times New Roman" w:hAnsi="Times New Roman" w:cs="Times New Roman"/>
          <w:sz w:val="24"/>
          <w:szCs w:val="24"/>
          <w:lang w:val="bg-BG"/>
        </w:rPr>
        <w:t>се намира в своя начален стадий. Приетата през 2014 г</w:t>
      </w:r>
      <w:r w:rsidR="00124805" w:rsidRPr="001D4C2A">
        <w:rPr>
          <w:rFonts w:ascii="Times New Roman" w:hAnsi="Times New Roman" w:cs="Times New Roman"/>
          <w:sz w:val="24"/>
          <w:szCs w:val="24"/>
          <w:lang w:val="bg-BG"/>
        </w:rPr>
        <w:t>одина</w:t>
      </w:r>
      <w:r w:rsidRPr="001D4C2A">
        <w:rPr>
          <w:rFonts w:ascii="Times New Roman" w:hAnsi="Times New Roman" w:cs="Times New Roman"/>
          <w:sz w:val="24"/>
          <w:szCs w:val="24"/>
          <w:lang w:val="bg-BG"/>
        </w:rPr>
        <w:t xml:space="preserve">. </w:t>
      </w:r>
      <w:r w:rsidR="00CE5C20" w:rsidRPr="001D4C2A">
        <w:rPr>
          <w:rFonts w:ascii="Times New Roman" w:hAnsi="Times New Roman" w:cs="Times New Roman"/>
          <w:sz w:val="24"/>
          <w:szCs w:val="24"/>
          <w:lang w:val="bg-BG"/>
        </w:rPr>
        <w:t>Национална стратегия за дългосрочна грижа</w:t>
      </w:r>
      <w:r w:rsidRPr="001D4C2A">
        <w:rPr>
          <w:rFonts w:ascii="Times New Roman" w:hAnsi="Times New Roman" w:cs="Times New Roman"/>
          <w:sz w:val="24"/>
          <w:szCs w:val="24"/>
          <w:lang w:val="bg-BG"/>
        </w:rPr>
        <w:t xml:space="preserve"> предстои </w:t>
      </w:r>
      <w:r w:rsidR="000F5786" w:rsidRPr="001D4C2A">
        <w:rPr>
          <w:rFonts w:ascii="Times New Roman" w:hAnsi="Times New Roman" w:cs="Times New Roman"/>
          <w:sz w:val="24"/>
          <w:szCs w:val="24"/>
          <w:lang w:val="bg-BG"/>
        </w:rPr>
        <w:t xml:space="preserve">първоначално </w:t>
      </w:r>
      <w:r w:rsidRPr="001D4C2A">
        <w:rPr>
          <w:rFonts w:ascii="Times New Roman" w:hAnsi="Times New Roman" w:cs="Times New Roman"/>
          <w:sz w:val="24"/>
          <w:szCs w:val="24"/>
          <w:lang w:val="bg-BG"/>
        </w:rPr>
        <w:t>да се разгърне в периода до 202</w:t>
      </w:r>
      <w:r w:rsidR="009F3BE8" w:rsidRPr="001D4C2A">
        <w:rPr>
          <w:rFonts w:ascii="Times New Roman" w:hAnsi="Times New Roman" w:cs="Times New Roman"/>
          <w:sz w:val="24"/>
          <w:szCs w:val="24"/>
          <w:lang w:val="bg-BG"/>
        </w:rPr>
        <w:t>1</w:t>
      </w:r>
      <w:r w:rsidRPr="001D4C2A">
        <w:rPr>
          <w:rFonts w:ascii="Times New Roman" w:hAnsi="Times New Roman" w:cs="Times New Roman"/>
          <w:sz w:val="24"/>
          <w:szCs w:val="24"/>
          <w:lang w:val="bg-BG"/>
        </w:rPr>
        <w:t xml:space="preserve"> г</w:t>
      </w:r>
      <w:r w:rsidR="00124805" w:rsidRPr="001D4C2A">
        <w:rPr>
          <w:rFonts w:ascii="Times New Roman" w:hAnsi="Times New Roman" w:cs="Times New Roman"/>
          <w:sz w:val="24"/>
          <w:szCs w:val="24"/>
          <w:lang w:val="bg-BG"/>
        </w:rPr>
        <w:t>одина</w:t>
      </w:r>
      <w:r w:rsidRPr="001D4C2A">
        <w:rPr>
          <w:rFonts w:ascii="Times New Roman" w:hAnsi="Times New Roman" w:cs="Times New Roman"/>
          <w:sz w:val="24"/>
          <w:szCs w:val="24"/>
          <w:lang w:val="bg-BG"/>
        </w:rPr>
        <w:t xml:space="preserve">. Както показа опитът с </w:t>
      </w:r>
      <w:r w:rsidR="00C811BC" w:rsidRPr="001D4C2A">
        <w:rPr>
          <w:rFonts w:ascii="Times New Roman" w:hAnsi="Times New Roman" w:cs="Times New Roman"/>
          <w:sz w:val="24"/>
          <w:szCs w:val="24"/>
          <w:lang w:val="bg-BG"/>
        </w:rPr>
        <w:t xml:space="preserve">деинституционализацията на </w:t>
      </w:r>
      <w:r w:rsidRPr="001D4C2A">
        <w:rPr>
          <w:rFonts w:ascii="Times New Roman" w:hAnsi="Times New Roman" w:cs="Times New Roman"/>
          <w:sz w:val="24"/>
          <w:szCs w:val="24"/>
          <w:lang w:val="bg-BG"/>
        </w:rPr>
        <w:t>грижа</w:t>
      </w:r>
      <w:r w:rsidR="00C811BC" w:rsidRPr="001D4C2A">
        <w:rPr>
          <w:rFonts w:ascii="Times New Roman" w:hAnsi="Times New Roman" w:cs="Times New Roman"/>
          <w:sz w:val="24"/>
          <w:szCs w:val="24"/>
          <w:lang w:val="bg-BG"/>
        </w:rPr>
        <w:t>та за децата</w:t>
      </w:r>
      <w:r w:rsidRPr="001D4C2A">
        <w:rPr>
          <w:rFonts w:ascii="Times New Roman" w:hAnsi="Times New Roman" w:cs="Times New Roman"/>
          <w:sz w:val="24"/>
          <w:szCs w:val="24"/>
          <w:lang w:val="bg-BG"/>
        </w:rPr>
        <w:t xml:space="preserve"> самият преход към социални услуги</w:t>
      </w:r>
      <w:r w:rsidR="00C811BC" w:rsidRPr="001D4C2A">
        <w:rPr>
          <w:rFonts w:ascii="Times New Roman" w:hAnsi="Times New Roman" w:cs="Times New Roman"/>
          <w:sz w:val="24"/>
          <w:szCs w:val="24"/>
          <w:lang w:val="bg-BG"/>
        </w:rPr>
        <w:t xml:space="preserve"> в общността</w:t>
      </w:r>
      <w:r w:rsidRPr="001D4C2A">
        <w:rPr>
          <w:rFonts w:ascii="Times New Roman" w:hAnsi="Times New Roman" w:cs="Times New Roman"/>
          <w:sz w:val="24"/>
          <w:szCs w:val="24"/>
          <w:lang w:val="bg-BG"/>
        </w:rPr>
        <w:t xml:space="preserve"> съдържа значим елемент на нарастване на разходите. Още повече, че броят на възрастните хора в страната, които се нуждаят от социални </w:t>
      </w:r>
      <w:r w:rsidR="009F3BE8" w:rsidRPr="001D4C2A">
        <w:rPr>
          <w:rFonts w:ascii="Times New Roman" w:hAnsi="Times New Roman" w:cs="Times New Roman"/>
          <w:sz w:val="24"/>
          <w:szCs w:val="24"/>
          <w:lang w:val="bg-BG"/>
        </w:rPr>
        <w:t xml:space="preserve">услуги </w:t>
      </w:r>
      <w:r w:rsidRPr="001D4C2A">
        <w:rPr>
          <w:rFonts w:ascii="Times New Roman" w:hAnsi="Times New Roman" w:cs="Times New Roman"/>
          <w:sz w:val="24"/>
          <w:szCs w:val="24"/>
          <w:lang w:val="bg-BG"/>
        </w:rPr>
        <w:t>е значително по-висок от този на децата. С оглед на така посочените зависимости и вече заложени бъдещи реформи в сектора на социалните услуги е възможно да се направи допускането, че при запазването на сегашните условия и логика на финансиране ще бъдем изправени пред ново значително нарастване на разходите за социални услуги в средносрочен план. В това отношение можем да използваме за ориентир динамиката в разходите от предишния</w:t>
      </w:r>
      <w:r w:rsidR="009E3724" w:rsidRPr="001D4C2A">
        <w:rPr>
          <w:rFonts w:ascii="Times New Roman" w:hAnsi="Times New Roman" w:cs="Times New Roman"/>
          <w:sz w:val="24"/>
          <w:szCs w:val="24"/>
          <w:lang w:val="bg-BG"/>
        </w:rPr>
        <w:t xml:space="preserve"> период.</w:t>
      </w:r>
    </w:p>
    <w:p w:rsidR="00265393" w:rsidRPr="001D4C2A" w:rsidRDefault="00D753BE" w:rsidP="0046352B">
      <w:pPr>
        <w:spacing w:line="360" w:lineRule="auto"/>
        <w:jc w:val="both"/>
        <w:rPr>
          <w:rFonts w:ascii="Times New Roman" w:hAnsi="Times New Roman" w:cs="Times New Roman"/>
          <w:sz w:val="24"/>
          <w:szCs w:val="24"/>
          <w:lang w:val="bg-BG"/>
        </w:rPr>
      </w:pPr>
      <w:r w:rsidRPr="001D4C2A">
        <w:rPr>
          <w:rFonts w:ascii="Times New Roman" w:hAnsi="Times New Roman" w:cs="Times New Roman"/>
          <w:sz w:val="24"/>
          <w:szCs w:val="24"/>
          <w:lang w:val="bg-BG"/>
        </w:rPr>
        <w:t>Ако допуснем едно аналогично увеличаване на разходите за социални услуги в общността от над 4 пъти, то е възможно да се допусне, че в периода на следващите около 10 г</w:t>
      </w:r>
      <w:r w:rsidR="00124805" w:rsidRPr="001D4C2A">
        <w:rPr>
          <w:rFonts w:ascii="Times New Roman" w:hAnsi="Times New Roman" w:cs="Times New Roman"/>
          <w:sz w:val="24"/>
          <w:szCs w:val="24"/>
          <w:lang w:val="bg-BG"/>
        </w:rPr>
        <w:t>одини</w:t>
      </w:r>
      <w:r w:rsidRPr="001D4C2A">
        <w:rPr>
          <w:rFonts w:ascii="Times New Roman" w:hAnsi="Times New Roman" w:cs="Times New Roman"/>
          <w:sz w:val="24"/>
          <w:szCs w:val="24"/>
          <w:lang w:val="bg-BG"/>
        </w:rPr>
        <w:t xml:space="preserve"> разходите за с</w:t>
      </w:r>
      <w:r w:rsidR="009E3724" w:rsidRPr="001D4C2A">
        <w:rPr>
          <w:rFonts w:ascii="Times New Roman" w:hAnsi="Times New Roman" w:cs="Times New Roman"/>
          <w:sz w:val="24"/>
          <w:szCs w:val="24"/>
          <w:lang w:val="bg-BG"/>
        </w:rPr>
        <w:t xml:space="preserve">оциални услуги могат </w:t>
      </w:r>
      <w:r w:rsidR="00063A72" w:rsidRPr="001D4C2A">
        <w:rPr>
          <w:rFonts w:ascii="Times New Roman" w:hAnsi="Times New Roman" w:cs="Times New Roman"/>
          <w:sz w:val="24"/>
          <w:szCs w:val="24"/>
          <w:lang w:val="bg-BG"/>
        </w:rPr>
        <w:t xml:space="preserve">да </w:t>
      </w:r>
      <w:r w:rsidR="009E3724" w:rsidRPr="001D4C2A">
        <w:rPr>
          <w:rFonts w:ascii="Times New Roman" w:hAnsi="Times New Roman" w:cs="Times New Roman"/>
          <w:sz w:val="24"/>
          <w:szCs w:val="24"/>
          <w:lang w:val="bg-BG"/>
        </w:rPr>
        <w:t>нараснат и да достигнат м</w:t>
      </w:r>
      <w:r w:rsidRPr="001D4C2A">
        <w:rPr>
          <w:rFonts w:ascii="Times New Roman" w:hAnsi="Times New Roman" w:cs="Times New Roman"/>
          <w:sz w:val="24"/>
          <w:szCs w:val="24"/>
          <w:lang w:val="bg-BG"/>
        </w:rPr>
        <w:t>ежду 350 и 500 млн. лева. Това, което също не бива да се забравя или подценява е вероятното влияние на демографските процеси в страната и динамичното застаряване на населението. Макар и фактор от дългосрочен характер, това развитие също би могло и ще окаже натиск за увеличаване на разходите за социални услуги.</w:t>
      </w:r>
    </w:p>
    <w:p w:rsidR="00324BF6" w:rsidRPr="001D4C2A" w:rsidRDefault="00D753BE" w:rsidP="0046352B">
      <w:pPr>
        <w:spacing w:line="360" w:lineRule="auto"/>
        <w:jc w:val="both"/>
        <w:rPr>
          <w:rFonts w:ascii="Times New Roman" w:hAnsi="Times New Roman" w:cs="Times New Roman"/>
          <w:sz w:val="24"/>
          <w:szCs w:val="24"/>
          <w:lang w:val="bg-BG"/>
        </w:rPr>
      </w:pPr>
      <w:r w:rsidRPr="001D4C2A">
        <w:rPr>
          <w:rFonts w:ascii="Times New Roman" w:hAnsi="Times New Roman" w:cs="Times New Roman"/>
          <w:sz w:val="24"/>
          <w:szCs w:val="24"/>
          <w:lang w:val="bg-BG"/>
        </w:rPr>
        <w:t xml:space="preserve">Второто значимо финансово измерение, което трябва да бъде осмислено през призмата на т.нар. нулев вариант има не по-малко важно значение. Направената прогноза за нарастване на разходите далеч не означава, че средства от този порядък биха могли да бъдат достатъчни за сектора, за </w:t>
      </w:r>
      <w:r w:rsidR="004E09CC" w:rsidRPr="001D4C2A">
        <w:rPr>
          <w:rFonts w:ascii="Times New Roman" w:hAnsi="Times New Roman" w:cs="Times New Roman"/>
          <w:sz w:val="24"/>
          <w:szCs w:val="24"/>
          <w:lang w:val="bg-BG"/>
        </w:rPr>
        <w:t xml:space="preserve">покриване на </w:t>
      </w:r>
      <w:r w:rsidRPr="001D4C2A">
        <w:rPr>
          <w:rFonts w:ascii="Times New Roman" w:hAnsi="Times New Roman" w:cs="Times New Roman"/>
          <w:sz w:val="24"/>
          <w:szCs w:val="24"/>
          <w:lang w:val="bg-BG"/>
        </w:rPr>
        <w:t xml:space="preserve">съществуващите нужди от социални услуги. Това е </w:t>
      </w:r>
      <w:r w:rsidRPr="001D4C2A">
        <w:rPr>
          <w:rFonts w:ascii="Times New Roman" w:hAnsi="Times New Roman" w:cs="Times New Roman"/>
          <w:sz w:val="24"/>
          <w:szCs w:val="24"/>
          <w:lang w:val="bg-BG"/>
        </w:rPr>
        <w:lastRenderedPageBreak/>
        <w:t>прогноза на базата на аналогията със случилото се при деинституционализацията на социалните услуги за деца, която не стъпва на никакви други обективни данни по отношение съществуващите в момента нужди от социални услуги в страната или на так</w:t>
      </w:r>
      <w:r w:rsidR="00324BF6" w:rsidRPr="001D4C2A">
        <w:rPr>
          <w:rFonts w:ascii="Times New Roman" w:hAnsi="Times New Roman" w:cs="Times New Roman"/>
          <w:sz w:val="24"/>
          <w:szCs w:val="24"/>
          <w:lang w:val="bg-BG"/>
        </w:rPr>
        <w:t>ива нужди в бъдеще.</w:t>
      </w:r>
    </w:p>
    <w:p w:rsidR="00D753BE" w:rsidRPr="001D4C2A" w:rsidRDefault="00D753BE" w:rsidP="0046352B">
      <w:pPr>
        <w:spacing w:line="360" w:lineRule="auto"/>
        <w:jc w:val="both"/>
        <w:rPr>
          <w:rFonts w:ascii="Times New Roman" w:hAnsi="Times New Roman" w:cs="Times New Roman"/>
          <w:sz w:val="24"/>
          <w:szCs w:val="24"/>
          <w:lang w:val="bg-BG"/>
        </w:rPr>
      </w:pPr>
      <w:r w:rsidRPr="001D4C2A">
        <w:rPr>
          <w:rFonts w:ascii="Times New Roman" w:hAnsi="Times New Roman" w:cs="Times New Roman"/>
          <w:sz w:val="24"/>
          <w:szCs w:val="24"/>
          <w:lang w:val="bg-BG"/>
        </w:rPr>
        <w:t xml:space="preserve">Всъщност настоящият модел на финансиране на социални услуги не стъпва на солидна оценка по отношение на реално съществуващата нужда от социални услуги и видове социални услуги. Той действа </w:t>
      </w:r>
      <w:r w:rsidR="00762399" w:rsidRPr="001D4C2A">
        <w:rPr>
          <w:rFonts w:ascii="Times New Roman" w:hAnsi="Times New Roman" w:cs="Times New Roman"/>
          <w:sz w:val="24"/>
          <w:szCs w:val="24"/>
          <w:lang w:val="bg-BG"/>
        </w:rPr>
        <w:t xml:space="preserve">исторически и </w:t>
      </w:r>
      <w:r w:rsidRPr="001D4C2A">
        <w:rPr>
          <w:rFonts w:ascii="Times New Roman" w:hAnsi="Times New Roman" w:cs="Times New Roman"/>
          <w:sz w:val="24"/>
          <w:szCs w:val="24"/>
          <w:lang w:val="bg-BG"/>
        </w:rPr>
        <w:t>реактивно, в резултат на заявени искания за разкриване на социални услуги от общинските структури</w:t>
      </w:r>
      <w:r w:rsidR="00324BF6" w:rsidRPr="001D4C2A">
        <w:rPr>
          <w:rFonts w:ascii="Times New Roman" w:hAnsi="Times New Roman" w:cs="Times New Roman"/>
          <w:sz w:val="24"/>
          <w:szCs w:val="24"/>
          <w:lang w:val="bg-BG"/>
        </w:rPr>
        <w:t xml:space="preserve"> и често, на принципа на остатъчното финансиране</w:t>
      </w:r>
      <w:r w:rsidRPr="001D4C2A">
        <w:rPr>
          <w:rFonts w:ascii="Times New Roman" w:hAnsi="Times New Roman" w:cs="Times New Roman"/>
          <w:sz w:val="24"/>
          <w:szCs w:val="24"/>
          <w:lang w:val="bg-BG"/>
        </w:rPr>
        <w:t xml:space="preserve">. Решаващото в този процес обаче е, че той стимулира искания за откриване на услуги, за които се получава </w:t>
      </w:r>
      <w:r w:rsidR="00762399" w:rsidRPr="001D4C2A">
        <w:rPr>
          <w:rFonts w:ascii="Times New Roman" w:hAnsi="Times New Roman" w:cs="Times New Roman"/>
          <w:sz w:val="24"/>
          <w:szCs w:val="24"/>
          <w:lang w:val="bg-BG"/>
        </w:rPr>
        <w:t>по</w:t>
      </w:r>
      <w:r w:rsidRPr="001D4C2A">
        <w:rPr>
          <w:rFonts w:ascii="Times New Roman" w:hAnsi="Times New Roman" w:cs="Times New Roman"/>
          <w:sz w:val="24"/>
          <w:szCs w:val="24"/>
          <w:lang w:val="bg-BG"/>
        </w:rPr>
        <w:t xml:space="preserve">-висок </w:t>
      </w:r>
      <w:r w:rsidR="00762399" w:rsidRPr="001D4C2A">
        <w:rPr>
          <w:rFonts w:ascii="Times New Roman" w:hAnsi="Times New Roman" w:cs="Times New Roman"/>
          <w:sz w:val="24"/>
          <w:szCs w:val="24"/>
          <w:lang w:val="bg-BG"/>
        </w:rPr>
        <w:t xml:space="preserve">общ </w:t>
      </w:r>
      <w:r w:rsidRPr="001D4C2A">
        <w:rPr>
          <w:rFonts w:ascii="Times New Roman" w:hAnsi="Times New Roman" w:cs="Times New Roman"/>
          <w:sz w:val="24"/>
          <w:szCs w:val="24"/>
          <w:lang w:val="bg-BG"/>
        </w:rPr>
        <w:t>размер на финансиране</w:t>
      </w:r>
      <w:r w:rsidR="00F524F8" w:rsidRPr="001D4C2A">
        <w:rPr>
          <w:lang w:val="bg-BG"/>
        </w:rPr>
        <w:t xml:space="preserve"> </w:t>
      </w:r>
      <w:r w:rsidR="00F524F8" w:rsidRPr="001D4C2A">
        <w:rPr>
          <w:rFonts w:ascii="Times New Roman" w:hAnsi="Times New Roman" w:cs="Times New Roman"/>
          <w:sz w:val="24"/>
          <w:szCs w:val="24"/>
          <w:lang w:val="bg-BG"/>
        </w:rPr>
        <w:t>за съвкупността от дейности (независимо колко от тези дейности реално се ползват от потребителите) и/или са по-лесни за управление</w:t>
      </w:r>
      <w:r w:rsidRPr="001D4C2A">
        <w:rPr>
          <w:rFonts w:ascii="Times New Roman" w:hAnsi="Times New Roman" w:cs="Times New Roman"/>
          <w:sz w:val="24"/>
          <w:szCs w:val="24"/>
          <w:lang w:val="bg-BG"/>
        </w:rPr>
        <w:t xml:space="preserve">. Това създава тенденция на насочване на финансовите ресурси за социални услуги не според реално съществуващите нужди, а по силата на други фактори и значително намалява ефективността на използването им. </w:t>
      </w:r>
    </w:p>
    <w:p w:rsidR="00557AAC" w:rsidRPr="001D4C2A" w:rsidRDefault="00265393" w:rsidP="0046352B">
      <w:pPr>
        <w:spacing w:line="360" w:lineRule="auto"/>
        <w:jc w:val="both"/>
        <w:rPr>
          <w:rFonts w:ascii="Times New Roman" w:hAnsi="Times New Roman" w:cs="Times New Roman"/>
          <w:sz w:val="24"/>
          <w:szCs w:val="24"/>
          <w:lang w:val="bg-BG"/>
        </w:rPr>
      </w:pPr>
      <w:r w:rsidRPr="001D4C2A">
        <w:rPr>
          <w:rFonts w:ascii="Times New Roman" w:hAnsi="Times New Roman" w:cs="Times New Roman"/>
          <w:sz w:val="24"/>
          <w:szCs w:val="24"/>
          <w:lang w:val="bg-BG"/>
        </w:rPr>
        <w:t>В заключение, трябва да се отбележи, че з</w:t>
      </w:r>
      <w:r w:rsidR="00557AAC" w:rsidRPr="001D4C2A">
        <w:rPr>
          <w:rFonts w:ascii="Times New Roman" w:hAnsi="Times New Roman" w:cs="Times New Roman"/>
          <w:sz w:val="24"/>
          <w:szCs w:val="24"/>
          <w:lang w:val="bg-BG"/>
        </w:rPr>
        <w:t>апазването на съществуващата нормативна среда ще доведе до постепенно, но непрекъснато увеличение на размера на бюджетното субсидиране на системата на социални услуги. От една страна, фактор в това отношение е влиянието, което оказва повишаването на размера на минималната работна заплата върху стойността на отделните стандарти за социални услуги. От друга, при запазване на сегашното състояние ще продължат да нарастват потребностите от предоставяне на социални услуги.</w:t>
      </w:r>
      <w:r w:rsidR="006E3E45" w:rsidRPr="001D4C2A">
        <w:rPr>
          <w:rFonts w:ascii="Times New Roman" w:hAnsi="Times New Roman" w:cs="Times New Roman"/>
          <w:sz w:val="24"/>
          <w:szCs w:val="24"/>
          <w:lang w:val="bg-BG"/>
        </w:rPr>
        <w:t xml:space="preserve"> </w:t>
      </w:r>
      <w:r w:rsidR="00557AAC" w:rsidRPr="001D4C2A">
        <w:rPr>
          <w:rFonts w:ascii="Times New Roman" w:hAnsi="Times New Roman" w:cs="Times New Roman"/>
          <w:sz w:val="24"/>
          <w:szCs w:val="24"/>
          <w:lang w:val="bg-BG"/>
        </w:rPr>
        <w:t>В същото време, един от най-сериозните проблеми на същ</w:t>
      </w:r>
      <w:r w:rsidR="00EC577C" w:rsidRPr="001D4C2A">
        <w:rPr>
          <w:rFonts w:ascii="Times New Roman" w:hAnsi="Times New Roman" w:cs="Times New Roman"/>
          <w:sz w:val="24"/>
          <w:szCs w:val="24"/>
          <w:lang w:val="bg-BG"/>
        </w:rPr>
        <w:t>ествуващото състояние е свързан</w:t>
      </w:r>
      <w:r w:rsidR="00557AAC" w:rsidRPr="001D4C2A">
        <w:rPr>
          <w:rFonts w:ascii="Times New Roman" w:hAnsi="Times New Roman" w:cs="Times New Roman"/>
          <w:sz w:val="24"/>
          <w:szCs w:val="24"/>
          <w:lang w:val="bg-BG"/>
        </w:rPr>
        <w:t xml:space="preserve"> с постепенното изместване на интереса на доставчиците на социални услуги към по-високо финансирани услуги с бюджетни средства за сметка на по-малки по обхват и финансиране услуги, още повече </w:t>
      </w:r>
      <w:r w:rsidR="006E3E45" w:rsidRPr="001D4C2A">
        <w:rPr>
          <w:rFonts w:ascii="Times New Roman" w:hAnsi="Times New Roman" w:cs="Times New Roman"/>
          <w:sz w:val="24"/>
          <w:szCs w:val="24"/>
          <w:lang w:val="bg-BG"/>
        </w:rPr>
        <w:t xml:space="preserve">– </w:t>
      </w:r>
      <w:r w:rsidR="00557AAC" w:rsidRPr="001D4C2A">
        <w:rPr>
          <w:rFonts w:ascii="Times New Roman" w:hAnsi="Times New Roman" w:cs="Times New Roman"/>
          <w:sz w:val="24"/>
          <w:szCs w:val="24"/>
          <w:lang w:val="bg-BG"/>
        </w:rPr>
        <w:t xml:space="preserve">такива, които се намират в сравнително по-малки населени места и се отнасят до </w:t>
      </w:r>
      <w:r w:rsidR="00CB54DF" w:rsidRPr="001D4C2A">
        <w:rPr>
          <w:rFonts w:ascii="Times New Roman" w:hAnsi="Times New Roman" w:cs="Times New Roman"/>
          <w:sz w:val="24"/>
          <w:szCs w:val="24"/>
          <w:lang w:val="bg-BG"/>
        </w:rPr>
        <w:t xml:space="preserve">сравнително по-малък брой </w:t>
      </w:r>
      <w:r w:rsidR="00557AAC" w:rsidRPr="001D4C2A">
        <w:rPr>
          <w:rFonts w:ascii="Times New Roman" w:hAnsi="Times New Roman" w:cs="Times New Roman"/>
          <w:sz w:val="24"/>
          <w:szCs w:val="24"/>
          <w:lang w:val="bg-BG"/>
        </w:rPr>
        <w:t>ползватели. Това изместване задълбочава проблема с "невидимите", оставащи скрити групи от потенциални потребители, които имат нужда от тях, но по различни причини, не могат да се ползват от тези социални услуги.</w:t>
      </w:r>
    </w:p>
    <w:p w:rsidR="00557AAC" w:rsidRPr="001D4C2A" w:rsidRDefault="00A8272A" w:rsidP="0046352B">
      <w:pPr>
        <w:spacing w:line="360" w:lineRule="auto"/>
        <w:jc w:val="both"/>
        <w:rPr>
          <w:rFonts w:ascii="Times New Roman" w:hAnsi="Times New Roman" w:cs="Times New Roman"/>
          <w:sz w:val="24"/>
          <w:szCs w:val="24"/>
          <w:lang w:val="bg-BG"/>
        </w:rPr>
      </w:pPr>
      <w:r w:rsidRPr="001D4C2A">
        <w:rPr>
          <w:rFonts w:ascii="Times New Roman" w:hAnsi="Times New Roman" w:cs="Times New Roman"/>
          <w:sz w:val="24"/>
          <w:szCs w:val="24"/>
          <w:lang w:val="bg-BG"/>
        </w:rPr>
        <w:t xml:space="preserve">Социалната </w:t>
      </w:r>
      <w:r w:rsidR="00562434" w:rsidRPr="001D4C2A">
        <w:rPr>
          <w:rFonts w:ascii="Times New Roman" w:hAnsi="Times New Roman" w:cs="Times New Roman"/>
          <w:sz w:val="24"/>
          <w:szCs w:val="24"/>
          <w:lang w:val="bg-BG"/>
        </w:rPr>
        <w:t xml:space="preserve">цена на този вариант нараства все повече, доколкото оставя извън възможността </w:t>
      </w:r>
      <w:r w:rsidRPr="001D4C2A">
        <w:rPr>
          <w:rFonts w:ascii="Times New Roman" w:hAnsi="Times New Roman" w:cs="Times New Roman"/>
          <w:sz w:val="24"/>
          <w:szCs w:val="24"/>
          <w:lang w:val="bg-BG"/>
        </w:rPr>
        <w:t xml:space="preserve">за достъп до социални услуги групи от граждани, които се нуждаят от </w:t>
      </w:r>
      <w:r w:rsidRPr="001D4C2A">
        <w:rPr>
          <w:rFonts w:ascii="Times New Roman" w:hAnsi="Times New Roman" w:cs="Times New Roman"/>
          <w:sz w:val="24"/>
          <w:szCs w:val="24"/>
          <w:lang w:val="bg-BG"/>
        </w:rPr>
        <w:lastRenderedPageBreak/>
        <w:t>подкрепа, но по различни причини нямат достъп до тях или не са възприемани като носители на права за тяхното ползване.</w:t>
      </w:r>
      <w:r w:rsidR="00324BF6" w:rsidRPr="001D4C2A">
        <w:rPr>
          <w:rFonts w:ascii="Times New Roman" w:hAnsi="Times New Roman" w:cs="Times New Roman"/>
          <w:sz w:val="24"/>
          <w:szCs w:val="24"/>
          <w:lang w:val="bg-BG"/>
        </w:rPr>
        <w:t xml:space="preserve"> Тези "невидими" групи от потенциални потребители ще продължават да губят от влошаването на условията им на живот, без съществена перспектива за положителна промяна по отношения на техния жизнен стандарт.</w:t>
      </w:r>
    </w:p>
    <w:p w:rsidR="00EC577C" w:rsidRPr="001D4C2A" w:rsidRDefault="00EC577C" w:rsidP="0046352B">
      <w:pPr>
        <w:spacing w:line="360" w:lineRule="auto"/>
        <w:jc w:val="both"/>
        <w:rPr>
          <w:rFonts w:ascii="Times New Roman" w:hAnsi="Times New Roman" w:cs="Times New Roman"/>
          <w:sz w:val="24"/>
          <w:szCs w:val="24"/>
          <w:lang w:val="bg-BG"/>
        </w:rPr>
      </w:pPr>
      <w:r w:rsidRPr="001D4C2A">
        <w:rPr>
          <w:rFonts w:ascii="Times New Roman" w:hAnsi="Times New Roman" w:cs="Times New Roman"/>
          <w:sz w:val="24"/>
          <w:szCs w:val="24"/>
          <w:lang w:val="bg-BG"/>
        </w:rPr>
        <w:t>В проекта на бю</w:t>
      </w:r>
      <w:r w:rsidR="00E31BF6" w:rsidRPr="001D4C2A">
        <w:rPr>
          <w:rFonts w:ascii="Times New Roman" w:hAnsi="Times New Roman" w:cs="Times New Roman"/>
          <w:sz w:val="24"/>
          <w:szCs w:val="24"/>
          <w:lang w:val="bg-BG"/>
        </w:rPr>
        <w:t xml:space="preserve">джет за 2019 година, </w:t>
      </w:r>
      <w:r w:rsidRPr="001D4C2A">
        <w:rPr>
          <w:rFonts w:ascii="Times New Roman" w:hAnsi="Times New Roman" w:cs="Times New Roman"/>
          <w:sz w:val="24"/>
          <w:szCs w:val="24"/>
          <w:lang w:val="bg-BG"/>
        </w:rPr>
        <w:t xml:space="preserve">общо за социални услуги, делегирани от държавата дейности, са определени 264 013 078 лв. От тях, за специализирани институции за предоставяне на социални услуги, които са </w:t>
      </w:r>
      <w:r w:rsidR="00831B69" w:rsidRPr="001D4C2A">
        <w:rPr>
          <w:rFonts w:ascii="Times New Roman" w:hAnsi="Times New Roman" w:cs="Times New Roman"/>
          <w:sz w:val="24"/>
          <w:szCs w:val="24"/>
          <w:lang w:val="bg-BG"/>
        </w:rPr>
        <w:t xml:space="preserve">с капацитет </w:t>
      </w:r>
      <w:r w:rsidRPr="001D4C2A">
        <w:rPr>
          <w:rFonts w:ascii="Times New Roman" w:hAnsi="Times New Roman" w:cs="Times New Roman"/>
          <w:sz w:val="24"/>
          <w:szCs w:val="24"/>
          <w:lang w:val="bg-BG"/>
        </w:rPr>
        <w:t xml:space="preserve">11 425 </w:t>
      </w:r>
      <w:r w:rsidR="00831B69" w:rsidRPr="001D4C2A">
        <w:rPr>
          <w:rFonts w:ascii="Times New Roman" w:hAnsi="Times New Roman" w:cs="Times New Roman"/>
          <w:sz w:val="24"/>
          <w:szCs w:val="24"/>
          <w:lang w:val="bg-BG"/>
        </w:rPr>
        <w:t xml:space="preserve">места </w:t>
      </w:r>
      <w:r w:rsidRPr="001D4C2A">
        <w:rPr>
          <w:rFonts w:ascii="Times New Roman" w:hAnsi="Times New Roman" w:cs="Times New Roman"/>
          <w:sz w:val="24"/>
          <w:szCs w:val="24"/>
          <w:lang w:val="bg-BG"/>
        </w:rPr>
        <w:t xml:space="preserve">са предвидени 100 308 802 лв., докато за социални услуги, предоставяни в общността, които са </w:t>
      </w:r>
      <w:r w:rsidR="00831B69" w:rsidRPr="001D4C2A">
        <w:rPr>
          <w:rFonts w:ascii="Times New Roman" w:hAnsi="Times New Roman" w:cs="Times New Roman"/>
          <w:sz w:val="24"/>
          <w:szCs w:val="24"/>
          <w:lang w:val="bg-BG"/>
        </w:rPr>
        <w:t xml:space="preserve">с капацитет </w:t>
      </w:r>
      <w:r w:rsidRPr="001D4C2A">
        <w:rPr>
          <w:rFonts w:ascii="Times New Roman" w:hAnsi="Times New Roman" w:cs="Times New Roman"/>
          <w:sz w:val="24"/>
          <w:szCs w:val="24"/>
          <w:lang w:val="bg-BG"/>
        </w:rPr>
        <w:t>26</w:t>
      </w:r>
      <w:r w:rsidR="00831B69" w:rsidRPr="001D4C2A">
        <w:rPr>
          <w:rFonts w:ascii="Times New Roman" w:hAnsi="Times New Roman" w:cs="Times New Roman"/>
          <w:sz w:val="24"/>
          <w:szCs w:val="24"/>
          <w:lang w:val="bg-BG"/>
        </w:rPr>
        <w:t> </w:t>
      </w:r>
      <w:r w:rsidRPr="001D4C2A">
        <w:rPr>
          <w:rFonts w:ascii="Times New Roman" w:hAnsi="Times New Roman" w:cs="Times New Roman"/>
          <w:sz w:val="24"/>
          <w:szCs w:val="24"/>
          <w:lang w:val="bg-BG"/>
        </w:rPr>
        <w:t>893</w:t>
      </w:r>
      <w:r w:rsidR="00831B69" w:rsidRPr="001D4C2A">
        <w:rPr>
          <w:rFonts w:ascii="Times New Roman" w:hAnsi="Times New Roman" w:cs="Times New Roman"/>
          <w:sz w:val="24"/>
          <w:szCs w:val="24"/>
          <w:lang w:val="bg-BG"/>
        </w:rPr>
        <w:t xml:space="preserve"> места</w:t>
      </w:r>
      <w:r w:rsidRPr="001D4C2A">
        <w:rPr>
          <w:rFonts w:ascii="Times New Roman" w:hAnsi="Times New Roman" w:cs="Times New Roman"/>
          <w:sz w:val="24"/>
          <w:szCs w:val="24"/>
          <w:lang w:val="bg-BG"/>
        </w:rPr>
        <w:t>, са предвидени 163 704 276 лв. Това разпределение представя добре тенденциите при запазване на актуалното състояние.</w:t>
      </w:r>
    </w:p>
    <w:p w:rsidR="00724BF9" w:rsidRPr="001D4C2A" w:rsidRDefault="00EC577C" w:rsidP="0046352B">
      <w:pPr>
        <w:spacing w:line="360" w:lineRule="auto"/>
        <w:jc w:val="both"/>
        <w:rPr>
          <w:rFonts w:ascii="Times New Roman" w:hAnsi="Times New Roman" w:cs="Times New Roman"/>
          <w:sz w:val="24"/>
          <w:szCs w:val="24"/>
          <w:lang w:val="bg-BG"/>
        </w:rPr>
      </w:pPr>
      <w:r w:rsidRPr="001D4C2A">
        <w:rPr>
          <w:rFonts w:ascii="Times New Roman" w:hAnsi="Times New Roman" w:cs="Times New Roman"/>
          <w:sz w:val="24"/>
          <w:szCs w:val="24"/>
          <w:lang w:val="bg-BG"/>
        </w:rPr>
        <w:t xml:space="preserve">Общият размер на средствата </w:t>
      </w:r>
      <w:r w:rsidR="005F4484" w:rsidRPr="001D4C2A">
        <w:rPr>
          <w:rFonts w:ascii="Times New Roman" w:hAnsi="Times New Roman" w:cs="Times New Roman"/>
          <w:sz w:val="24"/>
          <w:szCs w:val="24"/>
          <w:lang w:val="bg-BG"/>
        </w:rPr>
        <w:t xml:space="preserve">за социални услуги, делегирани от държавата дейности за 2019 г., бележи увеличение с приблизително 15% </w:t>
      </w:r>
      <w:r w:rsidRPr="001D4C2A">
        <w:rPr>
          <w:rFonts w:ascii="Times New Roman" w:hAnsi="Times New Roman" w:cs="Times New Roman"/>
          <w:sz w:val="24"/>
          <w:szCs w:val="24"/>
          <w:lang w:val="bg-BG"/>
        </w:rPr>
        <w:t xml:space="preserve">спрямо предходната финансова година, </w:t>
      </w:r>
      <w:r w:rsidR="005F4484" w:rsidRPr="001D4C2A">
        <w:rPr>
          <w:rFonts w:ascii="Times New Roman" w:hAnsi="Times New Roman" w:cs="Times New Roman"/>
          <w:sz w:val="24"/>
          <w:szCs w:val="24"/>
          <w:lang w:val="bg-BG"/>
        </w:rPr>
        <w:t xml:space="preserve">като </w:t>
      </w:r>
      <w:r w:rsidRPr="001D4C2A">
        <w:rPr>
          <w:rFonts w:ascii="Times New Roman" w:hAnsi="Times New Roman" w:cs="Times New Roman"/>
          <w:sz w:val="24"/>
          <w:szCs w:val="24"/>
          <w:lang w:val="bg-BG"/>
        </w:rPr>
        <w:t>тенденцията е към постепенно нарастване на средствата, доколкото факторът който оказва най-съществено въздействие върху тях е размера на минималната работна заплата. От друга</w:t>
      </w:r>
      <w:r w:rsidR="00D63FEA" w:rsidRPr="001D4C2A">
        <w:rPr>
          <w:rFonts w:ascii="Times New Roman" w:hAnsi="Times New Roman" w:cs="Times New Roman"/>
          <w:sz w:val="24"/>
          <w:szCs w:val="24"/>
          <w:lang w:val="bg-BG"/>
        </w:rPr>
        <w:t xml:space="preserve"> страна</w:t>
      </w:r>
      <w:r w:rsidRPr="001D4C2A">
        <w:rPr>
          <w:rFonts w:ascii="Times New Roman" w:hAnsi="Times New Roman" w:cs="Times New Roman"/>
          <w:sz w:val="24"/>
          <w:szCs w:val="24"/>
          <w:lang w:val="bg-BG"/>
        </w:rPr>
        <w:t xml:space="preserve">, броят на специализираните институции </w:t>
      </w:r>
      <w:r w:rsidR="00D63FEA" w:rsidRPr="001D4C2A">
        <w:rPr>
          <w:rFonts w:ascii="Times New Roman" w:hAnsi="Times New Roman" w:cs="Times New Roman"/>
          <w:sz w:val="24"/>
          <w:szCs w:val="24"/>
          <w:lang w:val="bg-BG"/>
        </w:rPr>
        <w:t xml:space="preserve">за пълнолетни лица </w:t>
      </w:r>
      <w:r w:rsidRPr="001D4C2A">
        <w:rPr>
          <w:rFonts w:ascii="Times New Roman" w:hAnsi="Times New Roman" w:cs="Times New Roman"/>
          <w:sz w:val="24"/>
          <w:szCs w:val="24"/>
          <w:lang w:val="bg-BG"/>
        </w:rPr>
        <w:t xml:space="preserve">остава </w:t>
      </w:r>
      <w:r w:rsidR="00D63FEA" w:rsidRPr="001D4C2A">
        <w:rPr>
          <w:rFonts w:ascii="Times New Roman" w:hAnsi="Times New Roman" w:cs="Times New Roman"/>
          <w:sz w:val="24"/>
          <w:szCs w:val="24"/>
          <w:lang w:val="bg-BG"/>
        </w:rPr>
        <w:t>висок</w:t>
      </w:r>
      <w:r w:rsidRPr="001D4C2A">
        <w:rPr>
          <w:rFonts w:ascii="Times New Roman" w:hAnsi="Times New Roman" w:cs="Times New Roman"/>
          <w:sz w:val="24"/>
          <w:szCs w:val="24"/>
          <w:lang w:val="bg-BG"/>
        </w:rPr>
        <w:t xml:space="preserve">, </w:t>
      </w:r>
      <w:r w:rsidR="00D63FEA" w:rsidRPr="001D4C2A">
        <w:rPr>
          <w:rFonts w:ascii="Times New Roman" w:hAnsi="Times New Roman" w:cs="Times New Roman"/>
          <w:sz w:val="24"/>
          <w:szCs w:val="24"/>
          <w:lang w:val="bg-BG"/>
        </w:rPr>
        <w:t>в сравнение с</w:t>
      </w:r>
      <w:r w:rsidRPr="001D4C2A">
        <w:rPr>
          <w:rFonts w:ascii="Times New Roman" w:hAnsi="Times New Roman" w:cs="Times New Roman"/>
          <w:sz w:val="24"/>
          <w:szCs w:val="24"/>
          <w:lang w:val="bg-BG"/>
        </w:rPr>
        <w:t xml:space="preserve"> предоставяните в общността социални услуги</w:t>
      </w:r>
      <w:r w:rsidR="00724BF9" w:rsidRPr="001D4C2A">
        <w:rPr>
          <w:rFonts w:ascii="Times New Roman" w:hAnsi="Times New Roman" w:cs="Times New Roman"/>
          <w:sz w:val="24"/>
          <w:szCs w:val="24"/>
          <w:lang w:val="bg-BG"/>
        </w:rPr>
        <w:t>.</w:t>
      </w:r>
    </w:p>
    <w:p w:rsidR="00EC577C" w:rsidRPr="001D4C2A" w:rsidRDefault="00EC577C" w:rsidP="0046352B">
      <w:pPr>
        <w:spacing w:line="360" w:lineRule="auto"/>
        <w:jc w:val="both"/>
        <w:rPr>
          <w:rFonts w:ascii="Times New Roman" w:hAnsi="Times New Roman" w:cs="Times New Roman"/>
          <w:sz w:val="24"/>
          <w:szCs w:val="24"/>
          <w:lang w:val="bg-BG"/>
        </w:rPr>
      </w:pPr>
      <w:r w:rsidRPr="001D4C2A">
        <w:rPr>
          <w:rFonts w:ascii="Times New Roman" w:hAnsi="Times New Roman" w:cs="Times New Roman"/>
          <w:sz w:val="24"/>
          <w:szCs w:val="24"/>
          <w:lang w:val="bg-BG"/>
        </w:rPr>
        <w:t xml:space="preserve">При наличието на неравномерно разпределение </w:t>
      </w:r>
      <w:r w:rsidR="00CA232C" w:rsidRPr="001D4C2A">
        <w:rPr>
          <w:rFonts w:ascii="Times New Roman" w:hAnsi="Times New Roman" w:cs="Times New Roman"/>
          <w:sz w:val="24"/>
          <w:szCs w:val="24"/>
          <w:lang w:val="bg-BG"/>
        </w:rPr>
        <w:t xml:space="preserve">на </w:t>
      </w:r>
      <w:r w:rsidRPr="001D4C2A">
        <w:rPr>
          <w:rFonts w:ascii="Times New Roman" w:hAnsi="Times New Roman" w:cs="Times New Roman"/>
          <w:sz w:val="24"/>
          <w:szCs w:val="24"/>
          <w:lang w:val="bg-BG"/>
        </w:rPr>
        <w:t xml:space="preserve">територията на страната и при силно </w:t>
      </w:r>
      <w:proofErr w:type="spellStart"/>
      <w:r w:rsidRPr="001D4C2A">
        <w:rPr>
          <w:rFonts w:ascii="Times New Roman" w:hAnsi="Times New Roman" w:cs="Times New Roman"/>
          <w:sz w:val="24"/>
          <w:szCs w:val="24"/>
          <w:lang w:val="bg-BG"/>
        </w:rPr>
        <w:t>дебалансираната</w:t>
      </w:r>
      <w:proofErr w:type="spellEnd"/>
      <w:r w:rsidRPr="001D4C2A">
        <w:rPr>
          <w:rFonts w:ascii="Times New Roman" w:hAnsi="Times New Roman" w:cs="Times New Roman"/>
          <w:sz w:val="24"/>
          <w:szCs w:val="24"/>
          <w:lang w:val="bg-BG"/>
        </w:rPr>
        <w:t xml:space="preserve"> картина по отношение на вида на предоставяните социални услуги, запазването на сегашното</w:t>
      </w:r>
      <w:r w:rsidR="00E82493" w:rsidRPr="001D4C2A">
        <w:rPr>
          <w:rFonts w:ascii="Times New Roman" w:hAnsi="Times New Roman" w:cs="Times New Roman"/>
          <w:sz w:val="24"/>
          <w:szCs w:val="24"/>
          <w:lang w:val="bg-BG"/>
        </w:rPr>
        <w:t xml:space="preserve"> </w:t>
      </w:r>
      <w:r w:rsidRPr="001D4C2A">
        <w:rPr>
          <w:rFonts w:ascii="Times New Roman" w:hAnsi="Times New Roman" w:cs="Times New Roman"/>
          <w:sz w:val="24"/>
          <w:szCs w:val="24"/>
          <w:lang w:val="bg-BG"/>
        </w:rPr>
        <w:t>състояние не отговаря</w:t>
      </w:r>
      <w:r w:rsidR="00E82493" w:rsidRPr="001D4C2A">
        <w:rPr>
          <w:rFonts w:ascii="Times New Roman" w:hAnsi="Times New Roman" w:cs="Times New Roman"/>
          <w:sz w:val="24"/>
          <w:szCs w:val="24"/>
          <w:lang w:val="bg-BG"/>
        </w:rPr>
        <w:t xml:space="preserve"> </w:t>
      </w:r>
      <w:r w:rsidRPr="001D4C2A">
        <w:rPr>
          <w:rFonts w:ascii="Times New Roman" w:hAnsi="Times New Roman" w:cs="Times New Roman"/>
          <w:sz w:val="24"/>
          <w:szCs w:val="24"/>
          <w:lang w:val="bg-BG"/>
        </w:rPr>
        <w:t>нито на поетите от страната ни ангажименти, нито на реално</w:t>
      </w:r>
      <w:r w:rsidR="00E82493" w:rsidRPr="001D4C2A">
        <w:rPr>
          <w:rFonts w:ascii="Times New Roman" w:hAnsi="Times New Roman" w:cs="Times New Roman"/>
          <w:sz w:val="24"/>
          <w:szCs w:val="24"/>
          <w:lang w:val="bg-BG"/>
        </w:rPr>
        <w:t xml:space="preserve"> </w:t>
      </w:r>
      <w:r w:rsidRPr="001D4C2A">
        <w:rPr>
          <w:rFonts w:ascii="Times New Roman" w:hAnsi="Times New Roman" w:cs="Times New Roman"/>
          <w:sz w:val="24"/>
          <w:szCs w:val="24"/>
          <w:lang w:val="bg-BG"/>
        </w:rPr>
        <w:t>съществуващите</w:t>
      </w:r>
      <w:r w:rsidR="00E82493" w:rsidRPr="001D4C2A">
        <w:rPr>
          <w:rFonts w:ascii="Times New Roman" w:hAnsi="Times New Roman" w:cs="Times New Roman"/>
          <w:sz w:val="24"/>
          <w:szCs w:val="24"/>
          <w:lang w:val="bg-BG"/>
        </w:rPr>
        <w:t xml:space="preserve"> </w:t>
      </w:r>
      <w:r w:rsidRPr="001D4C2A">
        <w:rPr>
          <w:rFonts w:ascii="Times New Roman" w:hAnsi="Times New Roman" w:cs="Times New Roman"/>
          <w:sz w:val="24"/>
          <w:szCs w:val="24"/>
          <w:lang w:val="bg-BG"/>
        </w:rPr>
        <w:t>нужди сред групи от населението, които</w:t>
      </w:r>
      <w:r w:rsidR="00724BF9" w:rsidRPr="001D4C2A">
        <w:rPr>
          <w:rFonts w:ascii="Times New Roman" w:hAnsi="Times New Roman" w:cs="Times New Roman"/>
          <w:sz w:val="24"/>
          <w:szCs w:val="24"/>
          <w:lang w:val="bg-BG"/>
        </w:rPr>
        <w:t xml:space="preserve"> </w:t>
      </w:r>
      <w:r w:rsidRPr="001D4C2A">
        <w:rPr>
          <w:rFonts w:ascii="Times New Roman" w:hAnsi="Times New Roman" w:cs="Times New Roman"/>
          <w:sz w:val="24"/>
          <w:szCs w:val="24"/>
          <w:lang w:val="bg-BG"/>
        </w:rPr>
        <w:t>са</w:t>
      </w:r>
      <w:r w:rsidR="00724BF9" w:rsidRPr="001D4C2A">
        <w:rPr>
          <w:rFonts w:ascii="Times New Roman" w:hAnsi="Times New Roman" w:cs="Times New Roman"/>
          <w:sz w:val="24"/>
          <w:szCs w:val="24"/>
          <w:lang w:val="bg-BG"/>
        </w:rPr>
        <w:t xml:space="preserve"> </w:t>
      </w:r>
      <w:r w:rsidRPr="001D4C2A">
        <w:rPr>
          <w:rFonts w:ascii="Times New Roman" w:hAnsi="Times New Roman" w:cs="Times New Roman"/>
          <w:sz w:val="24"/>
          <w:szCs w:val="24"/>
          <w:lang w:val="bg-BG"/>
        </w:rPr>
        <w:t>потенциални потребители на социални услуги.</w:t>
      </w:r>
    </w:p>
    <w:p w:rsidR="002316F5" w:rsidRPr="001D4C2A" w:rsidRDefault="002316F5" w:rsidP="002316F5">
      <w:pPr>
        <w:spacing w:line="360" w:lineRule="auto"/>
        <w:jc w:val="both"/>
        <w:rPr>
          <w:rFonts w:ascii="Times New Roman" w:hAnsi="Times New Roman" w:cs="Times New Roman"/>
          <w:sz w:val="24"/>
          <w:szCs w:val="24"/>
          <w:lang w:val="bg-BG"/>
        </w:rPr>
      </w:pPr>
      <w:r w:rsidRPr="001D4C2A">
        <w:rPr>
          <w:rFonts w:ascii="Times New Roman" w:hAnsi="Times New Roman" w:cs="Times New Roman"/>
          <w:sz w:val="24"/>
          <w:szCs w:val="24"/>
          <w:lang w:val="bg-BG"/>
        </w:rPr>
        <w:t xml:space="preserve">В заключение, трябва да се отбележи, че запазването на съществуващата нормативна среда ще доведе до постепенно, но непрекъснато увеличение на размера на бюджетното субсидиране на системата на социални услуги. От една страна, фактор в това отношение е влиянието, което оказва повишаването на размера на минималната работна заплата върху стойността на отделните стандарти за социални услуги. От друга, при запазване на сегашното състояние нарастването на потребността от предоставяне на социални услуги ще продължи съществено да изпреварва възможностите за тяхното удовлетворяване. </w:t>
      </w:r>
      <w:r w:rsidRPr="001D4C2A">
        <w:rPr>
          <w:rFonts w:ascii="Times New Roman" w:hAnsi="Times New Roman" w:cs="Times New Roman"/>
          <w:sz w:val="24"/>
          <w:szCs w:val="24"/>
          <w:lang w:val="bg-BG"/>
        </w:rPr>
        <w:lastRenderedPageBreak/>
        <w:t>Очертава се ясно и негативната тенденция към изравняване на средната заплата на заетите лица в услугите с минималната работна заплата за страната, което означава, че се изравнява заплащането на експертите с това на неквалифицирания персонал, а крайният резултат е подчертана тенденция на отлив на квалифициран персонал от услугите към други по-добре финансирани сектори. Тази тенденция води до невъзможност за постигане на необходимото качество на услугите.</w:t>
      </w:r>
    </w:p>
    <w:p w:rsidR="00557AAC" w:rsidRPr="001D4C2A" w:rsidRDefault="00557AAC" w:rsidP="0046352B">
      <w:pPr>
        <w:spacing w:line="360" w:lineRule="auto"/>
        <w:rPr>
          <w:rFonts w:ascii="Times New Roman" w:hAnsi="Times New Roman" w:cs="Times New Roman"/>
          <w:sz w:val="24"/>
          <w:szCs w:val="24"/>
          <w:u w:val="single"/>
          <w:lang w:val="bg-BG"/>
        </w:rPr>
      </w:pPr>
      <w:r w:rsidRPr="001D4C2A">
        <w:rPr>
          <w:rFonts w:ascii="Times New Roman" w:hAnsi="Times New Roman" w:cs="Times New Roman"/>
          <w:b/>
          <w:sz w:val="24"/>
          <w:szCs w:val="24"/>
          <w:lang w:val="bg-BG"/>
        </w:rPr>
        <w:t>Вариант 1</w:t>
      </w:r>
      <w:r w:rsidRPr="001D4C2A">
        <w:rPr>
          <w:rFonts w:ascii="Times New Roman" w:hAnsi="Times New Roman" w:cs="Times New Roman"/>
          <w:b/>
          <w:sz w:val="24"/>
          <w:szCs w:val="24"/>
          <w:lang w:val="bg-BG"/>
        </w:rPr>
        <w:br/>
      </w:r>
      <w:r w:rsidRPr="001D4C2A">
        <w:rPr>
          <w:rFonts w:ascii="Times New Roman" w:hAnsi="Times New Roman" w:cs="Times New Roman"/>
          <w:sz w:val="24"/>
          <w:szCs w:val="24"/>
          <w:u w:val="single"/>
          <w:lang w:val="bg-BG"/>
        </w:rPr>
        <w:t xml:space="preserve">Оптимизационен сценарий - </w:t>
      </w:r>
      <w:r w:rsidRPr="001D4C2A">
        <w:rPr>
          <w:rFonts w:ascii="Times New Roman" w:hAnsi="Times New Roman" w:cs="Times New Roman"/>
          <w:i/>
          <w:sz w:val="24"/>
          <w:szCs w:val="24"/>
          <w:u w:val="single"/>
          <w:lang w:val="bg-BG"/>
        </w:rPr>
        <w:t>подход, основан на ефективност и ефикасност</w:t>
      </w:r>
    </w:p>
    <w:p w:rsidR="00557AAC" w:rsidRPr="001D4C2A" w:rsidRDefault="00557AAC" w:rsidP="0046352B">
      <w:pPr>
        <w:spacing w:line="360" w:lineRule="auto"/>
        <w:jc w:val="both"/>
        <w:rPr>
          <w:rFonts w:ascii="Times New Roman" w:hAnsi="Times New Roman" w:cs="Times New Roman"/>
          <w:sz w:val="24"/>
          <w:szCs w:val="24"/>
          <w:lang w:val="bg-BG"/>
        </w:rPr>
      </w:pPr>
      <w:r w:rsidRPr="001D4C2A">
        <w:rPr>
          <w:rFonts w:ascii="Times New Roman" w:hAnsi="Times New Roman" w:cs="Times New Roman"/>
          <w:sz w:val="24"/>
          <w:szCs w:val="24"/>
          <w:lang w:val="bg-BG"/>
        </w:rPr>
        <w:t>Първият вариант предполага частична промяна в установената практика по отношение на предлагането на социални услуги, без цялостна законодателна промяна на нормативната база за предоставянето на социалните услуги</w:t>
      </w:r>
      <w:r w:rsidR="00936C0A" w:rsidRPr="001D4C2A">
        <w:rPr>
          <w:rFonts w:ascii="Times New Roman" w:hAnsi="Times New Roman" w:cs="Times New Roman"/>
          <w:sz w:val="24"/>
          <w:szCs w:val="24"/>
          <w:lang w:val="bg-BG"/>
        </w:rPr>
        <w:t xml:space="preserve">. При този вариант </w:t>
      </w:r>
      <w:r w:rsidRPr="001D4C2A">
        <w:rPr>
          <w:rFonts w:ascii="Times New Roman" w:hAnsi="Times New Roman" w:cs="Times New Roman"/>
          <w:sz w:val="24"/>
          <w:szCs w:val="24"/>
          <w:lang w:val="bg-BG"/>
        </w:rPr>
        <w:t xml:space="preserve">акцентът е поставен върху </w:t>
      </w:r>
      <w:r w:rsidRPr="001D4C2A">
        <w:rPr>
          <w:rFonts w:ascii="Times New Roman" w:hAnsi="Times New Roman" w:cs="Times New Roman"/>
          <w:i/>
          <w:sz w:val="24"/>
          <w:szCs w:val="24"/>
          <w:lang w:val="bg-BG"/>
        </w:rPr>
        <w:t>оптимизирането на процеса</w:t>
      </w:r>
      <w:r w:rsidRPr="001D4C2A">
        <w:rPr>
          <w:rFonts w:ascii="Times New Roman" w:hAnsi="Times New Roman" w:cs="Times New Roman"/>
          <w:sz w:val="24"/>
          <w:szCs w:val="24"/>
          <w:lang w:val="bg-BG"/>
        </w:rPr>
        <w:t xml:space="preserve"> на предоставяне на социални услуги.</w:t>
      </w:r>
      <w:r w:rsidR="00936C0A" w:rsidRPr="001D4C2A">
        <w:rPr>
          <w:rFonts w:ascii="Times New Roman" w:hAnsi="Times New Roman" w:cs="Times New Roman"/>
          <w:sz w:val="24"/>
          <w:szCs w:val="24"/>
          <w:lang w:val="bg-BG"/>
        </w:rPr>
        <w:t xml:space="preserve"> В негов</w:t>
      </w:r>
      <w:r w:rsidR="00AD7CBF" w:rsidRPr="001D4C2A">
        <w:rPr>
          <w:rFonts w:ascii="Times New Roman" w:hAnsi="Times New Roman" w:cs="Times New Roman"/>
          <w:sz w:val="24"/>
          <w:szCs w:val="24"/>
          <w:lang w:val="bg-BG"/>
        </w:rPr>
        <w:t xml:space="preserve">ата основа стои разбирането за това, че колкото и средствата, предоставяни за социални услуги да са недостатъчни, те биха могли да се използват </w:t>
      </w:r>
      <w:r w:rsidR="006844CA" w:rsidRPr="001D4C2A">
        <w:rPr>
          <w:rFonts w:ascii="Times New Roman" w:hAnsi="Times New Roman" w:cs="Times New Roman"/>
          <w:sz w:val="24"/>
          <w:szCs w:val="24"/>
          <w:lang w:val="bg-BG"/>
        </w:rPr>
        <w:t xml:space="preserve">и </w:t>
      </w:r>
      <w:r w:rsidR="00AD7CBF" w:rsidRPr="001D4C2A">
        <w:rPr>
          <w:rFonts w:ascii="Times New Roman" w:hAnsi="Times New Roman" w:cs="Times New Roman"/>
          <w:sz w:val="24"/>
          <w:szCs w:val="24"/>
          <w:lang w:val="bg-BG"/>
        </w:rPr>
        <w:t>нерационално и по този начин да бъдат генерирани загуби. В този смисъл, при</w:t>
      </w:r>
      <w:r w:rsidR="00724BF9" w:rsidRPr="001D4C2A">
        <w:rPr>
          <w:rFonts w:ascii="Times New Roman" w:hAnsi="Times New Roman" w:cs="Times New Roman"/>
          <w:sz w:val="24"/>
          <w:szCs w:val="24"/>
          <w:lang w:val="bg-BG"/>
        </w:rPr>
        <w:t xml:space="preserve"> него водещо значение ще има оп</w:t>
      </w:r>
      <w:r w:rsidR="00AD7CBF" w:rsidRPr="001D4C2A">
        <w:rPr>
          <w:rFonts w:ascii="Times New Roman" w:hAnsi="Times New Roman" w:cs="Times New Roman"/>
          <w:sz w:val="24"/>
          <w:szCs w:val="24"/>
          <w:lang w:val="bg-BG"/>
        </w:rPr>
        <w:t>т</w:t>
      </w:r>
      <w:r w:rsidR="00724BF9" w:rsidRPr="001D4C2A">
        <w:rPr>
          <w:rFonts w:ascii="Times New Roman" w:hAnsi="Times New Roman" w:cs="Times New Roman"/>
          <w:sz w:val="24"/>
          <w:szCs w:val="24"/>
          <w:lang w:val="bg-BG"/>
        </w:rPr>
        <w:t>и</w:t>
      </w:r>
      <w:r w:rsidR="00AD7CBF" w:rsidRPr="001D4C2A">
        <w:rPr>
          <w:rFonts w:ascii="Times New Roman" w:hAnsi="Times New Roman" w:cs="Times New Roman"/>
          <w:sz w:val="24"/>
          <w:szCs w:val="24"/>
          <w:lang w:val="bg-BG"/>
        </w:rPr>
        <w:t xml:space="preserve">мизирането на </w:t>
      </w:r>
      <w:r w:rsidR="00724BF9" w:rsidRPr="001D4C2A">
        <w:rPr>
          <w:rFonts w:ascii="Times New Roman" w:hAnsi="Times New Roman" w:cs="Times New Roman"/>
          <w:sz w:val="24"/>
          <w:szCs w:val="24"/>
          <w:lang w:val="bg-BG"/>
        </w:rPr>
        <w:t xml:space="preserve">публичните разходи, на </w:t>
      </w:r>
      <w:r w:rsidR="00AD7CBF" w:rsidRPr="001D4C2A">
        <w:rPr>
          <w:rFonts w:ascii="Times New Roman" w:hAnsi="Times New Roman" w:cs="Times New Roman"/>
          <w:sz w:val="24"/>
          <w:szCs w:val="24"/>
          <w:lang w:val="bg-BG"/>
        </w:rPr>
        <w:t xml:space="preserve">начините и възможностите за използване на бюджетните средства, при спазване на </w:t>
      </w:r>
      <w:r w:rsidR="00936C0A" w:rsidRPr="001D4C2A">
        <w:rPr>
          <w:rFonts w:ascii="Times New Roman" w:hAnsi="Times New Roman" w:cs="Times New Roman"/>
          <w:sz w:val="24"/>
          <w:szCs w:val="24"/>
          <w:lang w:val="bg-BG"/>
        </w:rPr>
        <w:t>вече установените водещи</w:t>
      </w:r>
      <w:r w:rsidR="00AD7CBF" w:rsidRPr="001D4C2A">
        <w:rPr>
          <w:rFonts w:ascii="Times New Roman" w:hAnsi="Times New Roman" w:cs="Times New Roman"/>
          <w:sz w:val="24"/>
          <w:szCs w:val="24"/>
          <w:lang w:val="bg-BG"/>
        </w:rPr>
        <w:t xml:space="preserve"> принципи за предоставяне на социални услуги.</w:t>
      </w:r>
    </w:p>
    <w:p w:rsidR="00557AAC" w:rsidRPr="001D4C2A" w:rsidRDefault="00557AAC" w:rsidP="0046352B">
      <w:pPr>
        <w:spacing w:line="360" w:lineRule="auto"/>
        <w:jc w:val="both"/>
        <w:rPr>
          <w:rFonts w:ascii="Times New Roman" w:hAnsi="Times New Roman" w:cs="Times New Roman"/>
          <w:sz w:val="24"/>
          <w:szCs w:val="24"/>
          <w:lang w:val="bg-BG"/>
        </w:rPr>
      </w:pPr>
      <w:r w:rsidRPr="001D4C2A">
        <w:rPr>
          <w:rFonts w:ascii="Times New Roman" w:hAnsi="Times New Roman" w:cs="Times New Roman"/>
          <w:sz w:val="24"/>
          <w:szCs w:val="24"/>
          <w:lang w:val="bg-BG"/>
        </w:rPr>
        <w:t>Този подход следва принципа, според който извършването на реформи предполага инвестирането на повече средства в системата, преди тя да бъде реформирана. Неговата реализация предполага:</w:t>
      </w:r>
    </w:p>
    <w:p w:rsidR="00557AAC" w:rsidRPr="001D4C2A" w:rsidRDefault="00557AAC" w:rsidP="0046352B">
      <w:pPr>
        <w:pStyle w:val="ListParagraph"/>
        <w:numPr>
          <w:ilvl w:val="0"/>
          <w:numId w:val="1"/>
        </w:numPr>
        <w:spacing w:line="360" w:lineRule="auto"/>
        <w:jc w:val="both"/>
        <w:rPr>
          <w:rFonts w:ascii="Times New Roman" w:hAnsi="Times New Roman" w:cs="Times New Roman"/>
          <w:sz w:val="24"/>
          <w:szCs w:val="24"/>
        </w:rPr>
      </w:pPr>
      <w:r w:rsidRPr="001D4C2A">
        <w:rPr>
          <w:rFonts w:ascii="Times New Roman" w:hAnsi="Times New Roman" w:cs="Times New Roman"/>
          <w:sz w:val="24"/>
          <w:szCs w:val="24"/>
        </w:rPr>
        <w:t xml:space="preserve">увеличаване на размера </w:t>
      </w:r>
      <w:r w:rsidR="00936C0A" w:rsidRPr="001D4C2A">
        <w:rPr>
          <w:rFonts w:ascii="Times New Roman" w:hAnsi="Times New Roman" w:cs="Times New Roman"/>
          <w:sz w:val="24"/>
          <w:szCs w:val="24"/>
        </w:rPr>
        <w:t xml:space="preserve">на </w:t>
      </w:r>
      <w:r w:rsidRPr="001D4C2A">
        <w:rPr>
          <w:rFonts w:ascii="Times New Roman" w:hAnsi="Times New Roman" w:cs="Times New Roman"/>
          <w:sz w:val="24"/>
          <w:szCs w:val="24"/>
        </w:rPr>
        <w:t>бюджетните разходи за откриване на нови и финансиране на съществуващите социални услуги;</w:t>
      </w:r>
    </w:p>
    <w:p w:rsidR="00557AAC" w:rsidRPr="001D4C2A" w:rsidRDefault="00557AAC" w:rsidP="0046352B">
      <w:pPr>
        <w:pStyle w:val="ListParagraph"/>
        <w:numPr>
          <w:ilvl w:val="0"/>
          <w:numId w:val="1"/>
        </w:numPr>
        <w:spacing w:line="360" w:lineRule="auto"/>
        <w:jc w:val="both"/>
        <w:rPr>
          <w:rFonts w:ascii="Times New Roman" w:hAnsi="Times New Roman" w:cs="Times New Roman"/>
          <w:sz w:val="24"/>
          <w:szCs w:val="24"/>
        </w:rPr>
      </w:pPr>
      <w:r w:rsidRPr="001D4C2A">
        <w:rPr>
          <w:rFonts w:ascii="Times New Roman" w:hAnsi="Times New Roman" w:cs="Times New Roman"/>
          <w:sz w:val="24"/>
          <w:szCs w:val="24"/>
        </w:rPr>
        <w:t>разработване и приемане на критерии за оценка и анализ на ефективността и ефикасността при изразходването на бюджетните средства;</w:t>
      </w:r>
    </w:p>
    <w:p w:rsidR="00557AAC" w:rsidRPr="001D4C2A" w:rsidRDefault="00557AAC" w:rsidP="0046352B">
      <w:pPr>
        <w:pStyle w:val="ListParagraph"/>
        <w:numPr>
          <w:ilvl w:val="0"/>
          <w:numId w:val="1"/>
        </w:numPr>
        <w:spacing w:line="360" w:lineRule="auto"/>
        <w:jc w:val="both"/>
        <w:rPr>
          <w:rFonts w:ascii="Times New Roman" w:hAnsi="Times New Roman" w:cs="Times New Roman"/>
          <w:sz w:val="24"/>
          <w:szCs w:val="24"/>
        </w:rPr>
      </w:pPr>
      <w:r w:rsidRPr="001D4C2A">
        <w:rPr>
          <w:rFonts w:ascii="Times New Roman" w:hAnsi="Times New Roman" w:cs="Times New Roman"/>
          <w:sz w:val="24"/>
          <w:szCs w:val="24"/>
        </w:rPr>
        <w:t xml:space="preserve">оценка на предоставяните социални услуги от гледна точка на възможностите за повишаване на </w:t>
      </w:r>
      <w:r w:rsidR="00936C0A" w:rsidRPr="001D4C2A">
        <w:rPr>
          <w:rFonts w:ascii="Times New Roman" w:hAnsi="Times New Roman" w:cs="Times New Roman"/>
          <w:sz w:val="24"/>
          <w:szCs w:val="24"/>
        </w:rPr>
        <w:t>постигнатия чрез тях социален ефект</w:t>
      </w:r>
      <w:r w:rsidRPr="001D4C2A">
        <w:rPr>
          <w:rFonts w:ascii="Times New Roman" w:hAnsi="Times New Roman" w:cs="Times New Roman"/>
          <w:sz w:val="24"/>
          <w:szCs w:val="24"/>
        </w:rPr>
        <w:t>;</w:t>
      </w:r>
    </w:p>
    <w:p w:rsidR="00557AAC" w:rsidRPr="001D4C2A" w:rsidRDefault="00557AAC" w:rsidP="0046352B">
      <w:pPr>
        <w:pStyle w:val="ListParagraph"/>
        <w:numPr>
          <w:ilvl w:val="0"/>
          <w:numId w:val="1"/>
        </w:numPr>
        <w:spacing w:line="360" w:lineRule="auto"/>
        <w:jc w:val="both"/>
        <w:rPr>
          <w:rFonts w:ascii="Times New Roman" w:hAnsi="Times New Roman" w:cs="Times New Roman"/>
          <w:sz w:val="24"/>
          <w:szCs w:val="24"/>
        </w:rPr>
      </w:pPr>
      <w:r w:rsidRPr="001D4C2A">
        <w:rPr>
          <w:rFonts w:ascii="Times New Roman" w:hAnsi="Times New Roman" w:cs="Times New Roman"/>
          <w:sz w:val="24"/>
          <w:szCs w:val="24"/>
        </w:rPr>
        <w:t>определяне на реалистичен период за преразглеждане на съществуващата система от социални услуги и</w:t>
      </w:r>
    </w:p>
    <w:p w:rsidR="00936C0A" w:rsidRPr="001D4C2A" w:rsidRDefault="00936C0A" w:rsidP="0046352B">
      <w:pPr>
        <w:pStyle w:val="ListParagraph"/>
        <w:numPr>
          <w:ilvl w:val="0"/>
          <w:numId w:val="1"/>
        </w:numPr>
        <w:spacing w:line="360" w:lineRule="auto"/>
        <w:jc w:val="both"/>
        <w:rPr>
          <w:rFonts w:ascii="Times New Roman" w:hAnsi="Times New Roman" w:cs="Times New Roman"/>
          <w:sz w:val="24"/>
          <w:szCs w:val="24"/>
        </w:rPr>
      </w:pPr>
      <w:r w:rsidRPr="001D4C2A">
        <w:rPr>
          <w:rFonts w:ascii="Times New Roman" w:hAnsi="Times New Roman" w:cs="Times New Roman"/>
          <w:sz w:val="24"/>
          <w:szCs w:val="24"/>
        </w:rPr>
        <w:t>оптимизиране на съществуващата система от социални услуги.</w:t>
      </w:r>
    </w:p>
    <w:p w:rsidR="00150313" w:rsidRPr="001D4C2A" w:rsidRDefault="00150313" w:rsidP="0046352B">
      <w:pPr>
        <w:spacing w:line="360" w:lineRule="auto"/>
        <w:jc w:val="both"/>
        <w:rPr>
          <w:rFonts w:ascii="Times New Roman" w:hAnsi="Times New Roman" w:cs="Times New Roman"/>
          <w:sz w:val="24"/>
          <w:szCs w:val="24"/>
          <w:lang w:val="bg-BG"/>
        </w:rPr>
      </w:pPr>
      <w:r w:rsidRPr="001D4C2A">
        <w:rPr>
          <w:rFonts w:ascii="Times New Roman" w:hAnsi="Times New Roman" w:cs="Times New Roman"/>
          <w:sz w:val="24"/>
          <w:szCs w:val="24"/>
          <w:lang w:val="bg-BG"/>
        </w:rPr>
        <w:lastRenderedPageBreak/>
        <w:t xml:space="preserve">Социалната цена на този вариант на намеса остава сравнително ниска, доколкото </w:t>
      </w:r>
      <w:r w:rsidR="00C641CC" w:rsidRPr="001D4C2A">
        <w:rPr>
          <w:rFonts w:ascii="Times New Roman" w:hAnsi="Times New Roman" w:cs="Times New Roman"/>
          <w:sz w:val="24"/>
          <w:szCs w:val="24"/>
          <w:lang w:val="bg-BG"/>
        </w:rPr>
        <w:t xml:space="preserve">се запазва броя и капацитета на съществуващите социални услуги, при относително увеличаване на размера на тяхното финансиране от държавния бюджет. В същото време, политиката на оптимизация на публичните разходи, ще доведе в по-късен момент до риск от закриване, сливане или трансформиране на съществуващи социални услуги. </w:t>
      </w:r>
    </w:p>
    <w:p w:rsidR="00720E4A" w:rsidRPr="001D4C2A" w:rsidRDefault="00720E4A" w:rsidP="00720E4A">
      <w:pPr>
        <w:spacing w:line="360" w:lineRule="auto"/>
        <w:jc w:val="both"/>
        <w:rPr>
          <w:rFonts w:ascii="Times New Roman" w:hAnsi="Times New Roman" w:cs="Times New Roman"/>
          <w:sz w:val="24"/>
          <w:szCs w:val="24"/>
          <w:lang w:val="bg-BG"/>
        </w:rPr>
      </w:pPr>
      <w:r w:rsidRPr="001D4C2A">
        <w:rPr>
          <w:rFonts w:ascii="Times New Roman" w:hAnsi="Times New Roman" w:cs="Times New Roman"/>
          <w:sz w:val="24"/>
          <w:szCs w:val="24"/>
          <w:lang w:val="bg-BG"/>
        </w:rPr>
        <w:t>Закриването на социални услуги заради неизпълнение на определени минимални изисквания или поради липса на заинтересованост от страна на местната власт е напълно реалистичен риск при разгръщането на подобна политика на оптимизиране на съществуващите възможности. При нея водещо значение ще има реално съществуващият капацитет за предоставяне на качествени услуги, а не самите потребности, още повече когато става въпрос за формирането на нови групи от потенциални ползватели на социални услуги.</w:t>
      </w:r>
    </w:p>
    <w:p w:rsidR="00557AAC" w:rsidRPr="001D4C2A" w:rsidRDefault="00557AAC" w:rsidP="0046352B">
      <w:pPr>
        <w:spacing w:line="360" w:lineRule="auto"/>
        <w:rPr>
          <w:rFonts w:ascii="Times New Roman" w:hAnsi="Times New Roman" w:cs="Times New Roman"/>
          <w:sz w:val="24"/>
          <w:szCs w:val="24"/>
          <w:u w:val="single"/>
          <w:lang w:val="bg-BG"/>
        </w:rPr>
      </w:pPr>
      <w:r w:rsidRPr="001D4C2A">
        <w:rPr>
          <w:rFonts w:ascii="Times New Roman" w:hAnsi="Times New Roman" w:cs="Times New Roman"/>
          <w:b/>
          <w:sz w:val="24"/>
          <w:szCs w:val="24"/>
          <w:lang w:val="bg-BG"/>
        </w:rPr>
        <w:t>Вариант 2</w:t>
      </w:r>
      <w:r w:rsidRPr="001D4C2A">
        <w:rPr>
          <w:rFonts w:ascii="Times New Roman" w:hAnsi="Times New Roman" w:cs="Times New Roman"/>
          <w:b/>
          <w:sz w:val="24"/>
          <w:szCs w:val="24"/>
          <w:lang w:val="bg-BG"/>
        </w:rPr>
        <w:br/>
      </w:r>
      <w:r w:rsidRPr="001D4C2A">
        <w:rPr>
          <w:rFonts w:ascii="Times New Roman" w:hAnsi="Times New Roman" w:cs="Times New Roman"/>
          <w:sz w:val="24"/>
          <w:szCs w:val="24"/>
          <w:u w:val="single"/>
          <w:lang w:val="bg-BG"/>
        </w:rPr>
        <w:t xml:space="preserve">Сценарий, основаващ се на качеството - </w:t>
      </w:r>
      <w:r w:rsidRPr="001D4C2A">
        <w:rPr>
          <w:rFonts w:ascii="Times New Roman" w:hAnsi="Times New Roman" w:cs="Times New Roman"/>
          <w:i/>
          <w:sz w:val="24"/>
          <w:szCs w:val="24"/>
          <w:u w:val="single"/>
          <w:lang w:val="bg-BG"/>
        </w:rPr>
        <w:t>подход от качество към достъпност</w:t>
      </w:r>
    </w:p>
    <w:p w:rsidR="00557AAC" w:rsidRPr="001D4C2A" w:rsidRDefault="00557AAC" w:rsidP="0046352B">
      <w:pPr>
        <w:spacing w:line="360" w:lineRule="auto"/>
        <w:jc w:val="both"/>
        <w:rPr>
          <w:rFonts w:ascii="Times New Roman" w:hAnsi="Times New Roman" w:cs="Times New Roman"/>
          <w:sz w:val="24"/>
          <w:szCs w:val="24"/>
          <w:lang w:val="bg-BG"/>
        </w:rPr>
      </w:pPr>
      <w:r w:rsidRPr="001D4C2A">
        <w:rPr>
          <w:rFonts w:ascii="Times New Roman" w:hAnsi="Times New Roman" w:cs="Times New Roman"/>
          <w:sz w:val="24"/>
          <w:szCs w:val="24"/>
          <w:lang w:val="bg-BG"/>
        </w:rPr>
        <w:t xml:space="preserve">Водещо значение при подобен тип въздействие ще има осигуряването на </w:t>
      </w:r>
      <w:r w:rsidRPr="001D4C2A">
        <w:rPr>
          <w:rFonts w:ascii="Times New Roman" w:hAnsi="Times New Roman" w:cs="Times New Roman"/>
          <w:i/>
          <w:sz w:val="24"/>
          <w:szCs w:val="24"/>
          <w:lang w:val="bg-BG"/>
        </w:rPr>
        <w:t>високо качество на предоставяните социални услуги</w:t>
      </w:r>
      <w:r w:rsidRPr="001D4C2A">
        <w:rPr>
          <w:rFonts w:ascii="Times New Roman" w:hAnsi="Times New Roman" w:cs="Times New Roman"/>
          <w:sz w:val="24"/>
          <w:szCs w:val="24"/>
          <w:lang w:val="bg-BG"/>
        </w:rPr>
        <w:t>, финансирани от държавата. Неговата реализация предполага да се започне с цялостна оценка на съществуващите в момента социални услуги, определяне на предписания и закриване на онези от тях, които не отговарят на приетите критерии.</w:t>
      </w:r>
    </w:p>
    <w:p w:rsidR="00557AAC" w:rsidRPr="001D4C2A" w:rsidRDefault="00557AAC" w:rsidP="0046352B">
      <w:pPr>
        <w:spacing w:line="360" w:lineRule="auto"/>
        <w:jc w:val="both"/>
        <w:rPr>
          <w:rFonts w:ascii="Times New Roman" w:hAnsi="Times New Roman" w:cs="Times New Roman"/>
          <w:sz w:val="24"/>
          <w:szCs w:val="24"/>
          <w:lang w:val="bg-BG"/>
        </w:rPr>
      </w:pPr>
      <w:r w:rsidRPr="001D4C2A">
        <w:rPr>
          <w:rFonts w:ascii="Times New Roman" w:hAnsi="Times New Roman" w:cs="Times New Roman"/>
          <w:sz w:val="24"/>
          <w:szCs w:val="24"/>
          <w:lang w:val="bg-BG"/>
        </w:rPr>
        <w:t xml:space="preserve">При този вариант би било възможно приоритетно насочване на средства към осигуряването на социални услуги в зависимост от </w:t>
      </w:r>
      <w:proofErr w:type="spellStart"/>
      <w:r w:rsidRPr="001D4C2A">
        <w:rPr>
          <w:rFonts w:ascii="Times New Roman" w:hAnsi="Times New Roman" w:cs="Times New Roman"/>
          <w:sz w:val="24"/>
          <w:szCs w:val="24"/>
          <w:lang w:val="bg-BG"/>
        </w:rPr>
        <w:t>най-належащите</w:t>
      </w:r>
      <w:proofErr w:type="spellEnd"/>
      <w:r w:rsidRPr="001D4C2A">
        <w:rPr>
          <w:rFonts w:ascii="Times New Roman" w:hAnsi="Times New Roman" w:cs="Times New Roman"/>
          <w:sz w:val="24"/>
          <w:szCs w:val="24"/>
          <w:lang w:val="bg-BG"/>
        </w:rPr>
        <w:t xml:space="preserve"> мерки за подкрепа, например  на възрастните хора в над трудоспособна възраст. </w:t>
      </w:r>
    </w:p>
    <w:p w:rsidR="00557AAC" w:rsidRPr="001D4C2A" w:rsidRDefault="00557AAC" w:rsidP="0046352B">
      <w:pPr>
        <w:spacing w:line="360" w:lineRule="auto"/>
        <w:jc w:val="both"/>
        <w:rPr>
          <w:rFonts w:ascii="Times New Roman" w:hAnsi="Times New Roman" w:cs="Times New Roman"/>
          <w:sz w:val="24"/>
          <w:szCs w:val="24"/>
          <w:lang w:val="bg-BG"/>
        </w:rPr>
      </w:pPr>
      <w:r w:rsidRPr="001D4C2A">
        <w:rPr>
          <w:rFonts w:ascii="Times New Roman" w:hAnsi="Times New Roman" w:cs="Times New Roman"/>
          <w:sz w:val="24"/>
          <w:szCs w:val="24"/>
          <w:lang w:val="bg-BG"/>
        </w:rPr>
        <w:t>При неговата реализация:</w:t>
      </w:r>
    </w:p>
    <w:p w:rsidR="00557AAC" w:rsidRPr="001D4C2A" w:rsidRDefault="00557AAC" w:rsidP="0046352B">
      <w:pPr>
        <w:pStyle w:val="ListParagraph"/>
        <w:numPr>
          <w:ilvl w:val="0"/>
          <w:numId w:val="2"/>
        </w:numPr>
        <w:spacing w:line="360" w:lineRule="auto"/>
        <w:jc w:val="both"/>
        <w:rPr>
          <w:rFonts w:ascii="Times New Roman" w:hAnsi="Times New Roman" w:cs="Times New Roman"/>
          <w:sz w:val="24"/>
          <w:szCs w:val="24"/>
        </w:rPr>
      </w:pPr>
      <w:r w:rsidRPr="001D4C2A">
        <w:rPr>
          <w:rFonts w:ascii="Times New Roman" w:hAnsi="Times New Roman" w:cs="Times New Roman"/>
          <w:sz w:val="24"/>
          <w:szCs w:val="24"/>
        </w:rPr>
        <w:t>не е необходимо първоначално повишаване на размера на осигуреното чрез държавния бюджет финансиране на социалните услуги;</w:t>
      </w:r>
    </w:p>
    <w:p w:rsidR="00557AAC" w:rsidRPr="001D4C2A" w:rsidRDefault="00557AAC" w:rsidP="0046352B">
      <w:pPr>
        <w:pStyle w:val="ListParagraph"/>
        <w:numPr>
          <w:ilvl w:val="0"/>
          <w:numId w:val="2"/>
        </w:numPr>
        <w:spacing w:line="360" w:lineRule="auto"/>
        <w:jc w:val="both"/>
        <w:rPr>
          <w:rFonts w:ascii="Times New Roman" w:hAnsi="Times New Roman" w:cs="Times New Roman"/>
          <w:sz w:val="24"/>
          <w:szCs w:val="24"/>
        </w:rPr>
      </w:pPr>
      <w:r w:rsidRPr="001D4C2A">
        <w:rPr>
          <w:rFonts w:ascii="Times New Roman" w:hAnsi="Times New Roman" w:cs="Times New Roman"/>
          <w:sz w:val="24"/>
          <w:szCs w:val="24"/>
        </w:rPr>
        <w:t>водещо значение има одита на съществуващите социални услуги, изработването на конкретни и задължителни препоръки и привеждането на системата в съответствие с тези изисквания;</w:t>
      </w:r>
    </w:p>
    <w:p w:rsidR="00557AAC" w:rsidRPr="001D4C2A" w:rsidRDefault="00557AAC" w:rsidP="0046352B">
      <w:pPr>
        <w:pStyle w:val="ListParagraph"/>
        <w:numPr>
          <w:ilvl w:val="0"/>
          <w:numId w:val="2"/>
        </w:numPr>
        <w:spacing w:line="360" w:lineRule="auto"/>
        <w:jc w:val="both"/>
        <w:rPr>
          <w:rFonts w:ascii="Times New Roman" w:hAnsi="Times New Roman" w:cs="Times New Roman"/>
          <w:sz w:val="24"/>
          <w:szCs w:val="24"/>
        </w:rPr>
      </w:pPr>
      <w:r w:rsidRPr="001D4C2A">
        <w:rPr>
          <w:rFonts w:ascii="Times New Roman" w:hAnsi="Times New Roman" w:cs="Times New Roman"/>
          <w:sz w:val="24"/>
          <w:szCs w:val="24"/>
        </w:rPr>
        <w:lastRenderedPageBreak/>
        <w:t>закриване на онези социални услуги, които не отговарят на изискванията и пренасочване на техните потребители към други доставчици на услуги, които са в състояние да осигурят необходимото качество.</w:t>
      </w:r>
    </w:p>
    <w:p w:rsidR="00557AAC" w:rsidRPr="001D4C2A" w:rsidRDefault="00150313" w:rsidP="0046352B">
      <w:pPr>
        <w:spacing w:line="360" w:lineRule="auto"/>
        <w:jc w:val="both"/>
        <w:rPr>
          <w:rFonts w:ascii="Times New Roman" w:hAnsi="Times New Roman" w:cs="Times New Roman"/>
          <w:sz w:val="24"/>
          <w:szCs w:val="24"/>
          <w:lang w:val="bg-BG"/>
        </w:rPr>
      </w:pPr>
      <w:r w:rsidRPr="001D4C2A">
        <w:rPr>
          <w:rFonts w:ascii="Times New Roman" w:hAnsi="Times New Roman" w:cs="Times New Roman"/>
          <w:sz w:val="24"/>
          <w:szCs w:val="24"/>
          <w:lang w:val="bg-BG"/>
        </w:rPr>
        <w:t>Този вариант се характеризира с по-висока социална цена, доколкото предполага приоритетно развитие на качествени социални услуги и в същото време - затруднения при достъпа до тях за сравнително продължителен период. Както всяка публична политика, която се ориентира преди всичко към качество, и тук проблемът за достъпа до предлаганите услуги има критично значение.</w:t>
      </w:r>
    </w:p>
    <w:p w:rsidR="00557AAC" w:rsidRPr="001D4C2A" w:rsidRDefault="00557AAC" w:rsidP="0046352B">
      <w:pPr>
        <w:spacing w:line="360" w:lineRule="auto"/>
        <w:jc w:val="both"/>
        <w:rPr>
          <w:rFonts w:ascii="Times New Roman" w:hAnsi="Times New Roman" w:cs="Times New Roman"/>
          <w:sz w:val="24"/>
          <w:szCs w:val="24"/>
          <w:lang w:val="bg-BG"/>
        </w:rPr>
      </w:pPr>
      <w:r w:rsidRPr="001D4C2A">
        <w:rPr>
          <w:rFonts w:ascii="Times New Roman" w:hAnsi="Times New Roman" w:cs="Times New Roman"/>
          <w:sz w:val="24"/>
          <w:szCs w:val="24"/>
          <w:lang w:val="bg-BG"/>
        </w:rPr>
        <w:t xml:space="preserve">В резултат от това, при спазване на принципа за непрекъснатост при предоставянето на социалните услуги, подобна държавна политика ще осигури високо качество и надежден контрол върху доставчиците на социални услуги, като открит ще остане въпроса за осигуряването на достъп до тези услуги за по-голям брой потенциални техни потребители. </w:t>
      </w:r>
    </w:p>
    <w:p w:rsidR="00557AAC" w:rsidRPr="001D4C2A" w:rsidRDefault="00557AAC" w:rsidP="0046352B">
      <w:pPr>
        <w:spacing w:line="360" w:lineRule="auto"/>
        <w:rPr>
          <w:rFonts w:ascii="Times New Roman" w:hAnsi="Times New Roman" w:cs="Times New Roman"/>
          <w:sz w:val="24"/>
          <w:szCs w:val="24"/>
          <w:u w:val="single"/>
          <w:lang w:val="bg-BG"/>
        </w:rPr>
      </w:pPr>
      <w:r w:rsidRPr="001D4C2A">
        <w:rPr>
          <w:rFonts w:ascii="Times New Roman" w:hAnsi="Times New Roman" w:cs="Times New Roman"/>
          <w:b/>
          <w:sz w:val="24"/>
          <w:szCs w:val="24"/>
          <w:lang w:val="bg-BG"/>
        </w:rPr>
        <w:t>Вариант 3</w:t>
      </w:r>
      <w:r w:rsidRPr="001D4C2A">
        <w:rPr>
          <w:rFonts w:ascii="Times New Roman" w:hAnsi="Times New Roman" w:cs="Times New Roman"/>
          <w:b/>
          <w:sz w:val="24"/>
          <w:szCs w:val="24"/>
          <w:lang w:val="bg-BG"/>
        </w:rPr>
        <w:br/>
      </w:r>
      <w:r w:rsidRPr="001D4C2A">
        <w:rPr>
          <w:rFonts w:ascii="Times New Roman" w:hAnsi="Times New Roman" w:cs="Times New Roman"/>
          <w:sz w:val="24"/>
          <w:szCs w:val="24"/>
          <w:u w:val="single"/>
          <w:lang w:val="bg-BG"/>
        </w:rPr>
        <w:t xml:space="preserve">Реформаторски сценарий - </w:t>
      </w:r>
      <w:r w:rsidRPr="001D4C2A">
        <w:rPr>
          <w:rFonts w:ascii="Times New Roman" w:hAnsi="Times New Roman" w:cs="Times New Roman"/>
          <w:i/>
          <w:sz w:val="24"/>
          <w:szCs w:val="24"/>
          <w:u w:val="single"/>
          <w:lang w:val="bg-BG"/>
        </w:rPr>
        <w:t>подход от достъпност към качество</w:t>
      </w:r>
    </w:p>
    <w:p w:rsidR="00557AAC" w:rsidRPr="001D4C2A" w:rsidRDefault="00557AAC" w:rsidP="0046352B">
      <w:pPr>
        <w:spacing w:line="360" w:lineRule="auto"/>
        <w:jc w:val="both"/>
        <w:rPr>
          <w:rFonts w:ascii="Times New Roman" w:hAnsi="Times New Roman" w:cs="Times New Roman"/>
          <w:sz w:val="24"/>
          <w:szCs w:val="24"/>
          <w:lang w:val="bg-BG"/>
        </w:rPr>
      </w:pPr>
      <w:r w:rsidRPr="001D4C2A">
        <w:rPr>
          <w:rFonts w:ascii="Times New Roman" w:hAnsi="Times New Roman" w:cs="Times New Roman"/>
          <w:sz w:val="24"/>
          <w:szCs w:val="24"/>
          <w:lang w:val="bg-BG"/>
        </w:rPr>
        <w:t>При този вариант на въздействие, акцентът се поставя върху осигуряването на достъпност на социалните услуги, включително и чрез разширяване на обхвата на техните потенциални потребители. Постигането на по-високо качество на предоставяните социални услуги се постига чрез новата концептуална рамка, в която се разгръща предлаганата регулация.</w:t>
      </w:r>
    </w:p>
    <w:p w:rsidR="00667C8D" w:rsidRPr="001D4C2A" w:rsidRDefault="00667C8D" w:rsidP="0046352B">
      <w:pPr>
        <w:spacing w:line="360" w:lineRule="auto"/>
        <w:jc w:val="both"/>
        <w:rPr>
          <w:rFonts w:ascii="Times New Roman" w:hAnsi="Times New Roman" w:cs="Times New Roman"/>
          <w:sz w:val="24"/>
          <w:szCs w:val="24"/>
          <w:lang w:val="bg-BG"/>
        </w:rPr>
      </w:pPr>
      <w:r w:rsidRPr="001D4C2A">
        <w:rPr>
          <w:rFonts w:ascii="Times New Roman" w:hAnsi="Times New Roman" w:cs="Times New Roman"/>
          <w:sz w:val="24"/>
          <w:szCs w:val="24"/>
          <w:lang w:val="bg-BG"/>
        </w:rPr>
        <w:t>Този подход залага на формирането на отношение към предлаганите социални услуги сред самите потенциални и</w:t>
      </w:r>
      <w:r w:rsidR="00724BF9" w:rsidRPr="001D4C2A">
        <w:rPr>
          <w:rFonts w:ascii="Times New Roman" w:hAnsi="Times New Roman" w:cs="Times New Roman"/>
          <w:sz w:val="24"/>
          <w:szCs w:val="24"/>
          <w:lang w:val="bg-BG"/>
        </w:rPr>
        <w:t xml:space="preserve"> </w:t>
      </w:r>
      <w:r w:rsidRPr="001D4C2A">
        <w:rPr>
          <w:rFonts w:ascii="Times New Roman" w:hAnsi="Times New Roman" w:cs="Times New Roman"/>
          <w:sz w:val="24"/>
          <w:szCs w:val="24"/>
          <w:lang w:val="bg-BG"/>
        </w:rPr>
        <w:t xml:space="preserve">реални техни ползватели. В този смисъл, реализирането на предлаганата нормативна промяна има като съпътстваща цел формирането на определено равнище на социална компетентност по отношение на правата и ролята на ползвателите на социални услуги в процеса на тяхното планиране, осигуряване, предоставяне и управление. </w:t>
      </w:r>
    </w:p>
    <w:p w:rsidR="00557AAC" w:rsidRPr="001D4C2A" w:rsidRDefault="00557AAC" w:rsidP="0046352B">
      <w:pPr>
        <w:spacing w:line="360" w:lineRule="auto"/>
        <w:jc w:val="both"/>
        <w:rPr>
          <w:rFonts w:ascii="Times New Roman" w:hAnsi="Times New Roman" w:cs="Times New Roman"/>
          <w:sz w:val="24"/>
          <w:szCs w:val="24"/>
          <w:lang w:val="bg-BG"/>
        </w:rPr>
      </w:pPr>
      <w:r w:rsidRPr="001D4C2A">
        <w:rPr>
          <w:rFonts w:ascii="Times New Roman" w:hAnsi="Times New Roman" w:cs="Times New Roman"/>
          <w:sz w:val="24"/>
          <w:szCs w:val="24"/>
          <w:lang w:val="bg-BG"/>
        </w:rPr>
        <w:t xml:space="preserve">Реализирането на </w:t>
      </w:r>
      <w:r w:rsidR="00667C8D" w:rsidRPr="001D4C2A">
        <w:rPr>
          <w:rFonts w:ascii="Times New Roman" w:hAnsi="Times New Roman" w:cs="Times New Roman"/>
          <w:sz w:val="24"/>
          <w:szCs w:val="24"/>
          <w:lang w:val="bg-BG"/>
        </w:rPr>
        <w:t xml:space="preserve">тази цялостна </w:t>
      </w:r>
      <w:r w:rsidR="00C641CC" w:rsidRPr="001D4C2A">
        <w:rPr>
          <w:rFonts w:ascii="Times New Roman" w:hAnsi="Times New Roman" w:cs="Times New Roman"/>
          <w:sz w:val="24"/>
          <w:szCs w:val="24"/>
          <w:lang w:val="bg-BG"/>
        </w:rPr>
        <w:t xml:space="preserve">нормативна промяна ще доведе до принципна промяна в социалната политика. </w:t>
      </w:r>
      <w:r w:rsidR="00040A50" w:rsidRPr="001D4C2A">
        <w:rPr>
          <w:rFonts w:ascii="Times New Roman" w:hAnsi="Times New Roman" w:cs="Times New Roman"/>
          <w:sz w:val="24"/>
          <w:szCs w:val="24"/>
          <w:lang w:val="bg-BG"/>
        </w:rPr>
        <w:t xml:space="preserve">Поставянето на акцент върху превенцията и/или преодоляване на социалното изключване променя цялостната логика на досегашната практика. </w:t>
      </w:r>
    </w:p>
    <w:p w:rsidR="00AD7CBF" w:rsidRPr="001D4C2A" w:rsidRDefault="00C641CC" w:rsidP="0046352B">
      <w:pPr>
        <w:spacing w:line="360" w:lineRule="auto"/>
        <w:jc w:val="both"/>
        <w:rPr>
          <w:rFonts w:ascii="Times New Roman" w:hAnsi="Times New Roman" w:cs="Times New Roman"/>
          <w:sz w:val="24"/>
          <w:szCs w:val="24"/>
          <w:lang w:val="bg-BG"/>
        </w:rPr>
      </w:pPr>
      <w:r w:rsidRPr="001D4C2A">
        <w:rPr>
          <w:rFonts w:ascii="Times New Roman" w:hAnsi="Times New Roman" w:cs="Times New Roman"/>
          <w:sz w:val="24"/>
          <w:szCs w:val="24"/>
          <w:lang w:val="bg-BG"/>
        </w:rPr>
        <w:lastRenderedPageBreak/>
        <w:t xml:space="preserve">Социалната цена на този вариант е оптимална от гледна точка на избрания подход за нормативна промяна. Извеждането на достъпа като основен принцип, чрез който да се подобрява качеството на социалните услуги, позволява да бъдат подкрепени широк кръг от групи в българското общество, както и да бъдат гарантирани правата на </w:t>
      </w:r>
      <w:r w:rsidR="00CB41FF" w:rsidRPr="001D4C2A">
        <w:rPr>
          <w:rFonts w:ascii="Times New Roman" w:hAnsi="Times New Roman" w:cs="Times New Roman"/>
          <w:sz w:val="24"/>
          <w:szCs w:val="24"/>
          <w:lang w:val="bg-BG"/>
        </w:rPr>
        <w:t>лицата, които имат нужда от подкрепа</w:t>
      </w:r>
      <w:r w:rsidRPr="001D4C2A">
        <w:rPr>
          <w:rFonts w:ascii="Times New Roman" w:hAnsi="Times New Roman" w:cs="Times New Roman"/>
          <w:sz w:val="24"/>
          <w:szCs w:val="24"/>
          <w:lang w:val="bg-BG"/>
        </w:rPr>
        <w:t xml:space="preserve">. Спрямо съществуващите условия в съвременното българско общество, този подход </w:t>
      </w:r>
      <w:r w:rsidR="00040A50" w:rsidRPr="001D4C2A">
        <w:rPr>
          <w:rFonts w:ascii="Times New Roman" w:hAnsi="Times New Roman" w:cs="Times New Roman"/>
          <w:sz w:val="24"/>
          <w:szCs w:val="24"/>
          <w:lang w:val="bg-BG"/>
        </w:rPr>
        <w:t>дава отговор едновременно на проблеми, свързани с равнището на информираност и социална компетентност, затруднения в достъпа до социални услуги, и едновременно с това - по-дълбока промяна в разбирането за социално включване.</w:t>
      </w:r>
    </w:p>
    <w:p w:rsidR="00AD7CBF" w:rsidRPr="001D4C2A" w:rsidRDefault="00AD7CBF" w:rsidP="0046352B">
      <w:pPr>
        <w:spacing w:line="360" w:lineRule="auto"/>
        <w:rPr>
          <w:rFonts w:ascii="Times New Roman" w:hAnsi="Times New Roman" w:cs="Times New Roman"/>
          <w:b/>
          <w:sz w:val="24"/>
          <w:szCs w:val="24"/>
          <w:lang w:val="bg-BG"/>
        </w:rPr>
      </w:pPr>
      <w:r w:rsidRPr="001D4C2A">
        <w:rPr>
          <w:rFonts w:ascii="Times New Roman" w:hAnsi="Times New Roman" w:cs="Times New Roman"/>
          <w:b/>
          <w:sz w:val="24"/>
          <w:szCs w:val="24"/>
          <w:lang w:val="bg-BG"/>
        </w:rPr>
        <w:t>Количествени измерения на вариантите</w:t>
      </w:r>
    </w:p>
    <w:p w:rsidR="00D04F26" w:rsidRPr="001D4C2A" w:rsidRDefault="00724BF9" w:rsidP="00D04F26">
      <w:pPr>
        <w:spacing w:line="360" w:lineRule="auto"/>
        <w:rPr>
          <w:rFonts w:ascii="Times New Roman" w:hAnsi="Times New Roman" w:cs="Times New Roman"/>
          <w:sz w:val="24"/>
          <w:szCs w:val="24"/>
          <w:lang w:val="bg-BG"/>
        </w:rPr>
      </w:pPr>
      <w:r w:rsidRPr="001D4C2A">
        <w:rPr>
          <w:rFonts w:ascii="Times New Roman" w:hAnsi="Times New Roman" w:cs="Times New Roman"/>
          <w:sz w:val="24"/>
          <w:szCs w:val="24"/>
          <w:lang w:val="bg-BG"/>
        </w:rPr>
        <w:t>Основните компоненти на оценката на вариантите включват:</w:t>
      </w:r>
    </w:p>
    <w:p w:rsidR="00724BF9" w:rsidRPr="001D4C2A" w:rsidRDefault="00724BF9" w:rsidP="00724BF9">
      <w:pPr>
        <w:pStyle w:val="ListParagraph"/>
        <w:numPr>
          <w:ilvl w:val="0"/>
          <w:numId w:val="22"/>
        </w:numPr>
        <w:spacing w:line="360" w:lineRule="auto"/>
        <w:rPr>
          <w:rFonts w:ascii="Times New Roman" w:hAnsi="Times New Roman" w:cs="Times New Roman"/>
          <w:sz w:val="24"/>
          <w:szCs w:val="24"/>
        </w:rPr>
      </w:pPr>
      <w:r w:rsidRPr="001D4C2A">
        <w:rPr>
          <w:rFonts w:ascii="Times New Roman" w:hAnsi="Times New Roman" w:cs="Times New Roman"/>
          <w:sz w:val="24"/>
          <w:szCs w:val="24"/>
        </w:rPr>
        <w:t>размерът на публичните разходи;</w:t>
      </w:r>
    </w:p>
    <w:p w:rsidR="00724BF9" w:rsidRPr="001D4C2A" w:rsidRDefault="00724BF9" w:rsidP="00724BF9">
      <w:pPr>
        <w:pStyle w:val="ListParagraph"/>
        <w:numPr>
          <w:ilvl w:val="0"/>
          <w:numId w:val="22"/>
        </w:numPr>
        <w:spacing w:line="360" w:lineRule="auto"/>
        <w:rPr>
          <w:rFonts w:ascii="Times New Roman" w:hAnsi="Times New Roman" w:cs="Times New Roman"/>
          <w:sz w:val="24"/>
          <w:szCs w:val="24"/>
        </w:rPr>
      </w:pPr>
      <w:r w:rsidRPr="001D4C2A">
        <w:rPr>
          <w:rFonts w:ascii="Times New Roman" w:hAnsi="Times New Roman" w:cs="Times New Roman"/>
          <w:sz w:val="24"/>
          <w:szCs w:val="24"/>
        </w:rPr>
        <w:t>структурата и стойността на стандартите за социална услуга;</w:t>
      </w:r>
    </w:p>
    <w:p w:rsidR="00ED7773" w:rsidRPr="001D4C2A" w:rsidRDefault="00ED7773" w:rsidP="00ED7773">
      <w:pPr>
        <w:pStyle w:val="ListParagraph"/>
        <w:numPr>
          <w:ilvl w:val="0"/>
          <w:numId w:val="22"/>
        </w:numPr>
        <w:spacing w:line="360" w:lineRule="auto"/>
        <w:rPr>
          <w:rFonts w:ascii="Times New Roman" w:hAnsi="Times New Roman" w:cs="Times New Roman"/>
          <w:sz w:val="24"/>
          <w:szCs w:val="24"/>
        </w:rPr>
      </w:pPr>
      <w:r w:rsidRPr="001D4C2A">
        <w:rPr>
          <w:rFonts w:ascii="Times New Roman" w:hAnsi="Times New Roman" w:cs="Times New Roman"/>
          <w:sz w:val="24"/>
          <w:szCs w:val="24"/>
        </w:rPr>
        <w:t xml:space="preserve">брой </w:t>
      </w:r>
      <w:r w:rsidR="00931C8F" w:rsidRPr="001D4C2A">
        <w:rPr>
          <w:rFonts w:ascii="Times New Roman" w:hAnsi="Times New Roman" w:cs="Times New Roman"/>
          <w:sz w:val="24"/>
          <w:szCs w:val="24"/>
        </w:rPr>
        <w:t xml:space="preserve">и капацитет на </w:t>
      </w:r>
      <w:r w:rsidRPr="001D4C2A">
        <w:rPr>
          <w:rFonts w:ascii="Times New Roman" w:hAnsi="Times New Roman" w:cs="Times New Roman"/>
          <w:sz w:val="24"/>
          <w:szCs w:val="24"/>
        </w:rPr>
        <w:t>социални</w:t>
      </w:r>
      <w:r w:rsidR="00931C8F" w:rsidRPr="001D4C2A">
        <w:rPr>
          <w:rFonts w:ascii="Times New Roman" w:hAnsi="Times New Roman" w:cs="Times New Roman"/>
          <w:sz w:val="24"/>
          <w:szCs w:val="24"/>
        </w:rPr>
        <w:t>те</w:t>
      </w:r>
      <w:r w:rsidRPr="001D4C2A">
        <w:rPr>
          <w:rFonts w:ascii="Times New Roman" w:hAnsi="Times New Roman" w:cs="Times New Roman"/>
          <w:sz w:val="24"/>
          <w:szCs w:val="24"/>
        </w:rPr>
        <w:t xml:space="preserve"> услуги</w:t>
      </w:r>
      <w:r w:rsidR="003A3081" w:rsidRPr="001D4C2A">
        <w:rPr>
          <w:rFonts w:ascii="Times New Roman" w:hAnsi="Times New Roman" w:cs="Times New Roman"/>
          <w:sz w:val="24"/>
          <w:szCs w:val="24"/>
        </w:rPr>
        <w:t>;</w:t>
      </w:r>
    </w:p>
    <w:p w:rsidR="00724BF9" w:rsidRPr="001D4C2A" w:rsidRDefault="00931C8F" w:rsidP="00724BF9">
      <w:pPr>
        <w:pStyle w:val="ListParagraph"/>
        <w:numPr>
          <w:ilvl w:val="0"/>
          <w:numId w:val="22"/>
        </w:numPr>
        <w:spacing w:line="360" w:lineRule="auto"/>
        <w:rPr>
          <w:rFonts w:ascii="Times New Roman" w:hAnsi="Times New Roman" w:cs="Times New Roman"/>
          <w:sz w:val="24"/>
          <w:szCs w:val="24"/>
        </w:rPr>
      </w:pPr>
      <w:r w:rsidRPr="001D4C2A">
        <w:rPr>
          <w:rFonts w:ascii="Times New Roman" w:hAnsi="Times New Roman" w:cs="Times New Roman"/>
          <w:sz w:val="24"/>
          <w:szCs w:val="24"/>
        </w:rPr>
        <w:t>очакван</w:t>
      </w:r>
      <w:r w:rsidR="00724BF9" w:rsidRPr="001D4C2A">
        <w:rPr>
          <w:rFonts w:ascii="Times New Roman" w:hAnsi="Times New Roman" w:cs="Times New Roman"/>
          <w:sz w:val="24"/>
          <w:szCs w:val="24"/>
        </w:rPr>
        <w:t xml:space="preserve"> и реален брой ползватели на съответната социална услуга;</w:t>
      </w:r>
    </w:p>
    <w:p w:rsidR="00724BF9" w:rsidRPr="001D4C2A" w:rsidRDefault="00ED7773" w:rsidP="00724BF9">
      <w:pPr>
        <w:pStyle w:val="ListParagraph"/>
        <w:numPr>
          <w:ilvl w:val="0"/>
          <w:numId w:val="22"/>
        </w:numPr>
        <w:spacing w:line="360" w:lineRule="auto"/>
        <w:rPr>
          <w:rFonts w:ascii="Times New Roman" w:hAnsi="Times New Roman" w:cs="Times New Roman"/>
          <w:sz w:val="24"/>
          <w:szCs w:val="24"/>
        </w:rPr>
      </w:pPr>
      <w:r w:rsidRPr="001D4C2A">
        <w:rPr>
          <w:rFonts w:ascii="Times New Roman" w:hAnsi="Times New Roman" w:cs="Times New Roman"/>
          <w:sz w:val="24"/>
          <w:szCs w:val="24"/>
        </w:rPr>
        <w:t>други разходи</w:t>
      </w:r>
      <w:r w:rsidR="00724BF9" w:rsidRPr="001D4C2A">
        <w:rPr>
          <w:rFonts w:ascii="Times New Roman" w:hAnsi="Times New Roman" w:cs="Times New Roman"/>
          <w:sz w:val="24"/>
          <w:szCs w:val="24"/>
        </w:rPr>
        <w:t>, необходими за осигу</w:t>
      </w:r>
      <w:r w:rsidRPr="001D4C2A">
        <w:rPr>
          <w:rFonts w:ascii="Times New Roman" w:hAnsi="Times New Roman" w:cs="Times New Roman"/>
          <w:sz w:val="24"/>
          <w:szCs w:val="24"/>
        </w:rPr>
        <w:t>ряване и предоставяне на услуги.</w:t>
      </w:r>
    </w:p>
    <w:p w:rsidR="00724BF9" w:rsidRPr="001D4C2A" w:rsidRDefault="00ED7773" w:rsidP="007E2F43">
      <w:pPr>
        <w:spacing w:line="360" w:lineRule="auto"/>
        <w:jc w:val="both"/>
        <w:rPr>
          <w:rFonts w:ascii="Times New Roman" w:hAnsi="Times New Roman" w:cs="Times New Roman"/>
          <w:sz w:val="24"/>
          <w:szCs w:val="24"/>
          <w:lang w:val="bg-BG"/>
        </w:rPr>
      </w:pPr>
      <w:r w:rsidRPr="001D4C2A">
        <w:rPr>
          <w:rFonts w:ascii="Times New Roman" w:hAnsi="Times New Roman" w:cs="Times New Roman"/>
          <w:sz w:val="24"/>
          <w:szCs w:val="24"/>
          <w:lang w:val="bg-BG"/>
        </w:rPr>
        <w:t>Към тези параметри се добавя и оценката за средната продължителност и устойчивостта на предоставяните услуги, според различните варианти, които са изследвани. Там където не е възможно да се използва конкретна числова стойност, е определена обща тенденция на нарастване или намаляване, в зависимост от перспективата, зададена чрез съответния вариант.</w:t>
      </w:r>
    </w:p>
    <w:p w:rsidR="007E2F43" w:rsidRPr="001D4C2A" w:rsidRDefault="007E2F43" w:rsidP="007E2F43">
      <w:pPr>
        <w:spacing w:line="360" w:lineRule="auto"/>
        <w:jc w:val="both"/>
        <w:rPr>
          <w:rFonts w:ascii="Times New Roman" w:hAnsi="Times New Roman" w:cs="Times New Roman"/>
          <w:sz w:val="24"/>
          <w:szCs w:val="24"/>
          <w:lang w:val="bg-BG"/>
        </w:rPr>
      </w:pPr>
      <w:r w:rsidRPr="001D4C2A">
        <w:rPr>
          <w:rFonts w:ascii="Times New Roman" w:hAnsi="Times New Roman" w:cs="Times New Roman"/>
          <w:sz w:val="24"/>
          <w:szCs w:val="24"/>
          <w:lang w:val="bg-BG"/>
        </w:rPr>
        <w:t>Проектът на Закон за социалните услуги предвижда запазване на съществуващия модел на финансиране до края на 2020 година. Новият дизайн за планиране и финансиране на сист</w:t>
      </w:r>
      <w:r w:rsidR="00F15482" w:rsidRPr="001D4C2A">
        <w:rPr>
          <w:rFonts w:ascii="Times New Roman" w:hAnsi="Times New Roman" w:cs="Times New Roman"/>
          <w:sz w:val="24"/>
          <w:szCs w:val="24"/>
          <w:lang w:val="bg-BG"/>
        </w:rPr>
        <w:t>е</w:t>
      </w:r>
      <w:r w:rsidRPr="001D4C2A">
        <w:rPr>
          <w:rFonts w:ascii="Times New Roman" w:hAnsi="Times New Roman" w:cs="Times New Roman"/>
          <w:sz w:val="24"/>
          <w:szCs w:val="24"/>
          <w:lang w:val="bg-BG"/>
        </w:rPr>
        <w:t>мата на социалните слуги се предвижда да влезе в сила от 1 януари 2021 година. Към този времеви хоризонт трябва да са влезли в сила и да са изградени всички административни структури и съпътстващи нормативни документи, както и да е приключил процеса на изработване на националната карта на социалните услуги. В същото време, спрямо този времеви хоризонт могат да бъдат откроени основни елементи на средата, които позволяват количественото сравнение на вариантите.</w:t>
      </w:r>
    </w:p>
    <w:p w:rsidR="007E2F43" w:rsidRPr="001D4C2A" w:rsidRDefault="008A2C13" w:rsidP="007E2F43">
      <w:pPr>
        <w:spacing w:line="360" w:lineRule="auto"/>
        <w:jc w:val="both"/>
        <w:rPr>
          <w:rFonts w:ascii="Times New Roman" w:hAnsi="Times New Roman" w:cs="Times New Roman"/>
          <w:sz w:val="24"/>
          <w:szCs w:val="24"/>
          <w:lang w:val="bg-BG"/>
        </w:rPr>
      </w:pPr>
      <w:r w:rsidRPr="001D4C2A">
        <w:rPr>
          <w:rFonts w:ascii="Times New Roman" w:hAnsi="Times New Roman" w:cs="Times New Roman"/>
          <w:sz w:val="24"/>
          <w:szCs w:val="24"/>
          <w:lang w:val="bg-BG"/>
        </w:rPr>
        <w:lastRenderedPageBreak/>
        <w:t>При запазване на всички съществуващи в момента изисквания, проектът за финансиране на социалните услуги през 2019 година очертава следната картина.</w:t>
      </w:r>
    </w:p>
    <w:tbl>
      <w:tblPr>
        <w:tblW w:w="8797" w:type="dxa"/>
        <w:tblInd w:w="62" w:type="dxa"/>
        <w:tblCellMar>
          <w:left w:w="70" w:type="dxa"/>
          <w:right w:w="70" w:type="dxa"/>
        </w:tblCellMar>
        <w:tblLook w:val="04A0" w:firstRow="1" w:lastRow="0" w:firstColumn="1" w:lastColumn="0" w:noHBand="0" w:noVBand="1"/>
      </w:tblPr>
      <w:tblGrid>
        <w:gridCol w:w="3680"/>
        <w:gridCol w:w="1400"/>
        <w:gridCol w:w="1800"/>
        <w:gridCol w:w="1917"/>
      </w:tblGrid>
      <w:tr w:rsidR="00D04F26" w:rsidRPr="001D4C2A" w:rsidTr="008A2C13">
        <w:trPr>
          <w:trHeight w:val="495"/>
        </w:trPr>
        <w:tc>
          <w:tcPr>
            <w:tcW w:w="3680" w:type="dxa"/>
            <w:tcBorders>
              <w:top w:val="nil"/>
              <w:left w:val="nil"/>
              <w:bottom w:val="nil"/>
              <w:right w:val="nil"/>
            </w:tcBorders>
            <w:shd w:val="clear" w:color="auto" w:fill="auto"/>
            <w:noWrap/>
            <w:vAlign w:val="bottom"/>
            <w:hideMark/>
          </w:tcPr>
          <w:p w:rsidR="00D04F26" w:rsidRPr="001D4C2A" w:rsidRDefault="00D04F26" w:rsidP="00BE6D3C">
            <w:pPr>
              <w:spacing w:after="0" w:line="240" w:lineRule="auto"/>
              <w:rPr>
                <w:rFonts w:ascii="Arial" w:eastAsia="Times New Roman" w:hAnsi="Arial" w:cs="Arial"/>
                <w:sz w:val="20"/>
                <w:szCs w:val="20"/>
                <w:lang w:val="bg-BG" w:eastAsia="bg-BG"/>
              </w:rPr>
            </w:pPr>
          </w:p>
        </w:tc>
        <w:tc>
          <w:tcPr>
            <w:tcW w:w="5117"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D04F26" w:rsidRPr="001D4C2A" w:rsidRDefault="00D04F26" w:rsidP="00BE6D3C">
            <w:pPr>
              <w:spacing w:after="0" w:line="240" w:lineRule="auto"/>
              <w:jc w:val="center"/>
              <w:rPr>
                <w:rFonts w:ascii="HebarU" w:eastAsia="Times New Roman" w:hAnsi="HebarU" w:cs="Arial"/>
                <w:b/>
                <w:bCs/>
                <w:lang w:val="bg-BG" w:eastAsia="bg-BG"/>
              </w:rPr>
            </w:pPr>
            <w:r w:rsidRPr="001D4C2A">
              <w:rPr>
                <w:rFonts w:ascii="HebarU" w:eastAsia="Times New Roman" w:hAnsi="HebarU" w:cs="Arial"/>
                <w:b/>
                <w:bCs/>
                <w:lang w:val="bg-BG" w:eastAsia="bg-BG"/>
              </w:rPr>
              <w:t>Бюджет 2019 г.</w:t>
            </w:r>
          </w:p>
        </w:tc>
      </w:tr>
      <w:tr w:rsidR="00D04F26" w:rsidRPr="001D4C2A" w:rsidTr="008A2C13">
        <w:trPr>
          <w:trHeight w:val="276"/>
        </w:trPr>
        <w:tc>
          <w:tcPr>
            <w:tcW w:w="36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04F26" w:rsidRPr="001D4C2A" w:rsidRDefault="00D04F26" w:rsidP="00BE6D3C">
            <w:pPr>
              <w:spacing w:after="0" w:line="240" w:lineRule="auto"/>
              <w:rPr>
                <w:rFonts w:ascii="HebarU" w:eastAsia="Times New Roman" w:hAnsi="HebarU" w:cs="Arial"/>
                <w:b/>
                <w:bCs/>
                <w:lang w:val="bg-BG" w:eastAsia="bg-BG"/>
              </w:rPr>
            </w:pPr>
            <w:r w:rsidRPr="001D4C2A">
              <w:rPr>
                <w:rFonts w:ascii="HebarU" w:eastAsia="Times New Roman" w:hAnsi="HebarU" w:cs="Arial"/>
                <w:b/>
                <w:bCs/>
                <w:lang w:val="bg-BG" w:eastAsia="bg-BG"/>
              </w:rPr>
              <w:t> </w:t>
            </w:r>
          </w:p>
        </w:tc>
        <w:tc>
          <w:tcPr>
            <w:tcW w:w="1400" w:type="dxa"/>
            <w:vMerge w:val="restart"/>
            <w:tcBorders>
              <w:top w:val="nil"/>
              <w:left w:val="single" w:sz="4" w:space="0" w:color="auto"/>
              <w:bottom w:val="single" w:sz="4" w:space="0" w:color="auto"/>
              <w:right w:val="single" w:sz="4" w:space="0" w:color="auto"/>
            </w:tcBorders>
            <w:shd w:val="clear" w:color="auto" w:fill="auto"/>
            <w:vAlign w:val="center"/>
            <w:hideMark/>
          </w:tcPr>
          <w:p w:rsidR="00D04F26" w:rsidRPr="001D4C2A" w:rsidRDefault="00D04F26" w:rsidP="00BE6D3C">
            <w:pPr>
              <w:spacing w:after="0" w:line="240" w:lineRule="auto"/>
              <w:jc w:val="center"/>
              <w:rPr>
                <w:rFonts w:ascii="HebarU" w:eastAsia="Times New Roman" w:hAnsi="HebarU" w:cs="Arial"/>
                <w:b/>
                <w:bCs/>
                <w:lang w:val="bg-BG" w:eastAsia="bg-BG"/>
              </w:rPr>
            </w:pPr>
            <w:r w:rsidRPr="001D4C2A">
              <w:rPr>
                <w:rFonts w:ascii="HebarU" w:eastAsia="Times New Roman" w:hAnsi="HebarU" w:cs="Arial"/>
                <w:b/>
                <w:bCs/>
                <w:lang w:val="bg-BG" w:eastAsia="bg-BG"/>
              </w:rPr>
              <w:t>Натурален показател</w:t>
            </w:r>
          </w:p>
        </w:tc>
        <w:tc>
          <w:tcPr>
            <w:tcW w:w="1800" w:type="dxa"/>
            <w:tcBorders>
              <w:top w:val="nil"/>
              <w:left w:val="nil"/>
              <w:bottom w:val="single" w:sz="4" w:space="0" w:color="auto"/>
              <w:right w:val="single" w:sz="4" w:space="0" w:color="auto"/>
            </w:tcBorders>
            <w:shd w:val="clear" w:color="auto" w:fill="auto"/>
            <w:vAlign w:val="center"/>
            <w:hideMark/>
          </w:tcPr>
          <w:p w:rsidR="00D04F26" w:rsidRPr="001D4C2A" w:rsidRDefault="00D04F26" w:rsidP="00BE6D3C">
            <w:pPr>
              <w:spacing w:after="0" w:line="240" w:lineRule="auto"/>
              <w:jc w:val="center"/>
              <w:rPr>
                <w:rFonts w:ascii="HebarU" w:eastAsia="Times New Roman" w:hAnsi="HebarU" w:cs="Arial"/>
                <w:b/>
                <w:bCs/>
                <w:lang w:val="bg-BG" w:eastAsia="bg-BG"/>
              </w:rPr>
            </w:pPr>
            <w:r w:rsidRPr="001D4C2A">
              <w:rPr>
                <w:rFonts w:ascii="HebarU" w:eastAsia="Times New Roman" w:hAnsi="HebarU" w:cs="Arial"/>
                <w:b/>
                <w:bCs/>
                <w:lang w:val="bg-BG" w:eastAsia="bg-BG"/>
              </w:rPr>
              <w:t>Стандарт</w:t>
            </w:r>
          </w:p>
        </w:tc>
        <w:tc>
          <w:tcPr>
            <w:tcW w:w="1917" w:type="dxa"/>
            <w:vMerge w:val="restart"/>
            <w:tcBorders>
              <w:top w:val="nil"/>
              <w:left w:val="single" w:sz="4" w:space="0" w:color="auto"/>
              <w:bottom w:val="single" w:sz="4" w:space="0" w:color="auto"/>
              <w:right w:val="single" w:sz="4" w:space="0" w:color="auto"/>
            </w:tcBorders>
            <w:shd w:val="clear" w:color="auto" w:fill="auto"/>
            <w:vAlign w:val="center"/>
            <w:hideMark/>
          </w:tcPr>
          <w:p w:rsidR="00D04F26" w:rsidRPr="001D4C2A" w:rsidRDefault="00D04F26" w:rsidP="00BE6D3C">
            <w:pPr>
              <w:spacing w:after="0" w:line="240" w:lineRule="auto"/>
              <w:rPr>
                <w:rFonts w:ascii="HebarU" w:eastAsia="Times New Roman" w:hAnsi="HebarU" w:cs="Arial"/>
                <w:sz w:val="24"/>
                <w:szCs w:val="24"/>
                <w:lang w:val="bg-BG" w:eastAsia="bg-BG"/>
              </w:rPr>
            </w:pPr>
            <w:r w:rsidRPr="001D4C2A">
              <w:rPr>
                <w:rFonts w:ascii="HebarU" w:eastAsia="Times New Roman" w:hAnsi="HebarU" w:cs="Arial"/>
                <w:sz w:val="24"/>
                <w:szCs w:val="24"/>
                <w:lang w:val="bg-BG" w:eastAsia="bg-BG"/>
              </w:rPr>
              <w:t> </w:t>
            </w:r>
          </w:p>
        </w:tc>
      </w:tr>
      <w:tr w:rsidR="00D04F26" w:rsidRPr="001D4C2A" w:rsidTr="008A2C13">
        <w:trPr>
          <w:trHeight w:val="276"/>
        </w:trPr>
        <w:tc>
          <w:tcPr>
            <w:tcW w:w="3680" w:type="dxa"/>
            <w:vMerge/>
            <w:tcBorders>
              <w:top w:val="single" w:sz="4" w:space="0" w:color="auto"/>
              <w:left w:val="single" w:sz="4" w:space="0" w:color="auto"/>
              <w:bottom w:val="single" w:sz="4" w:space="0" w:color="auto"/>
              <w:right w:val="single" w:sz="4" w:space="0" w:color="auto"/>
            </w:tcBorders>
            <w:vAlign w:val="center"/>
            <w:hideMark/>
          </w:tcPr>
          <w:p w:rsidR="00D04F26" w:rsidRPr="001D4C2A" w:rsidRDefault="00D04F26" w:rsidP="00BE6D3C">
            <w:pPr>
              <w:spacing w:after="0" w:line="240" w:lineRule="auto"/>
              <w:rPr>
                <w:rFonts w:ascii="HebarU" w:eastAsia="Times New Roman" w:hAnsi="HebarU" w:cs="Arial"/>
                <w:b/>
                <w:bCs/>
                <w:lang w:val="bg-BG" w:eastAsia="bg-BG"/>
              </w:rPr>
            </w:pPr>
          </w:p>
        </w:tc>
        <w:tc>
          <w:tcPr>
            <w:tcW w:w="1400" w:type="dxa"/>
            <w:vMerge/>
            <w:tcBorders>
              <w:top w:val="nil"/>
              <w:left w:val="single" w:sz="4" w:space="0" w:color="auto"/>
              <w:bottom w:val="single" w:sz="4" w:space="0" w:color="auto"/>
              <w:right w:val="single" w:sz="4" w:space="0" w:color="auto"/>
            </w:tcBorders>
            <w:vAlign w:val="center"/>
            <w:hideMark/>
          </w:tcPr>
          <w:p w:rsidR="00D04F26" w:rsidRPr="001D4C2A" w:rsidRDefault="00D04F26" w:rsidP="00BE6D3C">
            <w:pPr>
              <w:spacing w:after="0" w:line="240" w:lineRule="auto"/>
              <w:rPr>
                <w:rFonts w:ascii="HebarU" w:eastAsia="Times New Roman" w:hAnsi="HebarU" w:cs="Arial"/>
                <w:b/>
                <w:bCs/>
                <w:lang w:val="bg-BG" w:eastAsia="bg-BG"/>
              </w:rPr>
            </w:pPr>
          </w:p>
        </w:tc>
        <w:tc>
          <w:tcPr>
            <w:tcW w:w="1800" w:type="dxa"/>
            <w:tcBorders>
              <w:top w:val="nil"/>
              <w:left w:val="nil"/>
              <w:bottom w:val="single" w:sz="4" w:space="0" w:color="auto"/>
              <w:right w:val="single" w:sz="4" w:space="0" w:color="auto"/>
            </w:tcBorders>
            <w:shd w:val="clear" w:color="auto" w:fill="auto"/>
            <w:vAlign w:val="center"/>
            <w:hideMark/>
          </w:tcPr>
          <w:p w:rsidR="00D04F26" w:rsidRPr="001D4C2A" w:rsidRDefault="00D04F26" w:rsidP="00BE6D3C">
            <w:pPr>
              <w:spacing w:after="0" w:line="240" w:lineRule="auto"/>
              <w:jc w:val="center"/>
              <w:rPr>
                <w:rFonts w:ascii="HebarU" w:eastAsia="Times New Roman" w:hAnsi="HebarU" w:cs="Arial"/>
                <w:b/>
                <w:bCs/>
                <w:lang w:val="bg-BG" w:eastAsia="bg-BG"/>
              </w:rPr>
            </w:pPr>
            <w:r w:rsidRPr="001D4C2A">
              <w:rPr>
                <w:rFonts w:ascii="HebarU" w:eastAsia="Times New Roman" w:hAnsi="HebarU" w:cs="Arial"/>
                <w:b/>
                <w:bCs/>
                <w:lang w:val="bg-BG" w:eastAsia="bg-BG"/>
              </w:rPr>
              <w:t>(в лв.)</w:t>
            </w:r>
          </w:p>
        </w:tc>
        <w:tc>
          <w:tcPr>
            <w:tcW w:w="1917" w:type="dxa"/>
            <w:vMerge/>
            <w:tcBorders>
              <w:top w:val="nil"/>
              <w:left w:val="single" w:sz="4" w:space="0" w:color="auto"/>
              <w:bottom w:val="single" w:sz="4" w:space="0" w:color="auto"/>
              <w:right w:val="single" w:sz="4" w:space="0" w:color="auto"/>
            </w:tcBorders>
            <w:vAlign w:val="center"/>
            <w:hideMark/>
          </w:tcPr>
          <w:p w:rsidR="00D04F26" w:rsidRPr="001D4C2A" w:rsidRDefault="00D04F26" w:rsidP="00BE6D3C">
            <w:pPr>
              <w:spacing w:after="0" w:line="240" w:lineRule="auto"/>
              <w:rPr>
                <w:rFonts w:ascii="HebarU" w:eastAsia="Times New Roman" w:hAnsi="HebarU" w:cs="Arial"/>
                <w:sz w:val="24"/>
                <w:szCs w:val="24"/>
                <w:lang w:val="bg-BG" w:eastAsia="bg-BG"/>
              </w:rPr>
            </w:pPr>
          </w:p>
        </w:tc>
      </w:tr>
      <w:tr w:rsidR="00D04F26" w:rsidRPr="001D4C2A" w:rsidTr="008A2C13">
        <w:trPr>
          <w:trHeight w:val="660"/>
        </w:trPr>
        <w:tc>
          <w:tcPr>
            <w:tcW w:w="6880"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D04F26" w:rsidRPr="001D4C2A" w:rsidRDefault="00D04F26" w:rsidP="00BE6D3C">
            <w:pPr>
              <w:spacing w:after="0" w:line="240" w:lineRule="auto"/>
              <w:rPr>
                <w:rFonts w:ascii="HebarU" w:eastAsia="Times New Roman" w:hAnsi="HebarU" w:cs="Arial"/>
                <w:b/>
                <w:bCs/>
                <w:lang w:val="bg-BG" w:eastAsia="bg-BG"/>
              </w:rPr>
            </w:pPr>
            <w:r w:rsidRPr="001D4C2A">
              <w:rPr>
                <w:rFonts w:ascii="HebarU" w:eastAsia="Times New Roman" w:hAnsi="HebarU" w:cs="Arial"/>
                <w:b/>
                <w:bCs/>
                <w:lang w:val="bg-BG" w:eastAsia="bg-BG"/>
              </w:rPr>
              <w:t>Общо за социа</w:t>
            </w:r>
            <w:r w:rsidR="008A2C13" w:rsidRPr="001D4C2A">
              <w:rPr>
                <w:rFonts w:ascii="HebarU" w:eastAsia="Times New Roman" w:hAnsi="HebarU" w:cs="Arial"/>
                <w:b/>
                <w:bCs/>
                <w:lang w:val="bg-BG" w:eastAsia="bg-BG"/>
              </w:rPr>
              <w:t>лни услуги,</w:t>
            </w:r>
            <w:r w:rsidR="008A2C13" w:rsidRPr="001D4C2A">
              <w:rPr>
                <w:rFonts w:ascii="HebarU" w:eastAsia="Times New Roman" w:hAnsi="HebarU" w:cs="Arial"/>
                <w:b/>
                <w:bCs/>
                <w:lang w:val="bg-BG" w:eastAsia="bg-BG"/>
              </w:rPr>
              <w:br/>
            </w:r>
            <w:r w:rsidRPr="001D4C2A">
              <w:rPr>
                <w:rFonts w:ascii="HebarU" w:eastAsia="Times New Roman" w:hAnsi="HebarU" w:cs="Arial"/>
                <w:b/>
                <w:bCs/>
                <w:lang w:val="bg-BG" w:eastAsia="bg-BG"/>
              </w:rPr>
              <w:t>делегирани от държавата дейности за 2019 г.</w:t>
            </w:r>
          </w:p>
        </w:tc>
        <w:tc>
          <w:tcPr>
            <w:tcW w:w="1917" w:type="dxa"/>
            <w:tcBorders>
              <w:top w:val="nil"/>
              <w:left w:val="nil"/>
              <w:bottom w:val="single" w:sz="4" w:space="0" w:color="auto"/>
              <w:right w:val="single" w:sz="4" w:space="0" w:color="auto"/>
            </w:tcBorders>
            <w:shd w:val="clear" w:color="auto" w:fill="auto"/>
            <w:vAlign w:val="center"/>
            <w:hideMark/>
          </w:tcPr>
          <w:p w:rsidR="00D04F26" w:rsidRPr="001D4C2A" w:rsidRDefault="00D04F26" w:rsidP="00BE6D3C">
            <w:pPr>
              <w:spacing w:after="0" w:line="240" w:lineRule="auto"/>
              <w:jc w:val="right"/>
              <w:rPr>
                <w:rFonts w:ascii="HebarU" w:eastAsia="Times New Roman" w:hAnsi="HebarU" w:cs="Arial"/>
                <w:b/>
                <w:bCs/>
                <w:sz w:val="24"/>
                <w:szCs w:val="24"/>
                <w:lang w:val="bg-BG" w:eastAsia="bg-BG"/>
              </w:rPr>
            </w:pPr>
            <w:r w:rsidRPr="001D4C2A">
              <w:rPr>
                <w:rFonts w:ascii="HebarU" w:eastAsia="Times New Roman" w:hAnsi="HebarU" w:cs="Arial"/>
                <w:b/>
                <w:bCs/>
                <w:sz w:val="24"/>
                <w:szCs w:val="24"/>
                <w:lang w:val="bg-BG" w:eastAsia="bg-BG"/>
              </w:rPr>
              <w:t>264 013 078</w:t>
            </w:r>
          </w:p>
        </w:tc>
      </w:tr>
      <w:tr w:rsidR="00D04F26" w:rsidRPr="001D4C2A" w:rsidTr="008A2C13">
        <w:trPr>
          <w:trHeight w:val="828"/>
        </w:trPr>
        <w:tc>
          <w:tcPr>
            <w:tcW w:w="3680" w:type="dxa"/>
            <w:tcBorders>
              <w:top w:val="nil"/>
              <w:left w:val="single" w:sz="4" w:space="0" w:color="auto"/>
              <w:bottom w:val="single" w:sz="4" w:space="0" w:color="auto"/>
              <w:right w:val="single" w:sz="4" w:space="0" w:color="auto"/>
            </w:tcBorders>
            <w:shd w:val="clear" w:color="auto" w:fill="auto"/>
            <w:vAlign w:val="center"/>
            <w:hideMark/>
          </w:tcPr>
          <w:p w:rsidR="00D04F26" w:rsidRPr="001D4C2A" w:rsidRDefault="00D04F26" w:rsidP="00BE6D3C">
            <w:pPr>
              <w:spacing w:after="0" w:line="240" w:lineRule="auto"/>
              <w:rPr>
                <w:rFonts w:ascii="HebarU" w:eastAsia="Times New Roman" w:hAnsi="HebarU" w:cs="Arial"/>
                <w:b/>
                <w:bCs/>
                <w:lang w:val="bg-BG" w:eastAsia="bg-BG"/>
              </w:rPr>
            </w:pPr>
            <w:r w:rsidRPr="001D4C2A">
              <w:rPr>
                <w:rFonts w:ascii="HebarU" w:eastAsia="Times New Roman" w:hAnsi="HebarU" w:cs="Arial"/>
                <w:b/>
                <w:bCs/>
                <w:lang w:val="bg-BG" w:eastAsia="bg-BG"/>
              </w:rPr>
              <w:t>Специализирани институции за предоставяне на социални услуги:</w:t>
            </w:r>
          </w:p>
        </w:tc>
        <w:tc>
          <w:tcPr>
            <w:tcW w:w="1400" w:type="dxa"/>
            <w:tcBorders>
              <w:top w:val="nil"/>
              <w:left w:val="nil"/>
              <w:bottom w:val="single" w:sz="4" w:space="0" w:color="auto"/>
              <w:right w:val="single" w:sz="4" w:space="0" w:color="auto"/>
            </w:tcBorders>
            <w:shd w:val="clear" w:color="auto" w:fill="auto"/>
            <w:vAlign w:val="center"/>
            <w:hideMark/>
          </w:tcPr>
          <w:p w:rsidR="00D04F26" w:rsidRPr="001D4C2A" w:rsidRDefault="00D04F26" w:rsidP="00BE6D3C">
            <w:pPr>
              <w:spacing w:after="0" w:line="240" w:lineRule="auto"/>
              <w:jc w:val="right"/>
              <w:rPr>
                <w:rFonts w:ascii="HebarU" w:eastAsia="Times New Roman" w:hAnsi="HebarU" w:cs="Arial"/>
                <w:b/>
                <w:bCs/>
                <w:lang w:val="bg-BG" w:eastAsia="bg-BG"/>
              </w:rPr>
            </w:pPr>
            <w:r w:rsidRPr="001D4C2A">
              <w:rPr>
                <w:rFonts w:ascii="HebarU" w:eastAsia="Times New Roman" w:hAnsi="HebarU" w:cs="Arial"/>
                <w:b/>
                <w:bCs/>
                <w:lang w:val="bg-BG" w:eastAsia="bg-BG"/>
              </w:rPr>
              <w:t>11 425</w:t>
            </w:r>
          </w:p>
        </w:tc>
        <w:tc>
          <w:tcPr>
            <w:tcW w:w="1800" w:type="dxa"/>
            <w:tcBorders>
              <w:top w:val="nil"/>
              <w:left w:val="nil"/>
              <w:bottom w:val="single" w:sz="4" w:space="0" w:color="auto"/>
              <w:right w:val="single" w:sz="4" w:space="0" w:color="auto"/>
            </w:tcBorders>
            <w:shd w:val="clear" w:color="auto" w:fill="auto"/>
            <w:vAlign w:val="center"/>
            <w:hideMark/>
          </w:tcPr>
          <w:p w:rsidR="00D04F26" w:rsidRPr="001D4C2A" w:rsidRDefault="00D04F26" w:rsidP="00BE6D3C">
            <w:pPr>
              <w:spacing w:after="0" w:line="240" w:lineRule="auto"/>
              <w:rPr>
                <w:rFonts w:ascii="HebarU" w:eastAsia="Times New Roman" w:hAnsi="HebarU" w:cs="Arial"/>
                <w:b/>
                <w:bCs/>
                <w:lang w:val="bg-BG" w:eastAsia="bg-BG"/>
              </w:rPr>
            </w:pPr>
            <w:r w:rsidRPr="001D4C2A">
              <w:rPr>
                <w:rFonts w:ascii="HebarU" w:eastAsia="Times New Roman" w:hAnsi="HebarU" w:cs="Arial"/>
                <w:b/>
                <w:bCs/>
                <w:lang w:val="bg-BG" w:eastAsia="bg-BG"/>
              </w:rPr>
              <w:t> </w:t>
            </w:r>
          </w:p>
        </w:tc>
        <w:tc>
          <w:tcPr>
            <w:tcW w:w="1917" w:type="dxa"/>
            <w:tcBorders>
              <w:top w:val="nil"/>
              <w:left w:val="nil"/>
              <w:bottom w:val="single" w:sz="4" w:space="0" w:color="auto"/>
              <w:right w:val="single" w:sz="4" w:space="0" w:color="auto"/>
            </w:tcBorders>
            <w:shd w:val="clear" w:color="auto" w:fill="auto"/>
            <w:vAlign w:val="center"/>
            <w:hideMark/>
          </w:tcPr>
          <w:p w:rsidR="00D04F26" w:rsidRPr="001D4C2A" w:rsidRDefault="00D04F26" w:rsidP="00BE6D3C">
            <w:pPr>
              <w:spacing w:after="0" w:line="240" w:lineRule="auto"/>
              <w:jc w:val="right"/>
              <w:rPr>
                <w:rFonts w:ascii="HebarU" w:eastAsia="Times New Roman" w:hAnsi="HebarU" w:cs="Arial"/>
                <w:b/>
                <w:bCs/>
                <w:i/>
                <w:iCs/>
                <w:sz w:val="24"/>
                <w:szCs w:val="24"/>
                <w:lang w:val="bg-BG" w:eastAsia="bg-BG"/>
              </w:rPr>
            </w:pPr>
            <w:r w:rsidRPr="001D4C2A">
              <w:rPr>
                <w:rFonts w:ascii="HebarU" w:eastAsia="Times New Roman" w:hAnsi="HebarU" w:cs="Arial"/>
                <w:b/>
                <w:bCs/>
                <w:i/>
                <w:iCs/>
                <w:sz w:val="24"/>
                <w:szCs w:val="24"/>
                <w:lang w:val="bg-BG" w:eastAsia="bg-BG"/>
              </w:rPr>
              <w:t>100 308 802</w:t>
            </w:r>
          </w:p>
        </w:tc>
      </w:tr>
      <w:tr w:rsidR="00D04F26" w:rsidRPr="001D4C2A" w:rsidTr="008A2C13">
        <w:trPr>
          <w:trHeight w:val="552"/>
        </w:trPr>
        <w:tc>
          <w:tcPr>
            <w:tcW w:w="3680" w:type="dxa"/>
            <w:tcBorders>
              <w:top w:val="nil"/>
              <w:left w:val="single" w:sz="4" w:space="0" w:color="auto"/>
              <w:bottom w:val="single" w:sz="4" w:space="0" w:color="auto"/>
              <w:right w:val="single" w:sz="4" w:space="0" w:color="auto"/>
            </w:tcBorders>
            <w:shd w:val="clear" w:color="auto" w:fill="auto"/>
            <w:vAlign w:val="center"/>
            <w:hideMark/>
          </w:tcPr>
          <w:p w:rsidR="00D04F26" w:rsidRPr="001D4C2A" w:rsidRDefault="00D04F26" w:rsidP="00BE6D3C">
            <w:pPr>
              <w:spacing w:after="0" w:line="240" w:lineRule="auto"/>
              <w:rPr>
                <w:rFonts w:ascii="HebarU" w:eastAsia="Times New Roman" w:hAnsi="HebarU" w:cs="Arial"/>
                <w:b/>
                <w:bCs/>
                <w:lang w:val="bg-BG" w:eastAsia="bg-BG"/>
              </w:rPr>
            </w:pPr>
            <w:r w:rsidRPr="001D4C2A">
              <w:rPr>
                <w:rFonts w:ascii="HebarU" w:eastAsia="Times New Roman" w:hAnsi="HebarU" w:cs="Arial"/>
                <w:b/>
                <w:bCs/>
                <w:lang w:val="bg-BG" w:eastAsia="bg-BG"/>
              </w:rPr>
              <w:t>Домове за пълнолетни лица с увреждания</w:t>
            </w:r>
          </w:p>
        </w:tc>
        <w:tc>
          <w:tcPr>
            <w:tcW w:w="1400" w:type="dxa"/>
            <w:tcBorders>
              <w:top w:val="nil"/>
              <w:left w:val="nil"/>
              <w:bottom w:val="single" w:sz="4" w:space="0" w:color="auto"/>
              <w:right w:val="single" w:sz="4" w:space="0" w:color="auto"/>
            </w:tcBorders>
            <w:shd w:val="clear" w:color="auto" w:fill="auto"/>
            <w:vAlign w:val="center"/>
            <w:hideMark/>
          </w:tcPr>
          <w:p w:rsidR="00D04F26" w:rsidRPr="001D4C2A" w:rsidRDefault="00D04F26" w:rsidP="00BE6D3C">
            <w:pPr>
              <w:spacing w:after="0" w:line="240" w:lineRule="auto"/>
              <w:jc w:val="right"/>
              <w:rPr>
                <w:rFonts w:ascii="HebarU" w:eastAsia="Times New Roman" w:hAnsi="HebarU" w:cs="Arial"/>
                <w:lang w:val="bg-BG" w:eastAsia="bg-BG"/>
              </w:rPr>
            </w:pPr>
            <w:r w:rsidRPr="001D4C2A">
              <w:rPr>
                <w:rFonts w:ascii="HebarU" w:eastAsia="Times New Roman" w:hAnsi="HebarU" w:cs="Arial"/>
                <w:lang w:val="bg-BG" w:eastAsia="bg-BG"/>
              </w:rPr>
              <w:t> </w:t>
            </w:r>
          </w:p>
        </w:tc>
        <w:tc>
          <w:tcPr>
            <w:tcW w:w="1800" w:type="dxa"/>
            <w:tcBorders>
              <w:top w:val="nil"/>
              <w:left w:val="nil"/>
              <w:bottom w:val="single" w:sz="4" w:space="0" w:color="auto"/>
              <w:right w:val="single" w:sz="4" w:space="0" w:color="auto"/>
            </w:tcBorders>
            <w:shd w:val="clear" w:color="auto" w:fill="auto"/>
            <w:vAlign w:val="center"/>
            <w:hideMark/>
          </w:tcPr>
          <w:p w:rsidR="00D04F26" w:rsidRPr="001D4C2A" w:rsidRDefault="00D04F26" w:rsidP="00BE6D3C">
            <w:pPr>
              <w:spacing w:after="0" w:line="240" w:lineRule="auto"/>
              <w:rPr>
                <w:rFonts w:ascii="HebarU" w:eastAsia="Times New Roman" w:hAnsi="HebarU" w:cs="Arial"/>
                <w:lang w:val="bg-BG" w:eastAsia="bg-BG"/>
              </w:rPr>
            </w:pPr>
            <w:r w:rsidRPr="001D4C2A">
              <w:rPr>
                <w:rFonts w:ascii="HebarU" w:eastAsia="Times New Roman" w:hAnsi="HebarU" w:cs="Arial"/>
                <w:lang w:val="bg-BG" w:eastAsia="bg-BG"/>
              </w:rPr>
              <w:t> </w:t>
            </w:r>
          </w:p>
        </w:tc>
        <w:tc>
          <w:tcPr>
            <w:tcW w:w="1917" w:type="dxa"/>
            <w:tcBorders>
              <w:top w:val="nil"/>
              <w:left w:val="nil"/>
              <w:bottom w:val="single" w:sz="4" w:space="0" w:color="auto"/>
              <w:right w:val="single" w:sz="4" w:space="0" w:color="auto"/>
            </w:tcBorders>
            <w:shd w:val="clear" w:color="auto" w:fill="auto"/>
            <w:vAlign w:val="center"/>
            <w:hideMark/>
          </w:tcPr>
          <w:p w:rsidR="00D04F26" w:rsidRPr="001D4C2A" w:rsidRDefault="00D04F26" w:rsidP="00BE6D3C">
            <w:pPr>
              <w:spacing w:after="0" w:line="240" w:lineRule="auto"/>
              <w:rPr>
                <w:rFonts w:ascii="HebarU" w:eastAsia="Times New Roman" w:hAnsi="HebarU" w:cs="Arial"/>
                <w:sz w:val="24"/>
                <w:szCs w:val="24"/>
                <w:lang w:val="bg-BG" w:eastAsia="bg-BG"/>
              </w:rPr>
            </w:pPr>
            <w:r w:rsidRPr="001D4C2A">
              <w:rPr>
                <w:rFonts w:ascii="HebarU" w:eastAsia="Times New Roman" w:hAnsi="HebarU" w:cs="Arial"/>
                <w:sz w:val="24"/>
                <w:szCs w:val="24"/>
                <w:lang w:val="bg-BG" w:eastAsia="bg-BG"/>
              </w:rPr>
              <w:t> </w:t>
            </w:r>
          </w:p>
        </w:tc>
      </w:tr>
      <w:tr w:rsidR="00D04F26" w:rsidRPr="001D4C2A" w:rsidTr="008A2C13">
        <w:trPr>
          <w:trHeight w:val="552"/>
        </w:trPr>
        <w:tc>
          <w:tcPr>
            <w:tcW w:w="3680" w:type="dxa"/>
            <w:tcBorders>
              <w:top w:val="nil"/>
              <w:left w:val="single" w:sz="4" w:space="0" w:color="auto"/>
              <w:bottom w:val="single" w:sz="4" w:space="0" w:color="auto"/>
              <w:right w:val="single" w:sz="4" w:space="0" w:color="auto"/>
            </w:tcBorders>
            <w:shd w:val="clear" w:color="auto" w:fill="auto"/>
            <w:vAlign w:val="center"/>
            <w:hideMark/>
          </w:tcPr>
          <w:p w:rsidR="00D04F26" w:rsidRPr="001D4C2A" w:rsidRDefault="00D04F26" w:rsidP="00BE6D3C">
            <w:pPr>
              <w:spacing w:after="0" w:line="240" w:lineRule="auto"/>
              <w:rPr>
                <w:rFonts w:ascii="HebarU" w:eastAsia="Times New Roman" w:hAnsi="HebarU" w:cs="Arial"/>
                <w:lang w:val="bg-BG" w:eastAsia="bg-BG"/>
              </w:rPr>
            </w:pPr>
            <w:r w:rsidRPr="001D4C2A">
              <w:rPr>
                <w:rFonts w:ascii="HebarU" w:eastAsia="Times New Roman" w:hAnsi="HebarU" w:cs="Arial"/>
                <w:lang w:val="bg-BG" w:eastAsia="bg-BG"/>
              </w:rPr>
              <w:t>Домове за пълнолетни лица с умствена изостаналост</w:t>
            </w:r>
          </w:p>
        </w:tc>
        <w:tc>
          <w:tcPr>
            <w:tcW w:w="1400" w:type="dxa"/>
            <w:tcBorders>
              <w:top w:val="nil"/>
              <w:left w:val="nil"/>
              <w:bottom w:val="single" w:sz="4" w:space="0" w:color="auto"/>
              <w:right w:val="single" w:sz="4" w:space="0" w:color="auto"/>
            </w:tcBorders>
            <w:shd w:val="clear" w:color="auto" w:fill="auto"/>
            <w:noWrap/>
            <w:vAlign w:val="center"/>
            <w:hideMark/>
          </w:tcPr>
          <w:p w:rsidR="00D04F26" w:rsidRPr="001D4C2A" w:rsidRDefault="00D04F26" w:rsidP="00BE6D3C">
            <w:pPr>
              <w:spacing w:after="0" w:line="240" w:lineRule="auto"/>
              <w:jc w:val="right"/>
              <w:rPr>
                <w:rFonts w:ascii="HebarU" w:eastAsia="Times New Roman" w:hAnsi="HebarU" w:cs="Arial"/>
                <w:lang w:val="bg-BG" w:eastAsia="bg-BG"/>
              </w:rPr>
            </w:pPr>
            <w:r w:rsidRPr="001D4C2A">
              <w:rPr>
                <w:rFonts w:ascii="HebarU" w:eastAsia="Times New Roman" w:hAnsi="HebarU" w:cs="Arial"/>
                <w:lang w:val="bg-BG" w:eastAsia="bg-BG"/>
              </w:rPr>
              <w:t>2 082</w:t>
            </w:r>
          </w:p>
        </w:tc>
        <w:tc>
          <w:tcPr>
            <w:tcW w:w="1800" w:type="dxa"/>
            <w:tcBorders>
              <w:top w:val="nil"/>
              <w:left w:val="nil"/>
              <w:bottom w:val="single" w:sz="4" w:space="0" w:color="auto"/>
              <w:right w:val="single" w:sz="4" w:space="0" w:color="auto"/>
            </w:tcBorders>
            <w:shd w:val="clear" w:color="auto" w:fill="auto"/>
            <w:vAlign w:val="center"/>
            <w:hideMark/>
          </w:tcPr>
          <w:p w:rsidR="00D04F26" w:rsidRPr="001D4C2A" w:rsidRDefault="00D04F26" w:rsidP="00BE6D3C">
            <w:pPr>
              <w:spacing w:after="0" w:line="240" w:lineRule="auto"/>
              <w:jc w:val="right"/>
              <w:rPr>
                <w:rFonts w:ascii="HebarU" w:eastAsia="Times New Roman" w:hAnsi="HebarU" w:cs="Arial"/>
                <w:lang w:val="bg-BG" w:eastAsia="bg-BG"/>
              </w:rPr>
            </w:pPr>
            <w:r w:rsidRPr="001D4C2A">
              <w:rPr>
                <w:rFonts w:ascii="HebarU" w:eastAsia="Times New Roman" w:hAnsi="HebarU" w:cs="Arial"/>
                <w:lang w:val="bg-BG" w:eastAsia="bg-BG"/>
              </w:rPr>
              <w:t>9 746</w:t>
            </w:r>
          </w:p>
        </w:tc>
        <w:tc>
          <w:tcPr>
            <w:tcW w:w="1917" w:type="dxa"/>
            <w:tcBorders>
              <w:top w:val="nil"/>
              <w:left w:val="nil"/>
              <w:bottom w:val="single" w:sz="4" w:space="0" w:color="auto"/>
              <w:right w:val="single" w:sz="4" w:space="0" w:color="auto"/>
            </w:tcBorders>
            <w:shd w:val="clear" w:color="auto" w:fill="auto"/>
            <w:vAlign w:val="center"/>
            <w:hideMark/>
          </w:tcPr>
          <w:p w:rsidR="00D04F26" w:rsidRPr="001D4C2A" w:rsidRDefault="00D04F26" w:rsidP="00BE6D3C">
            <w:pPr>
              <w:spacing w:after="0" w:line="240" w:lineRule="auto"/>
              <w:jc w:val="right"/>
              <w:rPr>
                <w:rFonts w:ascii="HebarU" w:eastAsia="Times New Roman" w:hAnsi="HebarU" w:cs="Arial"/>
                <w:sz w:val="24"/>
                <w:szCs w:val="24"/>
                <w:lang w:val="bg-BG" w:eastAsia="bg-BG"/>
              </w:rPr>
            </w:pPr>
            <w:r w:rsidRPr="001D4C2A">
              <w:rPr>
                <w:rFonts w:ascii="HebarU" w:eastAsia="Times New Roman" w:hAnsi="HebarU" w:cs="Arial"/>
                <w:sz w:val="24"/>
                <w:szCs w:val="24"/>
                <w:lang w:val="bg-BG" w:eastAsia="bg-BG"/>
              </w:rPr>
              <w:t>20 291 172</w:t>
            </w:r>
          </w:p>
        </w:tc>
      </w:tr>
      <w:tr w:rsidR="00D04F26" w:rsidRPr="001D4C2A" w:rsidTr="008A2C13">
        <w:trPr>
          <w:trHeight w:val="552"/>
        </w:trPr>
        <w:tc>
          <w:tcPr>
            <w:tcW w:w="3680" w:type="dxa"/>
            <w:tcBorders>
              <w:top w:val="nil"/>
              <w:left w:val="single" w:sz="4" w:space="0" w:color="auto"/>
              <w:bottom w:val="single" w:sz="4" w:space="0" w:color="auto"/>
              <w:right w:val="single" w:sz="4" w:space="0" w:color="auto"/>
            </w:tcBorders>
            <w:shd w:val="clear" w:color="auto" w:fill="auto"/>
            <w:vAlign w:val="center"/>
            <w:hideMark/>
          </w:tcPr>
          <w:p w:rsidR="00D04F26" w:rsidRPr="001D4C2A" w:rsidRDefault="00D04F26" w:rsidP="00BE6D3C">
            <w:pPr>
              <w:spacing w:after="0" w:line="240" w:lineRule="auto"/>
              <w:rPr>
                <w:rFonts w:ascii="HebarU" w:eastAsia="Times New Roman" w:hAnsi="HebarU" w:cs="Arial"/>
                <w:lang w:val="bg-BG" w:eastAsia="bg-BG"/>
              </w:rPr>
            </w:pPr>
            <w:r w:rsidRPr="001D4C2A">
              <w:rPr>
                <w:rFonts w:ascii="HebarU" w:eastAsia="Times New Roman" w:hAnsi="HebarU" w:cs="Arial"/>
                <w:lang w:val="bg-BG" w:eastAsia="bg-BG"/>
              </w:rPr>
              <w:t xml:space="preserve">Домове за пълнолетни лица с психични разстройства </w:t>
            </w:r>
          </w:p>
        </w:tc>
        <w:tc>
          <w:tcPr>
            <w:tcW w:w="1400" w:type="dxa"/>
            <w:tcBorders>
              <w:top w:val="nil"/>
              <w:left w:val="nil"/>
              <w:bottom w:val="single" w:sz="4" w:space="0" w:color="auto"/>
              <w:right w:val="single" w:sz="4" w:space="0" w:color="auto"/>
            </w:tcBorders>
            <w:shd w:val="clear" w:color="auto" w:fill="auto"/>
            <w:noWrap/>
            <w:vAlign w:val="center"/>
            <w:hideMark/>
          </w:tcPr>
          <w:p w:rsidR="00D04F26" w:rsidRPr="001D4C2A" w:rsidRDefault="00D04F26" w:rsidP="00BE6D3C">
            <w:pPr>
              <w:spacing w:after="0" w:line="240" w:lineRule="auto"/>
              <w:jc w:val="right"/>
              <w:rPr>
                <w:rFonts w:ascii="HebarU" w:eastAsia="Times New Roman" w:hAnsi="HebarU" w:cs="Arial"/>
                <w:lang w:val="bg-BG" w:eastAsia="bg-BG"/>
              </w:rPr>
            </w:pPr>
            <w:r w:rsidRPr="001D4C2A">
              <w:rPr>
                <w:rFonts w:ascii="HebarU" w:eastAsia="Times New Roman" w:hAnsi="HebarU" w:cs="Arial"/>
                <w:lang w:val="bg-BG" w:eastAsia="bg-BG"/>
              </w:rPr>
              <w:t>1 028</w:t>
            </w:r>
          </w:p>
        </w:tc>
        <w:tc>
          <w:tcPr>
            <w:tcW w:w="1800" w:type="dxa"/>
            <w:tcBorders>
              <w:top w:val="nil"/>
              <w:left w:val="nil"/>
              <w:bottom w:val="single" w:sz="4" w:space="0" w:color="auto"/>
              <w:right w:val="single" w:sz="4" w:space="0" w:color="auto"/>
            </w:tcBorders>
            <w:shd w:val="clear" w:color="auto" w:fill="auto"/>
            <w:vAlign w:val="center"/>
            <w:hideMark/>
          </w:tcPr>
          <w:p w:rsidR="00D04F26" w:rsidRPr="001D4C2A" w:rsidRDefault="00D04F26" w:rsidP="00BE6D3C">
            <w:pPr>
              <w:spacing w:after="0" w:line="240" w:lineRule="auto"/>
              <w:jc w:val="right"/>
              <w:rPr>
                <w:rFonts w:ascii="HebarU" w:eastAsia="Times New Roman" w:hAnsi="HebarU" w:cs="Arial"/>
                <w:lang w:val="bg-BG" w:eastAsia="bg-BG"/>
              </w:rPr>
            </w:pPr>
            <w:r w:rsidRPr="001D4C2A">
              <w:rPr>
                <w:rFonts w:ascii="HebarU" w:eastAsia="Times New Roman" w:hAnsi="HebarU" w:cs="Arial"/>
                <w:lang w:val="bg-BG" w:eastAsia="bg-BG"/>
              </w:rPr>
              <w:t>10 054</w:t>
            </w:r>
          </w:p>
        </w:tc>
        <w:tc>
          <w:tcPr>
            <w:tcW w:w="1917" w:type="dxa"/>
            <w:tcBorders>
              <w:top w:val="nil"/>
              <w:left w:val="nil"/>
              <w:bottom w:val="single" w:sz="4" w:space="0" w:color="auto"/>
              <w:right w:val="single" w:sz="4" w:space="0" w:color="auto"/>
            </w:tcBorders>
            <w:shd w:val="clear" w:color="auto" w:fill="auto"/>
            <w:vAlign w:val="center"/>
            <w:hideMark/>
          </w:tcPr>
          <w:p w:rsidR="00D04F26" w:rsidRPr="001D4C2A" w:rsidRDefault="00D04F26" w:rsidP="00BE6D3C">
            <w:pPr>
              <w:spacing w:after="0" w:line="240" w:lineRule="auto"/>
              <w:jc w:val="right"/>
              <w:rPr>
                <w:rFonts w:ascii="HebarU" w:eastAsia="Times New Roman" w:hAnsi="HebarU" w:cs="Arial"/>
                <w:sz w:val="24"/>
                <w:szCs w:val="24"/>
                <w:lang w:val="bg-BG" w:eastAsia="bg-BG"/>
              </w:rPr>
            </w:pPr>
            <w:r w:rsidRPr="001D4C2A">
              <w:rPr>
                <w:rFonts w:ascii="HebarU" w:eastAsia="Times New Roman" w:hAnsi="HebarU" w:cs="Arial"/>
                <w:sz w:val="24"/>
                <w:szCs w:val="24"/>
                <w:lang w:val="bg-BG" w:eastAsia="bg-BG"/>
              </w:rPr>
              <w:t>10 335 512</w:t>
            </w:r>
          </w:p>
        </w:tc>
      </w:tr>
      <w:tr w:rsidR="00D04F26" w:rsidRPr="001D4C2A" w:rsidTr="008A2C13">
        <w:trPr>
          <w:trHeight w:val="552"/>
        </w:trPr>
        <w:tc>
          <w:tcPr>
            <w:tcW w:w="3680" w:type="dxa"/>
            <w:tcBorders>
              <w:top w:val="nil"/>
              <w:left w:val="single" w:sz="4" w:space="0" w:color="auto"/>
              <w:bottom w:val="single" w:sz="4" w:space="0" w:color="auto"/>
              <w:right w:val="single" w:sz="4" w:space="0" w:color="auto"/>
            </w:tcBorders>
            <w:shd w:val="clear" w:color="auto" w:fill="auto"/>
            <w:vAlign w:val="center"/>
            <w:hideMark/>
          </w:tcPr>
          <w:p w:rsidR="00D04F26" w:rsidRPr="001D4C2A" w:rsidRDefault="00D04F26" w:rsidP="00BE6D3C">
            <w:pPr>
              <w:spacing w:after="0" w:line="240" w:lineRule="auto"/>
              <w:rPr>
                <w:rFonts w:ascii="HebarU" w:eastAsia="Times New Roman" w:hAnsi="HebarU" w:cs="Arial"/>
                <w:lang w:val="bg-BG" w:eastAsia="bg-BG"/>
              </w:rPr>
            </w:pPr>
            <w:r w:rsidRPr="001D4C2A">
              <w:rPr>
                <w:rFonts w:ascii="HebarU" w:eastAsia="Times New Roman" w:hAnsi="HebarU" w:cs="Arial"/>
                <w:lang w:val="bg-BG" w:eastAsia="bg-BG"/>
              </w:rPr>
              <w:t xml:space="preserve">Домове  за пълнолетни лица с физически увреждания </w:t>
            </w:r>
          </w:p>
        </w:tc>
        <w:tc>
          <w:tcPr>
            <w:tcW w:w="1400" w:type="dxa"/>
            <w:tcBorders>
              <w:top w:val="nil"/>
              <w:left w:val="nil"/>
              <w:bottom w:val="single" w:sz="4" w:space="0" w:color="auto"/>
              <w:right w:val="single" w:sz="4" w:space="0" w:color="auto"/>
            </w:tcBorders>
            <w:shd w:val="clear" w:color="auto" w:fill="auto"/>
            <w:noWrap/>
            <w:vAlign w:val="center"/>
            <w:hideMark/>
          </w:tcPr>
          <w:p w:rsidR="00D04F26" w:rsidRPr="001D4C2A" w:rsidRDefault="00D04F26" w:rsidP="00BE6D3C">
            <w:pPr>
              <w:spacing w:after="0" w:line="240" w:lineRule="auto"/>
              <w:jc w:val="right"/>
              <w:rPr>
                <w:rFonts w:ascii="HebarU" w:eastAsia="Times New Roman" w:hAnsi="HebarU" w:cs="Arial"/>
                <w:lang w:val="bg-BG" w:eastAsia="bg-BG"/>
              </w:rPr>
            </w:pPr>
            <w:r w:rsidRPr="001D4C2A">
              <w:rPr>
                <w:rFonts w:ascii="HebarU" w:eastAsia="Times New Roman" w:hAnsi="HebarU" w:cs="Arial"/>
                <w:lang w:val="bg-BG" w:eastAsia="bg-BG"/>
              </w:rPr>
              <w:t>1 287</w:t>
            </w:r>
          </w:p>
        </w:tc>
        <w:tc>
          <w:tcPr>
            <w:tcW w:w="1800" w:type="dxa"/>
            <w:tcBorders>
              <w:top w:val="nil"/>
              <w:left w:val="nil"/>
              <w:bottom w:val="single" w:sz="4" w:space="0" w:color="auto"/>
              <w:right w:val="single" w:sz="4" w:space="0" w:color="auto"/>
            </w:tcBorders>
            <w:shd w:val="clear" w:color="auto" w:fill="auto"/>
            <w:vAlign w:val="center"/>
            <w:hideMark/>
          </w:tcPr>
          <w:p w:rsidR="00D04F26" w:rsidRPr="001D4C2A" w:rsidRDefault="00D04F26" w:rsidP="00BE6D3C">
            <w:pPr>
              <w:spacing w:after="0" w:line="240" w:lineRule="auto"/>
              <w:jc w:val="right"/>
              <w:rPr>
                <w:rFonts w:ascii="HebarU" w:eastAsia="Times New Roman" w:hAnsi="HebarU" w:cs="Arial"/>
                <w:lang w:val="bg-BG" w:eastAsia="bg-BG"/>
              </w:rPr>
            </w:pPr>
            <w:r w:rsidRPr="001D4C2A">
              <w:rPr>
                <w:rFonts w:ascii="HebarU" w:eastAsia="Times New Roman" w:hAnsi="HebarU" w:cs="Arial"/>
                <w:lang w:val="bg-BG" w:eastAsia="bg-BG"/>
              </w:rPr>
              <w:t>8 965</w:t>
            </w:r>
          </w:p>
        </w:tc>
        <w:tc>
          <w:tcPr>
            <w:tcW w:w="1917" w:type="dxa"/>
            <w:tcBorders>
              <w:top w:val="nil"/>
              <w:left w:val="nil"/>
              <w:bottom w:val="single" w:sz="4" w:space="0" w:color="auto"/>
              <w:right w:val="single" w:sz="4" w:space="0" w:color="auto"/>
            </w:tcBorders>
            <w:shd w:val="clear" w:color="auto" w:fill="auto"/>
            <w:vAlign w:val="center"/>
            <w:hideMark/>
          </w:tcPr>
          <w:p w:rsidR="00D04F26" w:rsidRPr="001D4C2A" w:rsidRDefault="00D04F26" w:rsidP="00BE6D3C">
            <w:pPr>
              <w:spacing w:after="0" w:line="240" w:lineRule="auto"/>
              <w:jc w:val="right"/>
              <w:rPr>
                <w:rFonts w:ascii="HebarU" w:eastAsia="Times New Roman" w:hAnsi="HebarU" w:cs="Arial"/>
                <w:sz w:val="24"/>
                <w:szCs w:val="24"/>
                <w:lang w:val="bg-BG" w:eastAsia="bg-BG"/>
              </w:rPr>
            </w:pPr>
            <w:r w:rsidRPr="001D4C2A">
              <w:rPr>
                <w:rFonts w:ascii="HebarU" w:eastAsia="Times New Roman" w:hAnsi="HebarU" w:cs="Arial"/>
                <w:sz w:val="24"/>
                <w:szCs w:val="24"/>
                <w:lang w:val="bg-BG" w:eastAsia="bg-BG"/>
              </w:rPr>
              <w:t>11 537 955</w:t>
            </w:r>
          </w:p>
        </w:tc>
      </w:tr>
      <w:tr w:rsidR="00D04F26" w:rsidRPr="001D4C2A" w:rsidTr="008A2C13">
        <w:trPr>
          <w:trHeight w:val="552"/>
        </w:trPr>
        <w:tc>
          <w:tcPr>
            <w:tcW w:w="3680" w:type="dxa"/>
            <w:tcBorders>
              <w:top w:val="nil"/>
              <w:left w:val="single" w:sz="4" w:space="0" w:color="auto"/>
              <w:bottom w:val="single" w:sz="4" w:space="0" w:color="auto"/>
              <w:right w:val="single" w:sz="4" w:space="0" w:color="auto"/>
            </w:tcBorders>
            <w:shd w:val="clear" w:color="auto" w:fill="auto"/>
            <w:vAlign w:val="center"/>
            <w:hideMark/>
          </w:tcPr>
          <w:p w:rsidR="00D04F26" w:rsidRPr="001D4C2A" w:rsidRDefault="00D04F26" w:rsidP="00BE6D3C">
            <w:pPr>
              <w:spacing w:after="0" w:line="240" w:lineRule="auto"/>
              <w:rPr>
                <w:rFonts w:ascii="HebarU" w:eastAsia="Times New Roman" w:hAnsi="HebarU" w:cs="Arial"/>
                <w:lang w:val="bg-BG" w:eastAsia="bg-BG"/>
              </w:rPr>
            </w:pPr>
            <w:r w:rsidRPr="001D4C2A">
              <w:rPr>
                <w:rFonts w:ascii="HebarU" w:eastAsia="Times New Roman" w:hAnsi="HebarU" w:cs="Arial"/>
                <w:lang w:val="bg-BG" w:eastAsia="bg-BG"/>
              </w:rPr>
              <w:t>Домове  за пълнолетни лица със сетивни нарушения</w:t>
            </w:r>
          </w:p>
        </w:tc>
        <w:tc>
          <w:tcPr>
            <w:tcW w:w="1400" w:type="dxa"/>
            <w:tcBorders>
              <w:top w:val="nil"/>
              <w:left w:val="nil"/>
              <w:bottom w:val="single" w:sz="4" w:space="0" w:color="auto"/>
              <w:right w:val="single" w:sz="4" w:space="0" w:color="auto"/>
            </w:tcBorders>
            <w:shd w:val="clear" w:color="auto" w:fill="auto"/>
            <w:noWrap/>
            <w:vAlign w:val="center"/>
            <w:hideMark/>
          </w:tcPr>
          <w:p w:rsidR="00D04F26" w:rsidRPr="001D4C2A" w:rsidRDefault="00D04F26" w:rsidP="00BE6D3C">
            <w:pPr>
              <w:spacing w:after="0" w:line="240" w:lineRule="auto"/>
              <w:jc w:val="right"/>
              <w:rPr>
                <w:rFonts w:ascii="HebarU" w:eastAsia="Times New Roman" w:hAnsi="HebarU" w:cs="Arial"/>
                <w:lang w:val="bg-BG" w:eastAsia="bg-BG"/>
              </w:rPr>
            </w:pPr>
            <w:r w:rsidRPr="001D4C2A">
              <w:rPr>
                <w:rFonts w:ascii="HebarU" w:eastAsia="Times New Roman" w:hAnsi="HebarU" w:cs="Arial"/>
                <w:lang w:val="bg-BG" w:eastAsia="bg-BG"/>
              </w:rPr>
              <w:t>133</w:t>
            </w:r>
          </w:p>
        </w:tc>
        <w:tc>
          <w:tcPr>
            <w:tcW w:w="1800" w:type="dxa"/>
            <w:tcBorders>
              <w:top w:val="nil"/>
              <w:left w:val="nil"/>
              <w:bottom w:val="single" w:sz="4" w:space="0" w:color="auto"/>
              <w:right w:val="single" w:sz="4" w:space="0" w:color="auto"/>
            </w:tcBorders>
            <w:shd w:val="clear" w:color="auto" w:fill="auto"/>
            <w:vAlign w:val="center"/>
            <w:hideMark/>
          </w:tcPr>
          <w:p w:rsidR="00D04F26" w:rsidRPr="001D4C2A" w:rsidRDefault="00D04F26" w:rsidP="00BE6D3C">
            <w:pPr>
              <w:spacing w:after="0" w:line="240" w:lineRule="auto"/>
              <w:jc w:val="right"/>
              <w:rPr>
                <w:rFonts w:ascii="HebarU" w:eastAsia="Times New Roman" w:hAnsi="HebarU" w:cs="Arial"/>
                <w:lang w:val="bg-BG" w:eastAsia="bg-BG"/>
              </w:rPr>
            </w:pPr>
            <w:r w:rsidRPr="001D4C2A">
              <w:rPr>
                <w:rFonts w:ascii="HebarU" w:eastAsia="Times New Roman" w:hAnsi="HebarU" w:cs="Arial"/>
                <w:lang w:val="bg-BG" w:eastAsia="bg-BG"/>
              </w:rPr>
              <w:t>7 876</w:t>
            </w:r>
          </w:p>
        </w:tc>
        <w:tc>
          <w:tcPr>
            <w:tcW w:w="1917" w:type="dxa"/>
            <w:tcBorders>
              <w:top w:val="nil"/>
              <w:left w:val="nil"/>
              <w:bottom w:val="single" w:sz="4" w:space="0" w:color="auto"/>
              <w:right w:val="single" w:sz="4" w:space="0" w:color="auto"/>
            </w:tcBorders>
            <w:shd w:val="clear" w:color="auto" w:fill="auto"/>
            <w:vAlign w:val="center"/>
            <w:hideMark/>
          </w:tcPr>
          <w:p w:rsidR="00D04F26" w:rsidRPr="001D4C2A" w:rsidRDefault="00D04F26" w:rsidP="00BE6D3C">
            <w:pPr>
              <w:spacing w:after="0" w:line="240" w:lineRule="auto"/>
              <w:jc w:val="right"/>
              <w:rPr>
                <w:rFonts w:ascii="HebarU" w:eastAsia="Times New Roman" w:hAnsi="HebarU" w:cs="Arial"/>
                <w:sz w:val="24"/>
                <w:szCs w:val="24"/>
                <w:lang w:val="bg-BG" w:eastAsia="bg-BG"/>
              </w:rPr>
            </w:pPr>
            <w:r w:rsidRPr="001D4C2A">
              <w:rPr>
                <w:rFonts w:ascii="HebarU" w:eastAsia="Times New Roman" w:hAnsi="HebarU" w:cs="Arial"/>
                <w:sz w:val="24"/>
                <w:szCs w:val="24"/>
                <w:lang w:val="bg-BG" w:eastAsia="bg-BG"/>
              </w:rPr>
              <w:t>1 047 508</w:t>
            </w:r>
          </w:p>
        </w:tc>
      </w:tr>
      <w:tr w:rsidR="00D04F26" w:rsidRPr="001D4C2A" w:rsidTr="008A2C13">
        <w:trPr>
          <w:trHeight w:val="552"/>
        </w:trPr>
        <w:tc>
          <w:tcPr>
            <w:tcW w:w="3680" w:type="dxa"/>
            <w:tcBorders>
              <w:top w:val="nil"/>
              <w:left w:val="single" w:sz="4" w:space="0" w:color="auto"/>
              <w:bottom w:val="single" w:sz="4" w:space="0" w:color="auto"/>
              <w:right w:val="single" w:sz="4" w:space="0" w:color="auto"/>
            </w:tcBorders>
            <w:shd w:val="clear" w:color="auto" w:fill="auto"/>
            <w:vAlign w:val="center"/>
            <w:hideMark/>
          </w:tcPr>
          <w:p w:rsidR="00D04F26" w:rsidRPr="001D4C2A" w:rsidRDefault="00D04F26" w:rsidP="00BE6D3C">
            <w:pPr>
              <w:spacing w:after="0" w:line="240" w:lineRule="auto"/>
              <w:rPr>
                <w:rFonts w:ascii="HebarU" w:eastAsia="Times New Roman" w:hAnsi="HebarU" w:cs="Arial"/>
                <w:lang w:val="bg-BG" w:eastAsia="bg-BG"/>
              </w:rPr>
            </w:pPr>
            <w:r w:rsidRPr="001D4C2A">
              <w:rPr>
                <w:rFonts w:ascii="HebarU" w:eastAsia="Times New Roman" w:hAnsi="HebarU" w:cs="Arial"/>
                <w:lang w:val="bg-BG" w:eastAsia="bg-BG"/>
              </w:rPr>
              <w:t xml:space="preserve">Домове  за пълнолетни лица с </w:t>
            </w:r>
            <w:proofErr w:type="spellStart"/>
            <w:r w:rsidRPr="001D4C2A">
              <w:rPr>
                <w:rFonts w:ascii="HebarU" w:eastAsia="Times New Roman" w:hAnsi="HebarU" w:cs="Arial"/>
                <w:lang w:val="bg-BG" w:eastAsia="bg-BG"/>
              </w:rPr>
              <w:t>деменция</w:t>
            </w:r>
            <w:proofErr w:type="spellEnd"/>
          </w:p>
        </w:tc>
        <w:tc>
          <w:tcPr>
            <w:tcW w:w="1400" w:type="dxa"/>
            <w:tcBorders>
              <w:top w:val="nil"/>
              <w:left w:val="nil"/>
              <w:bottom w:val="single" w:sz="4" w:space="0" w:color="auto"/>
              <w:right w:val="single" w:sz="4" w:space="0" w:color="auto"/>
            </w:tcBorders>
            <w:shd w:val="clear" w:color="auto" w:fill="auto"/>
            <w:noWrap/>
            <w:vAlign w:val="center"/>
            <w:hideMark/>
          </w:tcPr>
          <w:p w:rsidR="00D04F26" w:rsidRPr="001D4C2A" w:rsidRDefault="00D04F26" w:rsidP="00BE6D3C">
            <w:pPr>
              <w:spacing w:after="0" w:line="240" w:lineRule="auto"/>
              <w:jc w:val="right"/>
              <w:rPr>
                <w:rFonts w:ascii="HebarU" w:eastAsia="Times New Roman" w:hAnsi="HebarU" w:cs="Arial"/>
                <w:lang w:val="bg-BG" w:eastAsia="bg-BG"/>
              </w:rPr>
            </w:pPr>
            <w:r w:rsidRPr="001D4C2A">
              <w:rPr>
                <w:rFonts w:ascii="HebarU" w:eastAsia="Times New Roman" w:hAnsi="HebarU" w:cs="Arial"/>
                <w:lang w:val="bg-BG" w:eastAsia="bg-BG"/>
              </w:rPr>
              <w:t>825</w:t>
            </w:r>
          </w:p>
        </w:tc>
        <w:tc>
          <w:tcPr>
            <w:tcW w:w="1800" w:type="dxa"/>
            <w:tcBorders>
              <w:top w:val="nil"/>
              <w:left w:val="nil"/>
              <w:bottom w:val="single" w:sz="4" w:space="0" w:color="auto"/>
              <w:right w:val="single" w:sz="4" w:space="0" w:color="auto"/>
            </w:tcBorders>
            <w:shd w:val="clear" w:color="auto" w:fill="auto"/>
            <w:vAlign w:val="center"/>
            <w:hideMark/>
          </w:tcPr>
          <w:p w:rsidR="00D04F26" w:rsidRPr="001D4C2A" w:rsidRDefault="00D04F26" w:rsidP="00BE6D3C">
            <w:pPr>
              <w:spacing w:after="0" w:line="240" w:lineRule="auto"/>
              <w:jc w:val="right"/>
              <w:rPr>
                <w:rFonts w:ascii="HebarU" w:eastAsia="Times New Roman" w:hAnsi="HebarU" w:cs="Arial"/>
                <w:lang w:val="bg-BG" w:eastAsia="bg-BG"/>
              </w:rPr>
            </w:pPr>
            <w:r w:rsidRPr="001D4C2A">
              <w:rPr>
                <w:rFonts w:ascii="HebarU" w:eastAsia="Times New Roman" w:hAnsi="HebarU" w:cs="Arial"/>
                <w:lang w:val="bg-BG" w:eastAsia="bg-BG"/>
              </w:rPr>
              <w:t>10 054</w:t>
            </w:r>
          </w:p>
        </w:tc>
        <w:tc>
          <w:tcPr>
            <w:tcW w:w="1917" w:type="dxa"/>
            <w:tcBorders>
              <w:top w:val="nil"/>
              <w:left w:val="nil"/>
              <w:bottom w:val="single" w:sz="4" w:space="0" w:color="auto"/>
              <w:right w:val="single" w:sz="4" w:space="0" w:color="auto"/>
            </w:tcBorders>
            <w:shd w:val="clear" w:color="auto" w:fill="auto"/>
            <w:vAlign w:val="center"/>
            <w:hideMark/>
          </w:tcPr>
          <w:p w:rsidR="00D04F26" w:rsidRPr="001D4C2A" w:rsidRDefault="00D04F26" w:rsidP="00BE6D3C">
            <w:pPr>
              <w:spacing w:after="0" w:line="240" w:lineRule="auto"/>
              <w:jc w:val="right"/>
              <w:rPr>
                <w:rFonts w:ascii="HebarU" w:eastAsia="Times New Roman" w:hAnsi="HebarU" w:cs="Arial"/>
                <w:sz w:val="24"/>
                <w:szCs w:val="24"/>
                <w:lang w:val="bg-BG" w:eastAsia="bg-BG"/>
              </w:rPr>
            </w:pPr>
            <w:r w:rsidRPr="001D4C2A">
              <w:rPr>
                <w:rFonts w:ascii="HebarU" w:eastAsia="Times New Roman" w:hAnsi="HebarU" w:cs="Arial"/>
                <w:sz w:val="24"/>
                <w:szCs w:val="24"/>
                <w:lang w:val="bg-BG" w:eastAsia="bg-BG"/>
              </w:rPr>
              <w:t>8 294 550</w:t>
            </w:r>
          </w:p>
        </w:tc>
      </w:tr>
      <w:tr w:rsidR="00D04F26" w:rsidRPr="001D4C2A" w:rsidTr="008A2C13">
        <w:trPr>
          <w:trHeight w:val="300"/>
        </w:trPr>
        <w:tc>
          <w:tcPr>
            <w:tcW w:w="3680" w:type="dxa"/>
            <w:tcBorders>
              <w:top w:val="nil"/>
              <w:left w:val="single" w:sz="4" w:space="0" w:color="auto"/>
              <w:bottom w:val="single" w:sz="4" w:space="0" w:color="auto"/>
              <w:right w:val="single" w:sz="4" w:space="0" w:color="auto"/>
            </w:tcBorders>
            <w:shd w:val="clear" w:color="auto" w:fill="auto"/>
            <w:vAlign w:val="center"/>
            <w:hideMark/>
          </w:tcPr>
          <w:p w:rsidR="00D04F26" w:rsidRPr="001D4C2A" w:rsidRDefault="00D04F26" w:rsidP="00BE6D3C">
            <w:pPr>
              <w:spacing w:after="0" w:line="240" w:lineRule="auto"/>
              <w:rPr>
                <w:rFonts w:ascii="HebarU" w:eastAsia="Times New Roman" w:hAnsi="HebarU" w:cs="Arial"/>
                <w:lang w:val="bg-BG" w:eastAsia="bg-BG"/>
              </w:rPr>
            </w:pPr>
            <w:r w:rsidRPr="001D4C2A">
              <w:rPr>
                <w:rFonts w:ascii="HebarU" w:eastAsia="Times New Roman" w:hAnsi="HebarU" w:cs="Arial"/>
                <w:lang w:val="bg-BG" w:eastAsia="bg-BG"/>
              </w:rPr>
              <w:t xml:space="preserve">Домове за стари хора </w:t>
            </w:r>
          </w:p>
        </w:tc>
        <w:tc>
          <w:tcPr>
            <w:tcW w:w="1400" w:type="dxa"/>
            <w:tcBorders>
              <w:top w:val="nil"/>
              <w:left w:val="nil"/>
              <w:bottom w:val="single" w:sz="4" w:space="0" w:color="auto"/>
              <w:right w:val="single" w:sz="4" w:space="0" w:color="auto"/>
            </w:tcBorders>
            <w:shd w:val="clear" w:color="auto" w:fill="auto"/>
            <w:noWrap/>
            <w:vAlign w:val="center"/>
            <w:hideMark/>
          </w:tcPr>
          <w:p w:rsidR="00D04F26" w:rsidRPr="001D4C2A" w:rsidRDefault="00D04F26" w:rsidP="00BE6D3C">
            <w:pPr>
              <w:spacing w:after="0" w:line="240" w:lineRule="auto"/>
              <w:jc w:val="right"/>
              <w:rPr>
                <w:rFonts w:ascii="HebarU" w:eastAsia="Times New Roman" w:hAnsi="HebarU" w:cs="Arial"/>
                <w:lang w:val="bg-BG" w:eastAsia="bg-BG"/>
              </w:rPr>
            </w:pPr>
            <w:r w:rsidRPr="001D4C2A">
              <w:rPr>
                <w:rFonts w:ascii="HebarU" w:eastAsia="Times New Roman" w:hAnsi="HebarU" w:cs="Arial"/>
                <w:lang w:val="bg-BG" w:eastAsia="bg-BG"/>
              </w:rPr>
              <w:t>5 605</w:t>
            </w:r>
          </w:p>
        </w:tc>
        <w:tc>
          <w:tcPr>
            <w:tcW w:w="1800" w:type="dxa"/>
            <w:tcBorders>
              <w:top w:val="nil"/>
              <w:left w:val="nil"/>
              <w:bottom w:val="single" w:sz="4" w:space="0" w:color="auto"/>
              <w:right w:val="single" w:sz="4" w:space="0" w:color="auto"/>
            </w:tcBorders>
            <w:shd w:val="clear" w:color="auto" w:fill="auto"/>
            <w:vAlign w:val="center"/>
            <w:hideMark/>
          </w:tcPr>
          <w:p w:rsidR="00D04F26" w:rsidRPr="001D4C2A" w:rsidRDefault="00D04F26" w:rsidP="00BE6D3C">
            <w:pPr>
              <w:spacing w:after="0" w:line="240" w:lineRule="auto"/>
              <w:jc w:val="right"/>
              <w:rPr>
                <w:rFonts w:ascii="HebarU" w:eastAsia="Times New Roman" w:hAnsi="HebarU" w:cs="Arial"/>
                <w:lang w:val="bg-BG" w:eastAsia="bg-BG"/>
              </w:rPr>
            </w:pPr>
            <w:r w:rsidRPr="001D4C2A">
              <w:rPr>
                <w:rFonts w:ascii="HebarU" w:eastAsia="Times New Roman" w:hAnsi="HebarU" w:cs="Arial"/>
                <w:lang w:val="bg-BG" w:eastAsia="bg-BG"/>
              </w:rPr>
              <w:t>7 975</w:t>
            </w:r>
          </w:p>
        </w:tc>
        <w:tc>
          <w:tcPr>
            <w:tcW w:w="1917" w:type="dxa"/>
            <w:tcBorders>
              <w:top w:val="nil"/>
              <w:left w:val="nil"/>
              <w:bottom w:val="single" w:sz="4" w:space="0" w:color="auto"/>
              <w:right w:val="single" w:sz="4" w:space="0" w:color="auto"/>
            </w:tcBorders>
            <w:shd w:val="clear" w:color="auto" w:fill="auto"/>
            <w:vAlign w:val="center"/>
            <w:hideMark/>
          </w:tcPr>
          <w:p w:rsidR="00D04F26" w:rsidRPr="001D4C2A" w:rsidRDefault="00D04F26" w:rsidP="00BE6D3C">
            <w:pPr>
              <w:spacing w:after="0" w:line="240" w:lineRule="auto"/>
              <w:jc w:val="right"/>
              <w:rPr>
                <w:rFonts w:ascii="HebarU" w:eastAsia="Times New Roman" w:hAnsi="HebarU" w:cs="Arial"/>
                <w:sz w:val="24"/>
                <w:szCs w:val="24"/>
                <w:lang w:val="bg-BG" w:eastAsia="bg-BG"/>
              </w:rPr>
            </w:pPr>
            <w:r w:rsidRPr="001D4C2A">
              <w:rPr>
                <w:rFonts w:ascii="HebarU" w:eastAsia="Times New Roman" w:hAnsi="HebarU" w:cs="Arial"/>
                <w:sz w:val="24"/>
                <w:szCs w:val="24"/>
                <w:lang w:val="bg-BG" w:eastAsia="bg-BG"/>
              </w:rPr>
              <w:t>44 699 875</w:t>
            </w:r>
          </w:p>
        </w:tc>
      </w:tr>
      <w:tr w:rsidR="00D04F26" w:rsidRPr="001D4C2A" w:rsidTr="008A2C13">
        <w:trPr>
          <w:trHeight w:val="552"/>
        </w:trPr>
        <w:tc>
          <w:tcPr>
            <w:tcW w:w="3680" w:type="dxa"/>
            <w:tcBorders>
              <w:top w:val="nil"/>
              <w:left w:val="single" w:sz="4" w:space="0" w:color="auto"/>
              <w:bottom w:val="single" w:sz="4" w:space="0" w:color="auto"/>
              <w:right w:val="single" w:sz="4" w:space="0" w:color="auto"/>
            </w:tcBorders>
            <w:shd w:val="clear" w:color="auto" w:fill="auto"/>
            <w:vAlign w:val="center"/>
            <w:hideMark/>
          </w:tcPr>
          <w:p w:rsidR="00D04F26" w:rsidRPr="001D4C2A" w:rsidRDefault="00D04F26" w:rsidP="00BE6D3C">
            <w:pPr>
              <w:spacing w:after="0" w:line="240" w:lineRule="auto"/>
              <w:rPr>
                <w:rFonts w:ascii="HebarU" w:eastAsia="Times New Roman" w:hAnsi="HebarU" w:cs="Arial"/>
                <w:b/>
                <w:bCs/>
                <w:lang w:val="bg-BG" w:eastAsia="bg-BG"/>
              </w:rPr>
            </w:pPr>
            <w:r w:rsidRPr="001D4C2A">
              <w:rPr>
                <w:rFonts w:ascii="HebarU" w:eastAsia="Times New Roman" w:hAnsi="HebarU" w:cs="Arial"/>
                <w:b/>
                <w:bCs/>
                <w:lang w:val="bg-BG" w:eastAsia="bg-BG"/>
              </w:rPr>
              <w:t>Домове за деца, лишени от родителска грижа</w:t>
            </w:r>
          </w:p>
        </w:tc>
        <w:tc>
          <w:tcPr>
            <w:tcW w:w="1400" w:type="dxa"/>
            <w:tcBorders>
              <w:top w:val="nil"/>
              <w:left w:val="nil"/>
              <w:bottom w:val="single" w:sz="4" w:space="0" w:color="auto"/>
              <w:right w:val="single" w:sz="4" w:space="0" w:color="auto"/>
            </w:tcBorders>
            <w:shd w:val="clear" w:color="auto" w:fill="auto"/>
            <w:noWrap/>
            <w:vAlign w:val="center"/>
            <w:hideMark/>
          </w:tcPr>
          <w:p w:rsidR="00D04F26" w:rsidRPr="001D4C2A" w:rsidRDefault="00D04F26" w:rsidP="00BE6D3C">
            <w:pPr>
              <w:spacing w:after="0" w:line="240" w:lineRule="auto"/>
              <w:jc w:val="right"/>
              <w:rPr>
                <w:rFonts w:ascii="HebarU" w:eastAsia="Times New Roman" w:hAnsi="HebarU" w:cs="Arial"/>
                <w:lang w:val="bg-BG" w:eastAsia="bg-BG"/>
              </w:rPr>
            </w:pPr>
            <w:r w:rsidRPr="001D4C2A">
              <w:rPr>
                <w:rFonts w:ascii="HebarU" w:eastAsia="Times New Roman" w:hAnsi="HebarU" w:cs="Arial"/>
                <w:lang w:val="bg-BG" w:eastAsia="bg-BG"/>
              </w:rPr>
              <w:t> </w:t>
            </w:r>
          </w:p>
        </w:tc>
        <w:tc>
          <w:tcPr>
            <w:tcW w:w="1800" w:type="dxa"/>
            <w:tcBorders>
              <w:top w:val="nil"/>
              <w:left w:val="nil"/>
              <w:bottom w:val="single" w:sz="4" w:space="0" w:color="auto"/>
              <w:right w:val="single" w:sz="4" w:space="0" w:color="auto"/>
            </w:tcBorders>
            <w:shd w:val="clear" w:color="auto" w:fill="auto"/>
            <w:vAlign w:val="center"/>
            <w:hideMark/>
          </w:tcPr>
          <w:p w:rsidR="00D04F26" w:rsidRPr="001D4C2A" w:rsidRDefault="00D04F26" w:rsidP="00BE6D3C">
            <w:pPr>
              <w:spacing w:after="0" w:line="240" w:lineRule="auto"/>
              <w:rPr>
                <w:rFonts w:ascii="HebarU" w:eastAsia="Times New Roman" w:hAnsi="HebarU" w:cs="Arial"/>
                <w:lang w:val="bg-BG" w:eastAsia="bg-BG"/>
              </w:rPr>
            </w:pPr>
            <w:r w:rsidRPr="001D4C2A">
              <w:rPr>
                <w:rFonts w:ascii="HebarU" w:eastAsia="Times New Roman" w:hAnsi="HebarU" w:cs="Arial"/>
                <w:lang w:val="bg-BG" w:eastAsia="bg-BG"/>
              </w:rPr>
              <w:t> </w:t>
            </w:r>
          </w:p>
        </w:tc>
        <w:tc>
          <w:tcPr>
            <w:tcW w:w="1917" w:type="dxa"/>
            <w:tcBorders>
              <w:top w:val="nil"/>
              <w:left w:val="nil"/>
              <w:bottom w:val="single" w:sz="4" w:space="0" w:color="auto"/>
              <w:right w:val="single" w:sz="4" w:space="0" w:color="auto"/>
            </w:tcBorders>
            <w:shd w:val="clear" w:color="auto" w:fill="auto"/>
            <w:vAlign w:val="center"/>
            <w:hideMark/>
          </w:tcPr>
          <w:p w:rsidR="00D04F26" w:rsidRPr="001D4C2A" w:rsidRDefault="00D04F26" w:rsidP="00BE6D3C">
            <w:pPr>
              <w:spacing w:after="0" w:line="240" w:lineRule="auto"/>
              <w:rPr>
                <w:rFonts w:ascii="HebarU" w:eastAsia="Times New Roman" w:hAnsi="HebarU" w:cs="Arial"/>
                <w:sz w:val="24"/>
                <w:szCs w:val="24"/>
                <w:lang w:val="bg-BG" w:eastAsia="bg-BG"/>
              </w:rPr>
            </w:pPr>
            <w:r w:rsidRPr="001D4C2A">
              <w:rPr>
                <w:rFonts w:ascii="HebarU" w:eastAsia="Times New Roman" w:hAnsi="HebarU" w:cs="Arial"/>
                <w:sz w:val="24"/>
                <w:szCs w:val="24"/>
                <w:lang w:val="bg-BG" w:eastAsia="bg-BG"/>
              </w:rPr>
              <w:t> </w:t>
            </w:r>
          </w:p>
        </w:tc>
      </w:tr>
      <w:tr w:rsidR="00D04F26" w:rsidRPr="001D4C2A" w:rsidTr="008A2C13">
        <w:trPr>
          <w:trHeight w:val="1380"/>
        </w:trPr>
        <w:tc>
          <w:tcPr>
            <w:tcW w:w="3680" w:type="dxa"/>
            <w:tcBorders>
              <w:top w:val="nil"/>
              <w:left w:val="single" w:sz="4" w:space="0" w:color="auto"/>
              <w:bottom w:val="single" w:sz="4" w:space="0" w:color="auto"/>
              <w:right w:val="single" w:sz="4" w:space="0" w:color="auto"/>
            </w:tcBorders>
            <w:shd w:val="clear" w:color="auto" w:fill="auto"/>
            <w:vAlign w:val="center"/>
            <w:hideMark/>
          </w:tcPr>
          <w:p w:rsidR="00D04F26" w:rsidRPr="001D4C2A" w:rsidRDefault="00D04F26" w:rsidP="00BE6D3C">
            <w:pPr>
              <w:spacing w:after="0" w:line="240" w:lineRule="auto"/>
              <w:rPr>
                <w:rFonts w:ascii="HebarU" w:eastAsia="Times New Roman" w:hAnsi="HebarU" w:cs="Arial"/>
                <w:lang w:val="bg-BG" w:eastAsia="bg-BG"/>
              </w:rPr>
            </w:pPr>
            <w:r w:rsidRPr="001D4C2A">
              <w:rPr>
                <w:rFonts w:ascii="HebarU" w:eastAsia="Times New Roman" w:hAnsi="HebarU" w:cs="Arial"/>
                <w:lang w:val="bg-BG" w:eastAsia="bg-BG"/>
              </w:rPr>
              <w:t>Домове за деца, лишени от родителска грижа, от І до ХІІ клас включително, или до завършване на средно образование, но не повече от 20-годишна възраст</w:t>
            </w:r>
          </w:p>
        </w:tc>
        <w:tc>
          <w:tcPr>
            <w:tcW w:w="1400" w:type="dxa"/>
            <w:tcBorders>
              <w:top w:val="nil"/>
              <w:left w:val="nil"/>
              <w:bottom w:val="single" w:sz="4" w:space="0" w:color="auto"/>
              <w:right w:val="single" w:sz="4" w:space="0" w:color="auto"/>
            </w:tcBorders>
            <w:shd w:val="clear" w:color="auto" w:fill="auto"/>
            <w:noWrap/>
            <w:vAlign w:val="center"/>
            <w:hideMark/>
          </w:tcPr>
          <w:p w:rsidR="00D04F26" w:rsidRPr="001D4C2A" w:rsidRDefault="00D04F26" w:rsidP="00BE6D3C">
            <w:pPr>
              <w:spacing w:after="0" w:line="240" w:lineRule="auto"/>
              <w:jc w:val="right"/>
              <w:rPr>
                <w:rFonts w:ascii="HebarU" w:eastAsia="Times New Roman" w:hAnsi="HebarU" w:cs="Arial"/>
                <w:lang w:val="bg-BG" w:eastAsia="bg-BG"/>
              </w:rPr>
            </w:pPr>
            <w:r w:rsidRPr="001D4C2A">
              <w:rPr>
                <w:rFonts w:ascii="HebarU" w:eastAsia="Times New Roman" w:hAnsi="HebarU" w:cs="Arial"/>
                <w:lang w:val="bg-BG" w:eastAsia="bg-BG"/>
              </w:rPr>
              <w:t>465</w:t>
            </w:r>
          </w:p>
        </w:tc>
        <w:tc>
          <w:tcPr>
            <w:tcW w:w="1800" w:type="dxa"/>
            <w:tcBorders>
              <w:top w:val="nil"/>
              <w:left w:val="nil"/>
              <w:bottom w:val="single" w:sz="4" w:space="0" w:color="auto"/>
              <w:right w:val="single" w:sz="4" w:space="0" w:color="auto"/>
            </w:tcBorders>
            <w:shd w:val="clear" w:color="auto" w:fill="auto"/>
            <w:vAlign w:val="center"/>
            <w:hideMark/>
          </w:tcPr>
          <w:p w:rsidR="00D04F26" w:rsidRPr="001D4C2A" w:rsidRDefault="00D04F26" w:rsidP="00BE6D3C">
            <w:pPr>
              <w:spacing w:after="0" w:line="240" w:lineRule="auto"/>
              <w:jc w:val="right"/>
              <w:rPr>
                <w:rFonts w:ascii="HebarU" w:eastAsia="Times New Roman" w:hAnsi="HebarU" w:cs="Arial"/>
                <w:lang w:val="bg-BG" w:eastAsia="bg-BG"/>
              </w:rPr>
            </w:pPr>
            <w:r w:rsidRPr="001D4C2A">
              <w:rPr>
                <w:rFonts w:ascii="HebarU" w:eastAsia="Times New Roman" w:hAnsi="HebarU" w:cs="Arial"/>
                <w:lang w:val="bg-BG" w:eastAsia="bg-BG"/>
              </w:rPr>
              <w:t>8 822</w:t>
            </w:r>
          </w:p>
        </w:tc>
        <w:tc>
          <w:tcPr>
            <w:tcW w:w="1917" w:type="dxa"/>
            <w:tcBorders>
              <w:top w:val="nil"/>
              <w:left w:val="nil"/>
              <w:bottom w:val="single" w:sz="4" w:space="0" w:color="auto"/>
              <w:right w:val="single" w:sz="4" w:space="0" w:color="auto"/>
            </w:tcBorders>
            <w:shd w:val="clear" w:color="auto" w:fill="auto"/>
            <w:vAlign w:val="center"/>
            <w:hideMark/>
          </w:tcPr>
          <w:p w:rsidR="00D04F26" w:rsidRPr="001D4C2A" w:rsidRDefault="00D04F26" w:rsidP="00BE6D3C">
            <w:pPr>
              <w:spacing w:after="0" w:line="240" w:lineRule="auto"/>
              <w:jc w:val="right"/>
              <w:rPr>
                <w:rFonts w:ascii="HebarU" w:eastAsia="Times New Roman" w:hAnsi="HebarU" w:cs="Arial"/>
                <w:sz w:val="24"/>
                <w:szCs w:val="24"/>
                <w:lang w:val="bg-BG" w:eastAsia="bg-BG"/>
              </w:rPr>
            </w:pPr>
            <w:r w:rsidRPr="001D4C2A">
              <w:rPr>
                <w:rFonts w:ascii="HebarU" w:eastAsia="Times New Roman" w:hAnsi="HebarU" w:cs="Arial"/>
                <w:sz w:val="24"/>
                <w:szCs w:val="24"/>
                <w:lang w:val="bg-BG" w:eastAsia="bg-BG"/>
              </w:rPr>
              <w:t>4 102 230</w:t>
            </w:r>
          </w:p>
        </w:tc>
      </w:tr>
      <w:tr w:rsidR="00D04F26" w:rsidRPr="001D4C2A" w:rsidTr="008A2C13">
        <w:trPr>
          <w:trHeight w:val="552"/>
        </w:trPr>
        <w:tc>
          <w:tcPr>
            <w:tcW w:w="3680" w:type="dxa"/>
            <w:tcBorders>
              <w:top w:val="nil"/>
              <w:left w:val="single" w:sz="4" w:space="0" w:color="auto"/>
              <w:bottom w:val="single" w:sz="4" w:space="0" w:color="auto"/>
              <w:right w:val="single" w:sz="4" w:space="0" w:color="auto"/>
            </w:tcBorders>
            <w:shd w:val="clear" w:color="auto" w:fill="auto"/>
            <w:vAlign w:val="center"/>
            <w:hideMark/>
          </w:tcPr>
          <w:p w:rsidR="00D04F26" w:rsidRPr="001D4C2A" w:rsidRDefault="00D04F26" w:rsidP="00BE6D3C">
            <w:pPr>
              <w:spacing w:after="0" w:line="240" w:lineRule="auto"/>
              <w:rPr>
                <w:rFonts w:ascii="HebarU" w:eastAsia="Times New Roman" w:hAnsi="HebarU" w:cs="Arial"/>
                <w:b/>
                <w:bCs/>
                <w:lang w:val="bg-BG" w:eastAsia="bg-BG"/>
              </w:rPr>
            </w:pPr>
            <w:r w:rsidRPr="001D4C2A">
              <w:rPr>
                <w:rFonts w:ascii="HebarU" w:eastAsia="Times New Roman" w:hAnsi="HebarU" w:cs="Arial"/>
                <w:b/>
                <w:bCs/>
                <w:lang w:val="bg-BG" w:eastAsia="bg-BG"/>
              </w:rPr>
              <w:t>Социални услуги, предоставяни в общността:</w:t>
            </w:r>
          </w:p>
        </w:tc>
        <w:tc>
          <w:tcPr>
            <w:tcW w:w="1400" w:type="dxa"/>
            <w:tcBorders>
              <w:top w:val="nil"/>
              <w:left w:val="nil"/>
              <w:bottom w:val="single" w:sz="4" w:space="0" w:color="auto"/>
              <w:right w:val="single" w:sz="4" w:space="0" w:color="auto"/>
            </w:tcBorders>
            <w:shd w:val="clear" w:color="auto" w:fill="auto"/>
            <w:vAlign w:val="center"/>
            <w:hideMark/>
          </w:tcPr>
          <w:p w:rsidR="00D04F26" w:rsidRPr="001D4C2A" w:rsidRDefault="00D04F26" w:rsidP="00BE6D3C">
            <w:pPr>
              <w:spacing w:after="0" w:line="240" w:lineRule="auto"/>
              <w:jc w:val="right"/>
              <w:rPr>
                <w:rFonts w:ascii="HebarU" w:eastAsia="Times New Roman" w:hAnsi="HebarU" w:cs="Arial"/>
                <w:b/>
                <w:bCs/>
                <w:lang w:val="bg-BG" w:eastAsia="bg-BG"/>
              </w:rPr>
            </w:pPr>
            <w:r w:rsidRPr="001D4C2A">
              <w:rPr>
                <w:rFonts w:ascii="HebarU" w:eastAsia="Times New Roman" w:hAnsi="HebarU" w:cs="Arial"/>
                <w:b/>
                <w:bCs/>
                <w:lang w:val="bg-BG" w:eastAsia="bg-BG"/>
              </w:rPr>
              <w:t>26 893</w:t>
            </w:r>
          </w:p>
        </w:tc>
        <w:tc>
          <w:tcPr>
            <w:tcW w:w="1800" w:type="dxa"/>
            <w:tcBorders>
              <w:top w:val="nil"/>
              <w:left w:val="nil"/>
              <w:bottom w:val="single" w:sz="4" w:space="0" w:color="auto"/>
              <w:right w:val="single" w:sz="4" w:space="0" w:color="auto"/>
            </w:tcBorders>
            <w:shd w:val="clear" w:color="auto" w:fill="auto"/>
            <w:noWrap/>
            <w:vAlign w:val="center"/>
            <w:hideMark/>
          </w:tcPr>
          <w:p w:rsidR="00D04F26" w:rsidRPr="001D4C2A" w:rsidRDefault="00D04F26" w:rsidP="00BE6D3C">
            <w:pPr>
              <w:spacing w:after="0" w:line="240" w:lineRule="auto"/>
              <w:rPr>
                <w:rFonts w:ascii="HebarU" w:eastAsia="Times New Roman" w:hAnsi="HebarU" w:cs="Arial"/>
                <w:lang w:val="bg-BG" w:eastAsia="bg-BG"/>
              </w:rPr>
            </w:pPr>
            <w:r w:rsidRPr="001D4C2A">
              <w:rPr>
                <w:rFonts w:ascii="HebarU" w:eastAsia="Times New Roman" w:hAnsi="HebarU" w:cs="Arial"/>
                <w:lang w:val="bg-BG" w:eastAsia="bg-BG"/>
              </w:rPr>
              <w:t> </w:t>
            </w:r>
          </w:p>
        </w:tc>
        <w:tc>
          <w:tcPr>
            <w:tcW w:w="1917" w:type="dxa"/>
            <w:tcBorders>
              <w:top w:val="nil"/>
              <w:left w:val="nil"/>
              <w:bottom w:val="single" w:sz="4" w:space="0" w:color="auto"/>
              <w:right w:val="single" w:sz="4" w:space="0" w:color="auto"/>
            </w:tcBorders>
            <w:shd w:val="clear" w:color="auto" w:fill="auto"/>
            <w:vAlign w:val="center"/>
            <w:hideMark/>
          </w:tcPr>
          <w:p w:rsidR="00D04F26" w:rsidRPr="001D4C2A" w:rsidRDefault="00D04F26" w:rsidP="00BE6D3C">
            <w:pPr>
              <w:spacing w:after="0" w:line="240" w:lineRule="auto"/>
              <w:jc w:val="right"/>
              <w:rPr>
                <w:rFonts w:ascii="HebarU" w:eastAsia="Times New Roman" w:hAnsi="HebarU" w:cs="Arial"/>
                <w:b/>
                <w:bCs/>
                <w:i/>
                <w:iCs/>
                <w:sz w:val="24"/>
                <w:szCs w:val="24"/>
                <w:lang w:val="bg-BG" w:eastAsia="bg-BG"/>
              </w:rPr>
            </w:pPr>
            <w:r w:rsidRPr="001D4C2A">
              <w:rPr>
                <w:rFonts w:ascii="HebarU" w:eastAsia="Times New Roman" w:hAnsi="HebarU" w:cs="Arial"/>
                <w:b/>
                <w:bCs/>
                <w:i/>
                <w:iCs/>
                <w:sz w:val="24"/>
                <w:szCs w:val="24"/>
                <w:lang w:val="bg-BG" w:eastAsia="bg-BG"/>
              </w:rPr>
              <w:t>163 704 276</w:t>
            </w:r>
          </w:p>
        </w:tc>
      </w:tr>
      <w:tr w:rsidR="00D04F26" w:rsidRPr="001D4C2A" w:rsidTr="008A2C13">
        <w:trPr>
          <w:trHeight w:val="552"/>
        </w:trPr>
        <w:tc>
          <w:tcPr>
            <w:tcW w:w="3680" w:type="dxa"/>
            <w:tcBorders>
              <w:top w:val="nil"/>
              <w:left w:val="single" w:sz="4" w:space="0" w:color="auto"/>
              <w:bottom w:val="single" w:sz="4" w:space="0" w:color="auto"/>
              <w:right w:val="single" w:sz="4" w:space="0" w:color="auto"/>
            </w:tcBorders>
            <w:shd w:val="clear" w:color="auto" w:fill="auto"/>
            <w:vAlign w:val="center"/>
            <w:hideMark/>
          </w:tcPr>
          <w:p w:rsidR="00D04F26" w:rsidRPr="001D4C2A" w:rsidRDefault="00D04F26" w:rsidP="00BE6D3C">
            <w:pPr>
              <w:spacing w:after="0" w:line="240" w:lineRule="auto"/>
              <w:rPr>
                <w:rFonts w:ascii="HebarU" w:eastAsia="Times New Roman" w:hAnsi="HebarU" w:cs="Arial"/>
                <w:lang w:val="bg-BG" w:eastAsia="bg-BG"/>
              </w:rPr>
            </w:pPr>
            <w:r w:rsidRPr="001D4C2A">
              <w:rPr>
                <w:rFonts w:ascii="HebarU" w:eastAsia="Times New Roman" w:hAnsi="HebarU" w:cs="Arial"/>
                <w:lang w:val="bg-BG" w:eastAsia="bg-BG"/>
              </w:rPr>
              <w:t>Дневен център за деца и/или пълнолетни лица с увреждания</w:t>
            </w:r>
          </w:p>
        </w:tc>
        <w:tc>
          <w:tcPr>
            <w:tcW w:w="1400" w:type="dxa"/>
            <w:tcBorders>
              <w:top w:val="nil"/>
              <w:left w:val="nil"/>
              <w:bottom w:val="single" w:sz="4" w:space="0" w:color="auto"/>
              <w:right w:val="single" w:sz="4" w:space="0" w:color="auto"/>
            </w:tcBorders>
            <w:shd w:val="clear" w:color="auto" w:fill="auto"/>
            <w:noWrap/>
            <w:vAlign w:val="center"/>
            <w:hideMark/>
          </w:tcPr>
          <w:p w:rsidR="00D04F26" w:rsidRPr="001D4C2A" w:rsidRDefault="00D04F26" w:rsidP="00BE6D3C">
            <w:pPr>
              <w:spacing w:after="0" w:line="240" w:lineRule="auto"/>
              <w:jc w:val="right"/>
              <w:rPr>
                <w:rFonts w:ascii="HebarU" w:eastAsia="Times New Roman" w:hAnsi="HebarU" w:cs="Arial"/>
                <w:lang w:val="bg-BG" w:eastAsia="bg-BG"/>
              </w:rPr>
            </w:pPr>
            <w:r w:rsidRPr="001D4C2A">
              <w:rPr>
                <w:rFonts w:ascii="HebarU" w:eastAsia="Times New Roman" w:hAnsi="HebarU" w:cs="Arial"/>
                <w:lang w:val="bg-BG" w:eastAsia="bg-BG"/>
              </w:rPr>
              <w:t>4 346</w:t>
            </w:r>
          </w:p>
        </w:tc>
        <w:tc>
          <w:tcPr>
            <w:tcW w:w="1800" w:type="dxa"/>
            <w:tcBorders>
              <w:top w:val="nil"/>
              <w:left w:val="nil"/>
              <w:bottom w:val="single" w:sz="4" w:space="0" w:color="auto"/>
              <w:right w:val="single" w:sz="4" w:space="0" w:color="auto"/>
            </w:tcBorders>
            <w:shd w:val="clear" w:color="auto" w:fill="auto"/>
            <w:vAlign w:val="center"/>
            <w:hideMark/>
          </w:tcPr>
          <w:p w:rsidR="00D04F26" w:rsidRPr="001D4C2A" w:rsidRDefault="00D04F26" w:rsidP="00BE6D3C">
            <w:pPr>
              <w:spacing w:after="0" w:line="240" w:lineRule="auto"/>
              <w:jc w:val="right"/>
              <w:rPr>
                <w:rFonts w:ascii="HebarU" w:eastAsia="Times New Roman" w:hAnsi="HebarU" w:cs="Arial"/>
                <w:lang w:val="bg-BG" w:eastAsia="bg-BG"/>
              </w:rPr>
            </w:pPr>
            <w:r w:rsidRPr="001D4C2A">
              <w:rPr>
                <w:rFonts w:ascii="HebarU" w:eastAsia="Times New Roman" w:hAnsi="HebarU" w:cs="Arial"/>
                <w:lang w:val="bg-BG" w:eastAsia="bg-BG"/>
              </w:rPr>
              <w:t>7 120</w:t>
            </w:r>
          </w:p>
        </w:tc>
        <w:tc>
          <w:tcPr>
            <w:tcW w:w="1917" w:type="dxa"/>
            <w:tcBorders>
              <w:top w:val="nil"/>
              <w:left w:val="nil"/>
              <w:bottom w:val="single" w:sz="4" w:space="0" w:color="auto"/>
              <w:right w:val="single" w:sz="4" w:space="0" w:color="auto"/>
            </w:tcBorders>
            <w:shd w:val="clear" w:color="auto" w:fill="auto"/>
            <w:vAlign w:val="center"/>
            <w:hideMark/>
          </w:tcPr>
          <w:p w:rsidR="00D04F26" w:rsidRPr="001D4C2A" w:rsidRDefault="00D04F26" w:rsidP="00BE6D3C">
            <w:pPr>
              <w:spacing w:after="0" w:line="240" w:lineRule="auto"/>
              <w:jc w:val="right"/>
              <w:rPr>
                <w:rFonts w:ascii="HebarU" w:eastAsia="Times New Roman" w:hAnsi="HebarU" w:cs="Arial"/>
                <w:sz w:val="24"/>
                <w:szCs w:val="24"/>
                <w:lang w:val="bg-BG" w:eastAsia="bg-BG"/>
              </w:rPr>
            </w:pPr>
            <w:r w:rsidRPr="001D4C2A">
              <w:rPr>
                <w:rFonts w:ascii="HebarU" w:eastAsia="Times New Roman" w:hAnsi="HebarU" w:cs="Arial"/>
                <w:sz w:val="24"/>
                <w:szCs w:val="24"/>
                <w:lang w:val="bg-BG" w:eastAsia="bg-BG"/>
              </w:rPr>
              <w:t>30 943 520</w:t>
            </w:r>
          </w:p>
        </w:tc>
      </w:tr>
      <w:tr w:rsidR="00D04F26" w:rsidRPr="001D4C2A" w:rsidTr="008A2C13">
        <w:trPr>
          <w:trHeight w:val="828"/>
        </w:trPr>
        <w:tc>
          <w:tcPr>
            <w:tcW w:w="3680" w:type="dxa"/>
            <w:tcBorders>
              <w:top w:val="nil"/>
              <w:left w:val="single" w:sz="4" w:space="0" w:color="auto"/>
              <w:bottom w:val="single" w:sz="4" w:space="0" w:color="auto"/>
              <w:right w:val="single" w:sz="4" w:space="0" w:color="auto"/>
            </w:tcBorders>
            <w:shd w:val="clear" w:color="auto" w:fill="auto"/>
            <w:vAlign w:val="center"/>
            <w:hideMark/>
          </w:tcPr>
          <w:p w:rsidR="00D04F26" w:rsidRPr="001D4C2A" w:rsidRDefault="00D04F26" w:rsidP="00BE6D3C">
            <w:pPr>
              <w:spacing w:after="0" w:line="240" w:lineRule="auto"/>
              <w:rPr>
                <w:rFonts w:ascii="HebarU" w:eastAsia="Times New Roman" w:hAnsi="HebarU" w:cs="Arial"/>
                <w:lang w:val="bg-BG" w:eastAsia="bg-BG"/>
              </w:rPr>
            </w:pPr>
            <w:r w:rsidRPr="001D4C2A">
              <w:rPr>
                <w:rFonts w:ascii="HebarU" w:eastAsia="Times New Roman" w:hAnsi="HebarU" w:cs="Arial"/>
                <w:lang w:val="bg-BG" w:eastAsia="bg-BG"/>
              </w:rPr>
              <w:t>Дневен център за деца с увреждания (с програма Ранна интервенция на уврежданията)</w:t>
            </w:r>
          </w:p>
        </w:tc>
        <w:tc>
          <w:tcPr>
            <w:tcW w:w="1400" w:type="dxa"/>
            <w:tcBorders>
              <w:top w:val="nil"/>
              <w:left w:val="nil"/>
              <w:bottom w:val="single" w:sz="4" w:space="0" w:color="auto"/>
              <w:right w:val="single" w:sz="4" w:space="0" w:color="auto"/>
            </w:tcBorders>
            <w:shd w:val="clear" w:color="auto" w:fill="auto"/>
            <w:noWrap/>
            <w:vAlign w:val="center"/>
            <w:hideMark/>
          </w:tcPr>
          <w:p w:rsidR="00D04F26" w:rsidRPr="001D4C2A" w:rsidRDefault="00D04F26" w:rsidP="00BE6D3C">
            <w:pPr>
              <w:spacing w:after="0" w:line="240" w:lineRule="auto"/>
              <w:jc w:val="right"/>
              <w:rPr>
                <w:rFonts w:ascii="HebarU" w:eastAsia="Times New Roman" w:hAnsi="HebarU" w:cs="Arial"/>
                <w:lang w:val="bg-BG" w:eastAsia="bg-BG"/>
              </w:rPr>
            </w:pPr>
            <w:r w:rsidRPr="001D4C2A">
              <w:rPr>
                <w:rFonts w:ascii="HebarU" w:eastAsia="Times New Roman" w:hAnsi="HebarU" w:cs="Arial"/>
                <w:lang w:val="bg-BG" w:eastAsia="bg-BG"/>
              </w:rPr>
              <w:t>418</w:t>
            </w:r>
          </w:p>
        </w:tc>
        <w:tc>
          <w:tcPr>
            <w:tcW w:w="1800" w:type="dxa"/>
            <w:tcBorders>
              <w:top w:val="nil"/>
              <w:left w:val="nil"/>
              <w:bottom w:val="single" w:sz="4" w:space="0" w:color="auto"/>
              <w:right w:val="single" w:sz="4" w:space="0" w:color="auto"/>
            </w:tcBorders>
            <w:shd w:val="clear" w:color="auto" w:fill="auto"/>
            <w:vAlign w:val="center"/>
            <w:hideMark/>
          </w:tcPr>
          <w:p w:rsidR="00D04F26" w:rsidRPr="001D4C2A" w:rsidRDefault="00D04F26" w:rsidP="00BE6D3C">
            <w:pPr>
              <w:spacing w:after="0" w:line="240" w:lineRule="auto"/>
              <w:jc w:val="right"/>
              <w:rPr>
                <w:rFonts w:ascii="HebarU" w:eastAsia="Times New Roman" w:hAnsi="HebarU" w:cs="Arial"/>
                <w:lang w:val="bg-BG" w:eastAsia="bg-BG"/>
              </w:rPr>
            </w:pPr>
            <w:r w:rsidRPr="001D4C2A">
              <w:rPr>
                <w:rFonts w:ascii="HebarU" w:eastAsia="Times New Roman" w:hAnsi="HebarU" w:cs="Arial"/>
                <w:lang w:val="bg-BG" w:eastAsia="bg-BG"/>
              </w:rPr>
              <w:t>7 832</w:t>
            </w:r>
          </w:p>
        </w:tc>
        <w:tc>
          <w:tcPr>
            <w:tcW w:w="1917" w:type="dxa"/>
            <w:tcBorders>
              <w:top w:val="nil"/>
              <w:left w:val="nil"/>
              <w:bottom w:val="single" w:sz="4" w:space="0" w:color="auto"/>
              <w:right w:val="single" w:sz="4" w:space="0" w:color="auto"/>
            </w:tcBorders>
            <w:shd w:val="clear" w:color="auto" w:fill="auto"/>
            <w:vAlign w:val="center"/>
            <w:hideMark/>
          </w:tcPr>
          <w:p w:rsidR="00D04F26" w:rsidRPr="001D4C2A" w:rsidRDefault="00D04F26" w:rsidP="00BE6D3C">
            <w:pPr>
              <w:spacing w:after="0" w:line="240" w:lineRule="auto"/>
              <w:jc w:val="right"/>
              <w:rPr>
                <w:rFonts w:ascii="HebarU" w:eastAsia="Times New Roman" w:hAnsi="HebarU" w:cs="Arial"/>
                <w:sz w:val="24"/>
                <w:szCs w:val="24"/>
                <w:lang w:val="bg-BG" w:eastAsia="bg-BG"/>
              </w:rPr>
            </w:pPr>
            <w:r w:rsidRPr="001D4C2A">
              <w:rPr>
                <w:rFonts w:ascii="HebarU" w:eastAsia="Times New Roman" w:hAnsi="HebarU" w:cs="Arial"/>
                <w:sz w:val="24"/>
                <w:szCs w:val="24"/>
                <w:lang w:val="bg-BG" w:eastAsia="bg-BG"/>
              </w:rPr>
              <w:t>3 273 776</w:t>
            </w:r>
          </w:p>
        </w:tc>
      </w:tr>
      <w:tr w:rsidR="00D04F26" w:rsidRPr="001D4C2A" w:rsidTr="008A2C13">
        <w:trPr>
          <w:trHeight w:val="828"/>
        </w:trPr>
        <w:tc>
          <w:tcPr>
            <w:tcW w:w="3680" w:type="dxa"/>
            <w:tcBorders>
              <w:top w:val="nil"/>
              <w:left w:val="single" w:sz="4" w:space="0" w:color="auto"/>
              <w:bottom w:val="single" w:sz="4" w:space="0" w:color="auto"/>
              <w:right w:val="single" w:sz="4" w:space="0" w:color="auto"/>
            </w:tcBorders>
            <w:shd w:val="clear" w:color="auto" w:fill="auto"/>
            <w:vAlign w:val="center"/>
            <w:hideMark/>
          </w:tcPr>
          <w:p w:rsidR="00D04F26" w:rsidRPr="001D4C2A" w:rsidRDefault="00D04F26" w:rsidP="00BE6D3C">
            <w:pPr>
              <w:spacing w:after="0" w:line="240" w:lineRule="auto"/>
              <w:rPr>
                <w:rFonts w:ascii="HebarU" w:eastAsia="Times New Roman" w:hAnsi="HebarU" w:cs="Arial"/>
                <w:lang w:val="bg-BG" w:eastAsia="bg-BG"/>
              </w:rPr>
            </w:pPr>
            <w:r w:rsidRPr="001D4C2A">
              <w:rPr>
                <w:rFonts w:ascii="HebarU" w:eastAsia="Times New Roman" w:hAnsi="HebarU" w:cs="Arial"/>
                <w:lang w:val="bg-BG" w:eastAsia="bg-BG"/>
              </w:rPr>
              <w:t>Дневен център за подкрепа на деца с увреждания и техните семейства</w:t>
            </w:r>
          </w:p>
        </w:tc>
        <w:tc>
          <w:tcPr>
            <w:tcW w:w="1400" w:type="dxa"/>
            <w:tcBorders>
              <w:top w:val="nil"/>
              <w:left w:val="nil"/>
              <w:bottom w:val="single" w:sz="4" w:space="0" w:color="auto"/>
              <w:right w:val="single" w:sz="4" w:space="0" w:color="auto"/>
            </w:tcBorders>
            <w:shd w:val="clear" w:color="auto" w:fill="auto"/>
            <w:noWrap/>
            <w:vAlign w:val="center"/>
            <w:hideMark/>
          </w:tcPr>
          <w:p w:rsidR="00D04F26" w:rsidRPr="001D4C2A" w:rsidRDefault="00D04F26" w:rsidP="00BE6D3C">
            <w:pPr>
              <w:spacing w:after="0" w:line="240" w:lineRule="auto"/>
              <w:jc w:val="right"/>
              <w:rPr>
                <w:rFonts w:ascii="HebarU" w:eastAsia="Times New Roman" w:hAnsi="HebarU" w:cs="Arial"/>
                <w:lang w:val="bg-BG" w:eastAsia="bg-BG"/>
              </w:rPr>
            </w:pPr>
            <w:r w:rsidRPr="001D4C2A">
              <w:rPr>
                <w:rFonts w:ascii="HebarU" w:eastAsia="Times New Roman" w:hAnsi="HebarU" w:cs="Arial"/>
                <w:lang w:val="bg-BG" w:eastAsia="bg-BG"/>
              </w:rPr>
              <w:t>300</w:t>
            </w:r>
          </w:p>
        </w:tc>
        <w:tc>
          <w:tcPr>
            <w:tcW w:w="1800" w:type="dxa"/>
            <w:tcBorders>
              <w:top w:val="nil"/>
              <w:left w:val="nil"/>
              <w:bottom w:val="single" w:sz="4" w:space="0" w:color="auto"/>
              <w:right w:val="single" w:sz="4" w:space="0" w:color="auto"/>
            </w:tcBorders>
            <w:shd w:val="clear" w:color="auto" w:fill="auto"/>
            <w:vAlign w:val="center"/>
            <w:hideMark/>
          </w:tcPr>
          <w:p w:rsidR="00D04F26" w:rsidRPr="001D4C2A" w:rsidRDefault="00D04F26" w:rsidP="00BE6D3C">
            <w:pPr>
              <w:spacing w:after="0" w:line="240" w:lineRule="auto"/>
              <w:jc w:val="right"/>
              <w:rPr>
                <w:rFonts w:ascii="HebarU" w:eastAsia="Times New Roman" w:hAnsi="HebarU" w:cs="Arial"/>
                <w:lang w:val="bg-BG" w:eastAsia="bg-BG"/>
              </w:rPr>
            </w:pPr>
            <w:r w:rsidRPr="001D4C2A">
              <w:rPr>
                <w:rFonts w:ascii="HebarU" w:eastAsia="Times New Roman" w:hAnsi="HebarU" w:cs="Arial"/>
                <w:lang w:val="bg-BG" w:eastAsia="bg-BG"/>
              </w:rPr>
              <w:t>11 360</w:t>
            </w:r>
          </w:p>
        </w:tc>
        <w:tc>
          <w:tcPr>
            <w:tcW w:w="1917" w:type="dxa"/>
            <w:tcBorders>
              <w:top w:val="nil"/>
              <w:left w:val="nil"/>
              <w:bottom w:val="single" w:sz="4" w:space="0" w:color="auto"/>
              <w:right w:val="single" w:sz="4" w:space="0" w:color="auto"/>
            </w:tcBorders>
            <w:shd w:val="clear" w:color="auto" w:fill="auto"/>
            <w:vAlign w:val="center"/>
            <w:hideMark/>
          </w:tcPr>
          <w:p w:rsidR="00D04F26" w:rsidRPr="001D4C2A" w:rsidRDefault="00D04F26" w:rsidP="00BE6D3C">
            <w:pPr>
              <w:spacing w:after="0" w:line="240" w:lineRule="auto"/>
              <w:jc w:val="right"/>
              <w:rPr>
                <w:rFonts w:ascii="HebarU" w:eastAsia="Times New Roman" w:hAnsi="HebarU" w:cs="Arial"/>
                <w:sz w:val="24"/>
                <w:szCs w:val="24"/>
                <w:lang w:val="bg-BG" w:eastAsia="bg-BG"/>
              </w:rPr>
            </w:pPr>
            <w:r w:rsidRPr="001D4C2A">
              <w:rPr>
                <w:rFonts w:ascii="HebarU" w:eastAsia="Times New Roman" w:hAnsi="HebarU" w:cs="Arial"/>
                <w:sz w:val="24"/>
                <w:szCs w:val="24"/>
                <w:lang w:val="bg-BG" w:eastAsia="bg-BG"/>
              </w:rPr>
              <w:t>3 408 000</w:t>
            </w:r>
          </w:p>
        </w:tc>
      </w:tr>
      <w:tr w:rsidR="00D04F26" w:rsidRPr="001D4C2A" w:rsidTr="008A2C13">
        <w:trPr>
          <w:trHeight w:val="828"/>
        </w:trPr>
        <w:tc>
          <w:tcPr>
            <w:tcW w:w="3680" w:type="dxa"/>
            <w:tcBorders>
              <w:top w:val="nil"/>
              <w:left w:val="single" w:sz="4" w:space="0" w:color="auto"/>
              <w:bottom w:val="single" w:sz="4" w:space="0" w:color="auto"/>
              <w:right w:val="single" w:sz="4" w:space="0" w:color="auto"/>
            </w:tcBorders>
            <w:shd w:val="clear" w:color="auto" w:fill="auto"/>
            <w:vAlign w:val="center"/>
            <w:hideMark/>
          </w:tcPr>
          <w:p w:rsidR="00D04F26" w:rsidRPr="001D4C2A" w:rsidRDefault="00D04F26" w:rsidP="00BE6D3C">
            <w:pPr>
              <w:spacing w:after="0" w:line="240" w:lineRule="auto"/>
              <w:rPr>
                <w:rFonts w:ascii="HebarU" w:eastAsia="Times New Roman" w:hAnsi="HebarU" w:cs="Arial"/>
                <w:lang w:val="bg-BG" w:eastAsia="bg-BG"/>
              </w:rPr>
            </w:pPr>
            <w:r w:rsidRPr="001D4C2A">
              <w:rPr>
                <w:rFonts w:ascii="HebarU" w:eastAsia="Times New Roman" w:hAnsi="HebarU" w:cs="Arial"/>
                <w:lang w:val="bg-BG" w:eastAsia="bg-BG"/>
              </w:rPr>
              <w:t>Дневен център за деца и/или пълнолетни лица  с тежки множествени увреждания</w:t>
            </w:r>
          </w:p>
        </w:tc>
        <w:tc>
          <w:tcPr>
            <w:tcW w:w="1400" w:type="dxa"/>
            <w:tcBorders>
              <w:top w:val="nil"/>
              <w:left w:val="nil"/>
              <w:bottom w:val="single" w:sz="4" w:space="0" w:color="auto"/>
              <w:right w:val="single" w:sz="4" w:space="0" w:color="auto"/>
            </w:tcBorders>
            <w:shd w:val="clear" w:color="auto" w:fill="auto"/>
            <w:noWrap/>
            <w:vAlign w:val="center"/>
            <w:hideMark/>
          </w:tcPr>
          <w:p w:rsidR="00D04F26" w:rsidRPr="001D4C2A" w:rsidRDefault="00D04F26" w:rsidP="00BE6D3C">
            <w:pPr>
              <w:spacing w:after="0" w:line="240" w:lineRule="auto"/>
              <w:jc w:val="right"/>
              <w:rPr>
                <w:rFonts w:ascii="HebarU" w:eastAsia="Times New Roman" w:hAnsi="HebarU" w:cs="Arial"/>
                <w:lang w:val="bg-BG" w:eastAsia="bg-BG"/>
              </w:rPr>
            </w:pPr>
            <w:r w:rsidRPr="001D4C2A">
              <w:rPr>
                <w:rFonts w:ascii="HebarU" w:eastAsia="Times New Roman" w:hAnsi="HebarU" w:cs="Arial"/>
                <w:lang w:val="bg-BG" w:eastAsia="bg-BG"/>
              </w:rPr>
              <w:t>150</w:t>
            </w:r>
          </w:p>
        </w:tc>
        <w:tc>
          <w:tcPr>
            <w:tcW w:w="1800" w:type="dxa"/>
            <w:tcBorders>
              <w:top w:val="nil"/>
              <w:left w:val="nil"/>
              <w:bottom w:val="single" w:sz="4" w:space="0" w:color="auto"/>
              <w:right w:val="single" w:sz="4" w:space="0" w:color="auto"/>
            </w:tcBorders>
            <w:shd w:val="clear" w:color="auto" w:fill="auto"/>
            <w:vAlign w:val="center"/>
            <w:hideMark/>
          </w:tcPr>
          <w:p w:rsidR="00D04F26" w:rsidRPr="001D4C2A" w:rsidRDefault="00D04F26" w:rsidP="00BE6D3C">
            <w:pPr>
              <w:spacing w:after="0" w:line="240" w:lineRule="auto"/>
              <w:jc w:val="right"/>
              <w:rPr>
                <w:rFonts w:ascii="HebarU" w:eastAsia="Times New Roman" w:hAnsi="HebarU" w:cs="Arial"/>
                <w:lang w:val="bg-BG" w:eastAsia="bg-BG"/>
              </w:rPr>
            </w:pPr>
            <w:r w:rsidRPr="001D4C2A">
              <w:rPr>
                <w:rFonts w:ascii="HebarU" w:eastAsia="Times New Roman" w:hAnsi="HebarU" w:cs="Arial"/>
                <w:lang w:val="bg-BG" w:eastAsia="bg-BG"/>
              </w:rPr>
              <w:t>7 865</w:t>
            </w:r>
          </w:p>
        </w:tc>
        <w:tc>
          <w:tcPr>
            <w:tcW w:w="1917" w:type="dxa"/>
            <w:tcBorders>
              <w:top w:val="nil"/>
              <w:left w:val="nil"/>
              <w:bottom w:val="single" w:sz="4" w:space="0" w:color="auto"/>
              <w:right w:val="single" w:sz="4" w:space="0" w:color="auto"/>
            </w:tcBorders>
            <w:shd w:val="clear" w:color="auto" w:fill="auto"/>
            <w:vAlign w:val="center"/>
            <w:hideMark/>
          </w:tcPr>
          <w:p w:rsidR="00D04F26" w:rsidRPr="001D4C2A" w:rsidRDefault="00D04F26" w:rsidP="00BE6D3C">
            <w:pPr>
              <w:spacing w:after="0" w:line="240" w:lineRule="auto"/>
              <w:jc w:val="right"/>
              <w:rPr>
                <w:rFonts w:ascii="HebarU" w:eastAsia="Times New Roman" w:hAnsi="HebarU" w:cs="Arial"/>
                <w:sz w:val="24"/>
                <w:szCs w:val="24"/>
                <w:lang w:val="bg-BG" w:eastAsia="bg-BG"/>
              </w:rPr>
            </w:pPr>
            <w:r w:rsidRPr="001D4C2A">
              <w:rPr>
                <w:rFonts w:ascii="HebarU" w:eastAsia="Times New Roman" w:hAnsi="HebarU" w:cs="Arial"/>
                <w:sz w:val="24"/>
                <w:szCs w:val="24"/>
                <w:lang w:val="bg-BG" w:eastAsia="bg-BG"/>
              </w:rPr>
              <w:t>1 179 750</w:t>
            </w:r>
          </w:p>
        </w:tc>
      </w:tr>
      <w:tr w:rsidR="00D04F26" w:rsidRPr="001D4C2A" w:rsidTr="008A2C13">
        <w:trPr>
          <w:trHeight w:val="552"/>
        </w:trPr>
        <w:tc>
          <w:tcPr>
            <w:tcW w:w="3680" w:type="dxa"/>
            <w:tcBorders>
              <w:top w:val="nil"/>
              <w:left w:val="single" w:sz="4" w:space="0" w:color="auto"/>
              <w:bottom w:val="single" w:sz="4" w:space="0" w:color="auto"/>
              <w:right w:val="single" w:sz="4" w:space="0" w:color="auto"/>
            </w:tcBorders>
            <w:shd w:val="clear" w:color="auto" w:fill="auto"/>
            <w:vAlign w:val="center"/>
            <w:hideMark/>
          </w:tcPr>
          <w:p w:rsidR="00D04F26" w:rsidRPr="001D4C2A" w:rsidRDefault="00D04F26" w:rsidP="00BE6D3C">
            <w:pPr>
              <w:spacing w:after="0" w:line="240" w:lineRule="auto"/>
              <w:rPr>
                <w:rFonts w:ascii="HebarU" w:eastAsia="Times New Roman" w:hAnsi="HebarU" w:cs="Arial"/>
                <w:lang w:val="bg-BG" w:eastAsia="bg-BG"/>
              </w:rPr>
            </w:pPr>
            <w:r w:rsidRPr="001D4C2A">
              <w:rPr>
                <w:rFonts w:ascii="HebarU" w:eastAsia="Times New Roman" w:hAnsi="HebarU" w:cs="Arial"/>
                <w:lang w:val="bg-BG" w:eastAsia="bg-BG"/>
              </w:rPr>
              <w:lastRenderedPageBreak/>
              <w:t>Дневен център за деца с увреждания - седмична грижа</w:t>
            </w:r>
          </w:p>
        </w:tc>
        <w:tc>
          <w:tcPr>
            <w:tcW w:w="1400" w:type="dxa"/>
            <w:tcBorders>
              <w:top w:val="nil"/>
              <w:left w:val="nil"/>
              <w:bottom w:val="single" w:sz="4" w:space="0" w:color="auto"/>
              <w:right w:val="single" w:sz="4" w:space="0" w:color="auto"/>
            </w:tcBorders>
            <w:shd w:val="clear" w:color="auto" w:fill="auto"/>
            <w:noWrap/>
            <w:vAlign w:val="center"/>
            <w:hideMark/>
          </w:tcPr>
          <w:p w:rsidR="00D04F26" w:rsidRPr="001D4C2A" w:rsidRDefault="00D04F26" w:rsidP="00BE6D3C">
            <w:pPr>
              <w:spacing w:after="0" w:line="240" w:lineRule="auto"/>
              <w:jc w:val="right"/>
              <w:rPr>
                <w:rFonts w:ascii="HebarU" w:eastAsia="Times New Roman" w:hAnsi="HebarU" w:cs="Arial"/>
                <w:lang w:val="bg-BG" w:eastAsia="bg-BG"/>
              </w:rPr>
            </w:pPr>
            <w:r w:rsidRPr="001D4C2A">
              <w:rPr>
                <w:rFonts w:ascii="HebarU" w:eastAsia="Times New Roman" w:hAnsi="HebarU" w:cs="Arial"/>
                <w:lang w:val="bg-BG" w:eastAsia="bg-BG"/>
              </w:rPr>
              <w:t>133</w:t>
            </w:r>
          </w:p>
        </w:tc>
        <w:tc>
          <w:tcPr>
            <w:tcW w:w="1800" w:type="dxa"/>
            <w:tcBorders>
              <w:top w:val="nil"/>
              <w:left w:val="nil"/>
              <w:bottom w:val="single" w:sz="4" w:space="0" w:color="auto"/>
              <w:right w:val="single" w:sz="4" w:space="0" w:color="auto"/>
            </w:tcBorders>
            <w:shd w:val="clear" w:color="auto" w:fill="auto"/>
            <w:vAlign w:val="center"/>
            <w:hideMark/>
          </w:tcPr>
          <w:p w:rsidR="00D04F26" w:rsidRPr="001D4C2A" w:rsidRDefault="00D04F26" w:rsidP="00BE6D3C">
            <w:pPr>
              <w:spacing w:after="0" w:line="240" w:lineRule="auto"/>
              <w:jc w:val="right"/>
              <w:rPr>
                <w:rFonts w:ascii="HebarU" w:eastAsia="Times New Roman" w:hAnsi="HebarU" w:cs="Arial"/>
                <w:lang w:val="bg-BG" w:eastAsia="bg-BG"/>
              </w:rPr>
            </w:pPr>
            <w:r w:rsidRPr="001D4C2A">
              <w:rPr>
                <w:rFonts w:ascii="HebarU" w:eastAsia="Times New Roman" w:hAnsi="HebarU" w:cs="Arial"/>
                <w:lang w:val="bg-BG" w:eastAsia="bg-BG"/>
              </w:rPr>
              <w:t>7 330</w:t>
            </w:r>
          </w:p>
        </w:tc>
        <w:tc>
          <w:tcPr>
            <w:tcW w:w="1917" w:type="dxa"/>
            <w:tcBorders>
              <w:top w:val="nil"/>
              <w:left w:val="nil"/>
              <w:bottom w:val="single" w:sz="4" w:space="0" w:color="auto"/>
              <w:right w:val="single" w:sz="4" w:space="0" w:color="auto"/>
            </w:tcBorders>
            <w:shd w:val="clear" w:color="auto" w:fill="auto"/>
            <w:vAlign w:val="center"/>
            <w:hideMark/>
          </w:tcPr>
          <w:p w:rsidR="00D04F26" w:rsidRPr="001D4C2A" w:rsidRDefault="00D04F26" w:rsidP="00BE6D3C">
            <w:pPr>
              <w:spacing w:after="0" w:line="240" w:lineRule="auto"/>
              <w:jc w:val="right"/>
              <w:rPr>
                <w:rFonts w:ascii="HebarU" w:eastAsia="Times New Roman" w:hAnsi="HebarU" w:cs="Arial"/>
                <w:sz w:val="24"/>
                <w:szCs w:val="24"/>
                <w:lang w:val="bg-BG" w:eastAsia="bg-BG"/>
              </w:rPr>
            </w:pPr>
            <w:r w:rsidRPr="001D4C2A">
              <w:rPr>
                <w:rFonts w:ascii="HebarU" w:eastAsia="Times New Roman" w:hAnsi="HebarU" w:cs="Arial"/>
                <w:sz w:val="24"/>
                <w:szCs w:val="24"/>
                <w:lang w:val="bg-BG" w:eastAsia="bg-BG"/>
              </w:rPr>
              <w:t>974 890</w:t>
            </w:r>
          </w:p>
        </w:tc>
      </w:tr>
      <w:tr w:rsidR="00D04F26" w:rsidRPr="001D4C2A" w:rsidTr="008A2C13">
        <w:trPr>
          <w:trHeight w:val="828"/>
        </w:trPr>
        <w:tc>
          <w:tcPr>
            <w:tcW w:w="3680" w:type="dxa"/>
            <w:tcBorders>
              <w:top w:val="nil"/>
              <w:left w:val="single" w:sz="4" w:space="0" w:color="auto"/>
              <w:bottom w:val="single" w:sz="4" w:space="0" w:color="auto"/>
              <w:right w:val="single" w:sz="4" w:space="0" w:color="auto"/>
            </w:tcBorders>
            <w:shd w:val="clear" w:color="auto" w:fill="auto"/>
            <w:vAlign w:val="center"/>
            <w:hideMark/>
          </w:tcPr>
          <w:p w:rsidR="00D04F26" w:rsidRPr="001D4C2A" w:rsidRDefault="00D04F26" w:rsidP="00BE6D3C">
            <w:pPr>
              <w:spacing w:after="0" w:line="240" w:lineRule="auto"/>
              <w:rPr>
                <w:rFonts w:ascii="HebarU" w:eastAsia="Times New Roman" w:hAnsi="HebarU" w:cs="Arial"/>
                <w:lang w:val="bg-BG" w:eastAsia="bg-BG"/>
              </w:rPr>
            </w:pPr>
            <w:r w:rsidRPr="001D4C2A">
              <w:rPr>
                <w:rFonts w:ascii="HebarU" w:eastAsia="Times New Roman" w:hAnsi="HebarU" w:cs="Arial"/>
                <w:lang w:val="bg-BG" w:eastAsia="bg-BG"/>
              </w:rPr>
              <w:t>Дневен център за пълнолетни лица с увреждания - седмична грижа</w:t>
            </w:r>
          </w:p>
        </w:tc>
        <w:tc>
          <w:tcPr>
            <w:tcW w:w="1400" w:type="dxa"/>
            <w:tcBorders>
              <w:top w:val="nil"/>
              <w:left w:val="nil"/>
              <w:bottom w:val="single" w:sz="4" w:space="0" w:color="auto"/>
              <w:right w:val="single" w:sz="4" w:space="0" w:color="auto"/>
            </w:tcBorders>
            <w:shd w:val="clear" w:color="auto" w:fill="auto"/>
            <w:noWrap/>
            <w:vAlign w:val="center"/>
            <w:hideMark/>
          </w:tcPr>
          <w:p w:rsidR="00D04F26" w:rsidRPr="001D4C2A" w:rsidRDefault="00D04F26" w:rsidP="00BE6D3C">
            <w:pPr>
              <w:spacing w:after="0" w:line="240" w:lineRule="auto"/>
              <w:jc w:val="right"/>
              <w:rPr>
                <w:rFonts w:ascii="HebarU" w:eastAsia="Times New Roman" w:hAnsi="HebarU" w:cs="Arial"/>
                <w:lang w:val="bg-BG" w:eastAsia="bg-BG"/>
              </w:rPr>
            </w:pPr>
            <w:r w:rsidRPr="001D4C2A">
              <w:rPr>
                <w:rFonts w:ascii="HebarU" w:eastAsia="Times New Roman" w:hAnsi="HebarU" w:cs="Arial"/>
                <w:lang w:val="bg-BG" w:eastAsia="bg-BG"/>
              </w:rPr>
              <w:t>88</w:t>
            </w:r>
          </w:p>
        </w:tc>
        <w:tc>
          <w:tcPr>
            <w:tcW w:w="1800" w:type="dxa"/>
            <w:tcBorders>
              <w:top w:val="nil"/>
              <w:left w:val="nil"/>
              <w:bottom w:val="single" w:sz="4" w:space="0" w:color="auto"/>
              <w:right w:val="single" w:sz="4" w:space="0" w:color="auto"/>
            </w:tcBorders>
            <w:shd w:val="clear" w:color="auto" w:fill="auto"/>
            <w:vAlign w:val="center"/>
            <w:hideMark/>
          </w:tcPr>
          <w:p w:rsidR="00D04F26" w:rsidRPr="001D4C2A" w:rsidRDefault="00D04F26" w:rsidP="00BE6D3C">
            <w:pPr>
              <w:spacing w:after="0" w:line="240" w:lineRule="auto"/>
              <w:jc w:val="right"/>
              <w:rPr>
                <w:rFonts w:ascii="HebarU" w:eastAsia="Times New Roman" w:hAnsi="HebarU" w:cs="Arial"/>
                <w:lang w:val="bg-BG" w:eastAsia="bg-BG"/>
              </w:rPr>
            </w:pPr>
            <w:r w:rsidRPr="001D4C2A">
              <w:rPr>
                <w:rFonts w:ascii="HebarU" w:eastAsia="Times New Roman" w:hAnsi="HebarU" w:cs="Arial"/>
                <w:lang w:val="bg-BG" w:eastAsia="bg-BG"/>
              </w:rPr>
              <w:t>7 330</w:t>
            </w:r>
          </w:p>
        </w:tc>
        <w:tc>
          <w:tcPr>
            <w:tcW w:w="1917" w:type="dxa"/>
            <w:tcBorders>
              <w:top w:val="nil"/>
              <w:left w:val="nil"/>
              <w:bottom w:val="single" w:sz="4" w:space="0" w:color="auto"/>
              <w:right w:val="single" w:sz="4" w:space="0" w:color="auto"/>
            </w:tcBorders>
            <w:shd w:val="clear" w:color="auto" w:fill="auto"/>
            <w:vAlign w:val="center"/>
            <w:hideMark/>
          </w:tcPr>
          <w:p w:rsidR="00D04F26" w:rsidRPr="001D4C2A" w:rsidRDefault="00D04F26" w:rsidP="00BE6D3C">
            <w:pPr>
              <w:spacing w:after="0" w:line="240" w:lineRule="auto"/>
              <w:jc w:val="right"/>
              <w:rPr>
                <w:rFonts w:ascii="HebarU" w:eastAsia="Times New Roman" w:hAnsi="HebarU" w:cs="Arial"/>
                <w:sz w:val="24"/>
                <w:szCs w:val="24"/>
                <w:lang w:val="bg-BG" w:eastAsia="bg-BG"/>
              </w:rPr>
            </w:pPr>
            <w:r w:rsidRPr="001D4C2A">
              <w:rPr>
                <w:rFonts w:ascii="HebarU" w:eastAsia="Times New Roman" w:hAnsi="HebarU" w:cs="Arial"/>
                <w:sz w:val="24"/>
                <w:szCs w:val="24"/>
                <w:lang w:val="bg-BG" w:eastAsia="bg-BG"/>
              </w:rPr>
              <w:t>645 040</w:t>
            </w:r>
          </w:p>
        </w:tc>
      </w:tr>
      <w:tr w:rsidR="00D04F26" w:rsidRPr="001D4C2A" w:rsidTr="008A2C13">
        <w:trPr>
          <w:trHeight w:val="300"/>
        </w:trPr>
        <w:tc>
          <w:tcPr>
            <w:tcW w:w="3680" w:type="dxa"/>
            <w:tcBorders>
              <w:top w:val="nil"/>
              <w:left w:val="single" w:sz="4" w:space="0" w:color="auto"/>
              <w:bottom w:val="single" w:sz="4" w:space="0" w:color="auto"/>
              <w:right w:val="single" w:sz="4" w:space="0" w:color="auto"/>
            </w:tcBorders>
            <w:shd w:val="clear" w:color="auto" w:fill="auto"/>
            <w:vAlign w:val="center"/>
            <w:hideMark/>
          </w:tcPr>
          <w:p w:rsidR="00D04F26" w:rsidRPr="001D4C2A" w:rsidRDefault="00D04F26" w:rsidP="00BE6D3C">
            <w:pPr>
              <w:spacing w:after="0" w:line="240" w:lineRule="auto"/>
              <w:rPr>
                <w:rFonts w:ascii="HebarU" w:eastAsia="Times New Roman" w:hAnsi="HebarU" w:cs="Arial"/>
                <w:lang w:val="bg-BG" w:eastAsia="bg-BG"/>
              </w:rPr>
            </w:pPr>
            <w:r w:rsidRPr="001D4C2A">
              <w:rPr>
                <w:rFonts w:ascii="HebarU" w:eastAsia="Times New Roman" w:hAnsi="HebarU" w:cs="Arial"/>
                <w:lang w:val="bg-BG" w:eastAsia="bg-BG"/>
              </w:rPr>
              <w:t>Дневен център за стари хора</w:t>
            </w:r>
          </w:p>
        </w:tc>
        <w:tc>
          <w:tcPr>
            <w:tcW w:w="1400" w:type="dxa"/>
            <w:tcBorders>
              <w:top w:val="nil"/>
              <w:left w:val="nil"/>
              <w:bottom w:val="single" w:sz="4" w:space="0" w:color="auto"/>
              <w:right w:val="single" w:sz="4" w:space="0" w:color="auto"/>
            </w:tcBorders>
            <w:shd w:val="clear" w:color="auto" w:fill="auto"/>
            <w:noWrap/>
            <w:vAlign w:val="center"/>
            <w:hideMark/>
          </w:tcPr>
          <w:p w:rsidR="00D04F26" w:rsidRPr="001D4C2A" w:rsidRDefault="00D04F26" w:rsidP="00BE6D3C">
            <w:pPr>
              <w:spacing w:after="0" w:line="240" w:lineRule="auto"/>
              <w:jc w:val="right"/>
              <w:rPr>
                <w:rFonts w:ascii="HebarU" w:eastAsia="Times New Roman" w:hAnsi="HebarU" w:cs="Arial"/>
                <w:lang w:val="bg-BG" w:eastAsia="bg-BG"/>
              </w:rPr>
            </w:pPr>
            <w:r w:rsidRPr="001D4C2A">
              <w:rPr>
                <w:rFonts w:ascii="HebarU" w:eastAsia="Times New Roman" w:hAnsi="HebarU" w:cs="Arial"/>
                <w:lang w:val="bg-BG" w:eastAsia="bg-BG"/>
              </w:rPr>
              <w:t>1184</w:t>
            </w:r>
          </w:p>
        </w:tc>
        <w:tc>
          <w:tcPr>
            <w:tcW w:w="1800" w:type="dxa"/>
            <w:tcBorders>
              <w:top w:val="nil"/>
              <w:left w:val="nil"/>
              <w:bottom w:val="single" w:sz="4" w:space="0" w:color="auto"/>
              <w:right w:val="single" w:sz="4" w:space="0" w:color="auto"/>
            </w:tcBorders>
            <w:shd w:val="clear" w:color="auto" w:fill="auto"/>
            <w:vAlign w:val="center"/>
            <w:hideMark/>
          </w:tcPr>
          <w:p w:rsidR="00D04F26" w:rsidRPr="001D4C2A" w:rsidRDefault="00D04F26" w:rsidP="00BE6D3C">
            <w:pPr>
              <w:spacing w:after="0" w:line="240" w:lineRule="auto"/>
              <w:jc w:val="right"/>
              <w:rPr>
                <w:rFonts w:ascii="HebarU" w:eastAsia="Times New Roman" w:hAnsi="HebarU" w:cs="Arial"/>
                <w:lang w:val="bg-BG" w:eastAsia="bg-BG"/>
              </w:rPr>
            </w:pPr>
            <w:r w:rsidRPr="001D4C2A">
              <w:rPr>
                <w:rFonts w:ascii="HebarU" w:eastAsia="Times New Roman" w:hAnsi="HebarU" w:cs="Arial"/>
                <w:lang w:val="bg-BG" w:eastAsia="bg-BG"/>
              </w:rPr>
              <w:t>1 180</w:t>
            </w:r>
          </w:p>
        </w:tc>
        <w:tc>
          <w:tcPr>
            <w:tcW w:w="1917" w:type="dxa"/>
            <w:tcBorders>
              <w:top w:val="nil"/>
              <w:left w:val="nil"/>
              <w:bottom w:val="single" w:sz="4" w:space="0" w:color="auto"/>
              <w:right w:val="single" w:sz="4" w:space="0" w:color="auto"/>
            </w:tcBorders>
            <w:shd w:val="clear" w:color="auto" w:fill="auto"/>
            <w:vAlign w:val="center"/>
            <w:hideMark/>
          </w:tcPr>
          <w:p w:rsidR="00D04F26" w:rsidRPr="001D4C2A" w:rsidRDefault="00D04F26" w:rsidP="00BE6D3C">
            <w:pPr>
              <w:spacing w:after="0" w:line="240" w:lineRule="auto"/>
              <w:jc w:val="right"/>
              <w:rPr>
                <w:rFonts w:ascii="HebarU" w:eastAsia="Times New Roman" w:hAnsi="HebarU" w:cs="Arial"/>
                <w:sz w:val="24"/>
                <w:szCs w:val="24"/>
                <w:lang w:val="bg-BG" w:eastAsia="bg-BG"/>
              </w:rPr>
            </w:pPr>
            <w:r w:rsidRPr="001D4C2A">
              <w:rPr>
                <w:rFonts w:ascii="HebarU" w:eastAsia="Times New Roman" w:hAnsi="HebarU" w:cs="Arial"/>
                <w:sz w:val="24"/>
                <w:szCs w:val="24"/>
                <w:lang w:val="bg-BG" w:eastAsia="bg-BG"/>
              </w:rPr>
              <w:t>1 397 120</w:t>
            </w:r>
          </w:p>
        </w:tc>
      </w:tr>
    </w:tbl>
    <w:p w:rsidR="00D04F26" w:rsidRPr="001D4C2A" w:rsidRDefault="00D04F26" w:rsidP="00D04F26">
      <w:pPr>
        <w:spacing w:line="360" w:lineRule="auto"/>
        <w:rPr>
          <w:rFonts w:ascii="Times New Roman" w:hAnsi="Times New Roman" w:cs="Times New Roman"/>
          <w:b/>
          <w:sz w:val="24"/>
          <w:szCs w:val="24"/>
          <w:lang w:val="bg-BG"/>
        </w:rPr>
      </w:pPr>
    </w:p>
    <w:p w:rsidR="008A2C13" w:rsidRPr="001D4C2A" w:rsidRDefault="00931C8F" w:rsidP="00ED7773">
      <w:pPr>
        <w:spacing w:line="360" w:lineRule="auto"/>
        <w:jc w:val="both"/>
        <w:rPr>
          <w:rFonts w:ascii="Times New Roman" w:hAnsi="Times New Roman" w:cs="Times New Roman"/>
          <w:sz w:val="24"/>
          <w:szCs w:val="24"/>
          <w:lang w:val="bg-BG"/>
        </w:rPr>
      </w:pPr>
      <w:r w:rsidRPr="001D4C2A">
        <w:rPr>
          <w:rFonts w:ascii="Times New Roman" w:hAnsi="Times New Roman" w:cs="Times New Roman"/>
          <w:sz w:val="24"/>
          <w:szCs w:val="24"/>
          <w:lang w:val="bg-BG"/>
        </w:rPr>
        <w:t xml:space="preserve">При варианта "без намеса", с оглед на броя на чакащите за достъп до съответни социални услуги, имаме основание да очакваме, че ще нараства постепенно капацитета на предлаганите услуги. В същото време, като се има предвид досегашната практика, това нарастване може да запази същите равнища на дисбаланс от гледна точка на териториално покритие и вид на предоставяните услуги. Наблюденията показват относително нисък интерес от страна на частни доставчици </w:t>
      </w:r>
      <w:r w:rsidR="00034279" w:rsidRPr="001D4C2A">
        <w:rPr>
          <w:rFonts w:ascii="Times New Roman" w:hAnsi="Times New Roman" w:cs="Times New Roman"/>
          <w:sz w:val="24"/>
          <w:szCs w:val="24"/>
          <w:lang w:val="bg-BG"/>
        </w:rPr>
        <w:t>н</w:t>
      </w:r>
      <w:r w:rsidRPr="001D4C2A">
        <w:rPr>
          <w:rFonts w:ascii="Times New Roman" w:hAnsi="Times New Roman" w:cs="Times New Roman"/>
          <w:sz w:val="24"/>
          <w:szCs w:val="24"/>
          <w:lang w:val="bg-BG"/>
        </w:rPr>
        <w:t>а социални услуги при съществуващите условия. Показателят по отношение на който е възможно да настъпи промяна</w:t>
      </w:r>
      <w:r w:rsidR="00034279" w:rsidRPr="001D4C2A">
        <w:rPr>
          <w:rFonts w:ascii="Times New Roman" w:hAnsi="Times New Roman" w:cs="Times New Roman"/>
          <w:sz w:val="24"/>
          <w:szCs w:val="24"/>
          <w:lang w:val="bg-BG"/>
        </w:rPr>
        <w:t>,</w:t>
      </w:r>
      <w:r w:rsidRPr="001D4C2A">
        <w:rPr>
          <w:rFonts w:ascii="Times New Roman" w:hAnsi="Times New Roman" w:cs="Times New Roman"/>
          <w:sz w:val="24"/>
          <w:szCs w:val="24"/>
          <w:lang w:val="bg-BG"/>
        </w:rPr>
        <w:t xml:space="preserve"> е свързан с промяна в стойността на стандартите за социални услуги. Тук, както и до сега, може да се очаква че промяната ще бъде определена от нарастването на минималната работна заплата.</w:t>
      </w:r>
    </w:p>
    <w:p w:rsidR="00931C8F" w:rsidRPr="001D4C2A" w:rsidRDefault="00931C8F" w:rsidP="00931C8F">
      <w:pPr>
        <w:spacing w:line="360" w:lineRule="auto"/>
        <w:jc w:val="both"/>
        <w:rPr>
          <w:rFonts w:ascii="Times New Roman" w:hAnsi="Times New Roman" w:cs="Times New Roman"/>
          <w:sz w:val="24"/>
          <w:szCs w:val="24"/>
          <w:lang w:val="bg-BG"/>
        </w:rPr>
      </w:pPr>
      <w:r w:rsidRPr="001D4C2A">
        <w:rPr>
          <w:rFonts w:ascii="Times New Roman" w:hAnsi="Times New Roman" w:cs="Times New Roman"/>
          <w:sz w:val="24"/>
          <w:szCs w:val="24"/>
          <w:lang w:val="bg-BG"/>
        </w:rPr>
        <w:t>При подобно развитие, стойностите за варианта "без намеса" през следващите три години биха могли да бъдат представени по следния начин:</w:t>
      </w:r>
    </w:p>
    <w:tbl>
      <w:tblPr>
        <w:tblStyle w:val="TableGrid"/>
        <w:tblW w:w="0" w:type="auto"/>
        <w:tblLook w:val="04A0" w:firstRow="1" w:lastRow="0" w:firstColumn="1" w:lastColumn="0" w:noHBand="0" w:noVBand="1"/>
      </w:tblPr>
      <w:tblGrid>
        <w:gridCol w:w="2386"/>
        <w:gridCol w:w="2386"/>
        <w:gridCol w:w="2387"/>
        <w:gridCol w:w="2387"/>
      </w:tblGrid>
      <w:tr w:rsidR="00931C8F" w:rsidRPr="001D4C2A" w:rsidTr="00931C8F">
        <w:tc>
          <w:tcPr>
            <w:tcW w:w="2386" w:type="dxa"/>
          </w:tcPr>
          <w:p w:rsidR="00931C8F" w:rsidRPr="001D4C2A" w:rsidRDefault="00931C8F" w:rsidP="00027577">
            <w:pPr>
              <w:jc w:val="center"/>
              <w:rPr>
                <w:rFonts w:ascii="Times New Roman" w:hAnsi="Times New Roman" w:cs="Times New Roman"/>
                <w:sz w:val="24"/>
                <w:szCs w:val="24"/>
              </w:rPr>
            </w:pPr>
          </w:p>
        </w:tc>
        <w:tc>
          <w:tcPr>
            <w:tcW w:w="2386" w:type="dxa"/>
          </w:tcPr>
          <w:p w:rsidR="00931C8F" w:rsidRPr="001D4C2A" w:rsidRDefault="00931C8F" w:rsidP="00027577">
            <w:pPr>
              <w:jc w:val="center"/>
              <w:rPr>
                <w:rFonts w:ascii="Times New Roman" w:hAnsi="Times New Roman" w:cs="Times New Roman"/>
                <w:sz w:val="24"/>
                <w:szCs w:val="24"/>
              </w:rPr>
            </w:pPr>
            <w:r w:rsidRPr="001D4C2A">
              <w:rPr>
                <w:rFonts w:ascii="Times New Roman" w:hAnsi="Times New Roman" w:cs="Times New Roman"/>
                <w:sz w:val="24"/>
                <w:szCs w:val="24"/>
              </w:rPr>
              <w:t>2019 година</w:t>
            </w:r>
          </w:p>
        </w:tc>
        <w:tc>
          <w:tcPr>
            <w:tcW w:w="2387" w:type="dxa"/>
          </w:tcPr>
          <w:p w:rsidR="00931C8F" w:rsidRPr="001D4C2A" w:rsidRDefault="00931C8F" w:rsidP="00027577">
            <w:pPr>
              <w:jc w:val="center"/>
              <w:rPr>
                <w:rFonts w:ascii="Times New Roman" w:hAnsi="Times New Roman" w:cs="Times New Roman"/>
                <w:sz w:val="24"/>
                <w:szCs w:val="24"/>
              </w:rPr>
            </w:pPr>
            <w:r w:rsidRPr="001D4C2A">
              <w:rPr>
                <w:rFonts w:ascii="Times New Roman" w:hAnsi="Times New Roman" w:cs="Times New Roman"/>
                <w:sz w:val="24"/>
                <w:szCs w:val="24"/>
              </w:rPr>
              <w:t>2020 година</w:t>
            </w:r>
          </w:p>
        </w:tc>
        <w:tc>
          <w:tcPr>
            <w:tcW w:w="2387" w:type="dxa"/>
          </w:tcPr>
          <w:p w:rsidR="00931C8F" w:rsidRPr="001D4C2A" w:rsidRDefault="00931C8F" w:rsidP="00027577">
            <w:pPr>
              <w:jc w:val="center"/>
              <w:rPr>
                <w:rFonts w:ascii="Times New Roman" w:hAnsi="Times New Roman" w:cs="Times New Roman"/>
                <w:sz w:val="24"/>
                <w:szCs w:val="24"/>
              </w:rPr>
            </w:pPr>
            <w:r w:rsidRPr="001D4C2A">
              <w:rPr>
                <w:rFonts w:ascii="Times New Roman" w:hAnsi="Times New Roman" w:cs="Times New Roman"/>
                <w:sz w:val="24"/>
                <w:szCs w:val="24"/>
              </w:rPr>
              <w:t>2021 година</w:t>
            </w:r>
          </w:p>
        </w:tc>
      </w:tr>
      <w:tr w:rsidR="00931C8F" w:rsidRPr="001D4C2A" w:rsidTr="00931C8F">
        <w:tc>
          <w:tcPr>
            <w:tcW w:w="2386" w:type="dxa"/>
          </w:tcPr>
          <w:p w:rsidR="00931C8F" w:rsidRPr="001D4C2A" w:rsidRDefault="00931C8F" w:rsidP="00027577">
            <w:pPr>
              <w:rPr>
                <w:rFonts w:ascii="Times New Roman" w:hAnsi="Times New Roman" w:cs="Times New Roman"/>
                <w:sz w:val="24"/>
                <w:szCs w:val="24"/>
              </w:rPr>
            </w:pPr>
            <w:r w:rsidRPr="001D4C2A">
              <w:rPr>
                <w:rFonts w:ascii="Times New Roman" w:hAnsi="Times New Roman" w:cs="Times New Roman"/>
                <w:sz w:val="24"/>
                <w:szCs w:val="24"/>
              </w:rPr>
              <w:t>Размер на публичните разходи</w:t>
            </w:r>
          </w:p>
        </w:tc>
        <w:tc>
          <w:tcPr>
            <w:tcW w:w="2386" w:type="dxa"/>
          </w:tcPr>
          <w:p w:rsidR="00931C8F" w:rsidRPr="001D4C2A" w:rsidRDefault="00931C8F" w:rsidP="00305B79">
            <w:pPr>
              <w:jc w:val="center"/>
              <w:rPr>
                <w:rFonts w:ascii="Times New Roman" w:hAnsi="Times New Roman" w:cs="Times New Roman"/>
                <w:sz w:val="24"/>
                <w:szCs w:val="24"/>
              </w:rPr>
            </w:pPr>
            <w:r w:rsidRPr="001D4C2A">
              <w:rPr>
                <w:rFonts w:ascii="Times New Roman" w:hAnsi="Times New Roman" w:cs="Times New Roman"/>
                <w:sz w:val="24"/>
                <w:szCs w:val="24"/>
              </w:rPr>
              <w:t>264 013 078 лв.</w:t>
            </w:r>
          </w:p>
        </w:tc>
        <w:tc>
          <w:tcPr>
            <w:tcW w:w="2387" w:type="dxa"/>
          </w:tcPr>
          <w:p w:rsidR="00931C8F" w:rsidRPr="001D4C2A" w:rsidRDefault="00F75F8E" w:rsidP="00305B79">
            <w:pPr>
              <w:jc w:val="center"/>
              <w:rPr>
                <w:rFonts w:ascii="Times New Roman" w:hAnsi="Times New Roman" w:cs="Times New Roman"/>
                <w:sz w:val="24"/>
                <w:szCs w:val="24"/>
              </w:rPr>
            </w:pPr>
            <w:r w:rsidRPr="001D4C2A">
              <w:rPr>
                <w:rFonts w:ascii="Times New Roman" w:hAnsi="Times New Roman" w:cs="Times New Roman"/>
                <w:sz w:val="24"/>
                <w:szCs w:val="24"/>
              </w:rPr>
              <w:t xml:space="preserve">300 </w:t>
            </w:r>
            <w:r w:rsidR="00027577" w:rsidRPr="001D4C2A">
              <w:rPr>
                <w:rFonts w:ascii="Times New Roman" w:hAnsi="Times New Roman" w:cs="Times New Roman"/>
                <w:sz w:val="24"/>
                <w:szCs w:val="24"/>
              </w:rPr>
              <w:t xml:space="preserve">000 </w:t>
            </w:r>
            <w:proofErr w:type="spellStart"/>
            <w:r w:rsidR="00027577" w:rsidRPr="001D4C2A">
              <w:rPr>
                <w:rFonts w:ascii="Times New Roman" w:hAnsi="Times New Roman" w:cs="Times New Roman"/>
                <w:sz w:val="24"/>
                <w:szCs w:val="24"/>
              </w:rPr>
              <w:t>000</w:t>
            </w:r>
            <w:proofErr w:type="spellEnd"/>
            <w:r w:rsidR="00027577" w:rsidRPr="001D4C2A">
              <w:rPr>
                <w:rFonts w:ascii="Times New Roman" w:hAnsi="Times New Roman" w:cs="Times New Roman"/>
                <w:sz w:val="24"/>
                <w:szCs w:val="24"/>
              </w:rPr>
              <w:t xml:space="preserve"> лв.</w:t>
            </w:r>
          </w:p>
        </w:tc>
        <w:tc>
          <w:tcPr>
            <w:tcW w:w="2387" w:type="dxa"/>
          </w:tcPr>
          <w:p w:rsidR="00931C8F" w:rsidRPr="001D4C2A" w:rsidRDefault="00F75F8E" w:rsidP="003377A5">
            <w:pPr>
              <w:jc w:val="center"/>
              <w:rPr>
                <w:rFonts w:ascii="Times New Roman" w:hAnsi="Times New Roman" w:cs="Times New Roman"/>
                <w:sz w:val="24"/>
                <w:szCs w:val="24"/>
              </w:rPr>
            </w:pPr>
            <w:r w:rsidRPr="001D4C2A">
              <w:rPr>
                <w:rFonts w:ascii="Times New Roman" w:hAnsi="Times New Roman" w:cs="Times New Roman"/>
                <w:sz w:val="24"/>
                <w:szCs w:val="24"/>
              </w:rPr>
              <w:t>3</w:t>
            </w:r>
            <w:r w:rsidR="003377A5" w:rsidRPr="001D4C2A">
              <w:rPr>
                <w:rFonts w:ascii="Times New Roman" w:hAnsi="Times New Roman" w:cs="Times New Roman"/>
                <w:sz w:val="24"/>
                <w:szCs w:val="24"/>
              </w:rPr>
              <w:t>51</w:t>
            </w:r>
            <w:r w:rsidRPr="001D4C2A">
              <w:rPr>
                <w:rFonts w:ascii="Times New Roman" w:hAnsi="Times New Roman" w:cs="Times New Roman"/>
                <w:sz w:val="24"/>
                <w:szCs w:val="24"/>
              </w:rPr>
              <w:t xml:space="preserve"> </w:t>
            </w:r>
            <w:r w:rsidR="00027577" w:rsidRPr="001D4C2A">
              <w:rPr>
                <w:rFonts w:ascii="Times New Roman" w:hAnsi="Times New Roman" w:cs="Times New Roman"/>
                <w:sz w:val="24"/>
                <w:szCs w:val="24"/>
              </w:rPr>
              <w:t xml:space="preserve">000 </w:t>
            </w:r>
            <w:proofErr w:type="spellStart"/>
            <w:r w:rsidR="00027577" w:rsidRPr="001D4C2A">
              <w:rPr>
                <w:rFonts w:ascii="Times New Roman" w:hAnsi="Times New Roman" w:cs="Times New Roman"/>
                <w:sz w:val="24"/>
                <w:szCs w:val="24"/>
              </w:rPr>
              <w:t>000</w:t>
            </w:r>
            <w:proofErr w:type="spellEnd"/>
            <w:r w:rsidR="00027577" w:rsidRPr="001D4C2A">
              <w:rPr>
                <w:rFonts w:ascii="Times New Roman" w:hAnsi="Times New Roman" w:cs="Times New Roman"/>
                <w:sz w:val="24"/>
                <w:szCs w:val="24"/>
              </w:rPr>
              <w:t xml:space="preserve"> лв.</w:t>
            </w:r>
          </w:p>
        </w:tc>
      </w:tr>
      <w:tr w:rsidR="00931C8F" w:rsidRPr="001D4C2A" w:rsidTr="00931C8F">
        <w:tc>
          <w:tcPr>
            <w:tcW w:w="2386" w:type="dxa"/>
          </w:tcPr>
          <w:p w:rsidR="00931C8F" w:rsidRPr="001D4C2A" w:rsidRDefault="00931C8F" w:rsidP="00027577">
            <w:pPr>
              <w:rPr>
                <w:rFonts w:ascii="Times New Roman" w:hAnsi="Times New Roman" w:cs="Times New Roman"/>
                <w:sz w:val="24"/>
                <w:szCs w:val="24"/>
              </w:rPr>
            </w:pPr>
            <w:r w:rsidRPr="001D4C2A">
              <w:rPr>
                <w:rFonts w:ascii="Times New Roman" w:hAnsi="Times New Roman" w:cs="Times New Roman"/>
                <w:sz w:val="24"/>
                <w:szCs w:val="24"/>
              </w:rPr>
              <w:t>Стойност на стандартите</w:t>
            </w:r>
          </w:p>
        </w:tc>
        <w:tc>
          <w:tcPr>
            <w:tcW w:w="2386" w:type="dxa"/>
          </w:tcPr>
          <w:p w:rsidR="00931C8F" w:rsidRPr="001D4C2A" w:rsidRDefault="00305B79" w:rsidP="00305B79">
            <w:pPr>
              <w:jc w:val="center"/>
              <w:rPr>
                <w:rFonts w:ascii="Times New Roman" w:hAnsi="Times New Roman" w:cs="Times New Roman"/>
                <w:sz w:val="24"/>
                <w:szCs w:val="24"/>
              </w:rPr>
            </w:pPr>
            <w:r w:rsidRPr="001D4C2A">
              <w:rPr>
                <w:rFonts w:ascii="Times New Roman" w:hAnsi="Times New Roman" w:cs="Times New Roman"/>
                <w:sz w:val="24"/>
                <w:szCs w:val="24"/>
              </w:rPr>
              <w:t>без изменение</w:t>
            </w:r>
          </w:p>
        </w:tc>
        <w:tc>
          <w:tcPr>
            <w:tcW w:w="2387" w:type="dxa"/>
          </w:tcPr>
          <w:p w:rsidR="00931C8F" w:rsidRPr="001D4C2A" w:rsidRDefault="00305B79" w:rsidP="00305B79">
            <w:pPr>
              <w:jc w:val="center"/>
              <w:rPr>
                <w:rFonts w:ascii="Times New Roman" w:hAnsi="Times New Roman" w:cs="Times New Roman"/>
                <w:sz w:val="24"/>
                <w:szCs w:val="24"/>
              </w:rPr>
            </w:pPr>
            <w:r w:rsidRPr="001D4C2A">
              <w:rPr>
                <w:rFonts w:ascii="Times New Roman" w:hAnsi="Times New Roman" w:cs="Times New Roman"/>
                <w:sz w:val="24"/>
                <w:szCs w:val="24"/>
              </w:rPr>
              <w:t xml:space="preserve">нарастване с </w:t>
            </w:r>
            <w:r w:rsidR="005E723B" w:rsidRPr="001D4C2A">
              <w:rPr>
                <w:rFonts w:ascii="Times New Roman" w:hAnsi="Times New Roman" w:cs="Times New Roman"/>
                <w:sz w:val="24"/>
                <w:szCs w:val="24"/>
              </w:rPr>
              <w:t>1</w:t>
            </w:r>
            <w:r w:rsidR="0023116C" w:rsidRPr="001D4C2A">
              <w:rPr>
                <w:rFonts w:ascii="Times New Roman" w:hAnsi="Times New Roman" w:cs="Times New Roman"/>
                <w:sz w:val="24"/>
                <w:szCs w:val="24"/>
              </w:rPr>
              <w:t>3</w:t>
            </w:r>
            <w:r w:rsidR="005E723B" w:rsidRPr="001D4C2A">
              <w:rPr>
                <w:rFonts w:ascii="Times New Roman" w:hAnsi="Times New Roman" w:cs="Times New Roman"/>
                <w:sz w:val="24"/>
                <w:szCs w:val="24"/>
              </w:rPr>
              <w:t>,5 %</w:t>
            </w:r>
          </w:p>
        </w:tc>
        <w:tc>
          <w:tcPr>
            <w:tcW w:w="2387" w:type="dxa"/>
          </w:tcPr>
          <w:p w:rsidR="00931C8F" w:rsidRPr="001D4C2A" w:rsidRDefault="005E723B" w:rsidP="00305B79">
            <w:pPr>
              <w:jc w:val="center"/>
              <w:rPr>
                <w:rFonts w:ascii="Times New Roman" w:hAnsi="Times New Roman" w:cs="Times New Roman"/>
                <w:sz w:val="24"/>
                <w:szCs w:val="24"/>
              </w:rPr>
            </w:pPr>
            <w:r w:rsidRPr="001D4C2A">
              <w:rPr>
                <w:rFonts w:ascii="Times New Roman" w:hAnsi="Times New Roman" w:cs="Times New Roman"/>
                <w:sz w:val="24"/>
                <w:szCs w:val="24"/>
              </w:rPr>
              <w:t>нарастване с 1</w:t>
            </w:r>
            <w:r w:rsidR="0023116C" w:rsidRPr="001D4C2A">
              <w:rPr>
                <w:rFonts w:ascii="Times New Roman" w:hAnsi="Times New Roman" w:cs="Times New Roman"/>
                <w:sz w:val="24"/>
                <w:szCs w:val="24"/>
              </w:rPr>
              <w:t>3</w:t>
            </w:r>
            <w:r w:rsidRPr="001D4C2A">
              <w:rPr>
                <w:rFonts w:ascii="Times New Roman" w:hAnsi="Times New Roman" w:cs="Times New Roman"/>
                <w:sz w:val="24"/>
                <w:szCs w:val="24"/>
              </w:rPr>
              <w:t>,5 %</w:t>
            </w:r>
          </w:p>
        </w:tc>
      </w:tr>
      <w:tr w:rsidR="00931C8F" w:rsidRPr="001D4C2A" w:rsidTr="00931C8F">
        <w:tc>
          <w:tcPr>
            <w:tcW w:w="2386" w:type="dxa"/>
          </w:tcPr>
          <w:p w:rsidR="00931C8F" w:rsidRPr="001D4C2A" w:rsidRDefault="00305B79" w:rsidP="00027577">
            <w:pPr>
              <w:rPr>
                <w:rFonts w:ascii="Times New Roman" w:hAnsi="Times New Roman" w:cs="Times New Roman"/>
                <w:sz w:val="24"/>
                <w:szCs w:val="24"/>
              </w:rPr>
            </w:pPr>
            <w:r w:rsidRPr="001D4C2A">
              <w:rPr>
                <w:rFonts w:ascii="Times New Roman" w:hAnsi="Times New Roman" w:cs="Times New Roman"/>
                <w:sz w:val="24"/>
                <w:szCs w:val="24"/>
              </w:rPr>
              <w:t>Капацитет</w:t>
            </w:r>
          </w:p>
        </w:tc>
        <w:tc>
          <w:tcPr>
            <w:tcW w:w="2386" w:type="dxa"/>
          </w:tcPr>
          <w:p w:rsidR="00931C8F" w:rsidRPr="001D4C2A" w:rsidRDefault="0023116C" w:rsidP="00305B79">
            <w:pPr>
              <w:jc w:val="center"/>
              <w:rPr>
                <w:rFonts w:ascii="Times New Roman" w:hAnsi="Times New Roman" w:cs="Times New Roman"/>
                <w:sz w:val="24"/>
                <w:szCs w:val="24"/>
              </w:rPr>
            </w:pPr>
            <w:r w:rsidRPr="001D4C2A">
              <w:rPr>
                <w:rFonts w:ascii="Times New Roman" w:hAnsi="Times New Roman" w:cs="Times New Roman"/>
                <w:sz w:val="24"/>
                <w:szCs w:val="24"/>
              </w:rPr>
              <w:t>11 425/26 893</w:t>
            </w:r>
            <w:r w:rsidR="00305B79" w:rsidRPr="001D4C2A">
              <w:rPr>
                <w:rFonts w:ascii="Times New Roman" w:hAnsi="Times New Roman" w:cs="Times New Roman"/>
                <w:sz w:val="24"/>
                <w:szCs w:val="24"/>
              </w:rPr>
              <w:t xml:space="preserve"> души</w:t>
            </w:r>
          </w:p>
        </w:tc>
        <w:tc>
          <w:tcPr>
            <w:tcW w:w="2387" w:type="dxa"/>
          </w:tcPr>
          <w:p w:rsidR="00931C8F" w:rsidRPr="001D4C2A" w:rsidRDefault="0023116C" w:rsidP="00305B79">
            <w:pPr>
              <w:jc w:val="center"/>
              <w:rPr>
                <w:rFonts w:ascii="Times New Roman" w:hAnsi="Times New Roman" w:cs="Times New Roman"/>
                <w:sz w:val="24"/>
                <w:szCs w:val="24"/>
              </w:rPr>
            </w:pPr>
            <w:r w:rsidRPr="001D4C2A">
              <w:rPr>
                <w:rFonts w:ascii="Times New Roman" w:hAnsi="Times New Roman" w:cs="Times New Roman"/>
                <w:sz w:val="24"/>
                <w:szCs w:val="24"/>
              </w:rPr>
              <w:t>11 370/27 000</w:t>
            </w:r>
            <w:r w:rsidR="00305B79" w:rsidRPr="001D4C2A">
              <w:rPr>
                <w:rFonts w:ascii="Times New Roman" w:hAnsi="Times New Roman" w:cs="Times New Roman"/>
                <w:sz w:val="24"/>
                <w:szCs w:val="24"/>
              </w:rPr>
              <w:t xml:space="preserve"> души</w:t>
            </w:r>
          </w:p>
        </w:tc>
        <w:tc>
          <w:tcPr>
            <w:tcW w:w="2387" w:type="dxa"/>
          </w:tcPr>
          <w:p w:rsidR="00931C8F" w:rsidRPr="001D4C2A" w:rsidRDefault="001019B8" w:rsidP="001019B8">
            <w:pPr>
              <w:jc w:val="center"/>
              <w:rPr>
                <w:rFonts w:ascii="Times New Roman" w:hAnsi="Times New Roman" w:cs="Times New Roman"/>
                <w:sz w:val="24"/>
                <w:szCs w:val="24"/>
              </w:rPr>
            </w:pPr>
            <w:r w:rsidRPr="001D4C2A">
              <w:rPr>
                <w:rFonts w:ascii="Times New Roman" w:hAnsi="Times New Roman" w:cs="Times New Roman"/>
                <w:sz w:val="24"/>
                <w:szCs w:val="24"/>
              </w:rPr>
              <w:t>10 105</w:t>
            </w:r>
            <w:r w:rsidR="0023116C" w:rsidRPr="001D4C2A">
              <w:rPr>
                <w:rFonts w:ascii="Times New Roman" w:hAnsi="Times New Roman" w:cs="Times New Roman"/>
                <w:sz w:val="24"/>
                <w:szCs w:val="24"/>
              </w:rPr>
              <w:t>/</w:t>
            </w:r>
            <w:r w:rsidRPr="001D4C2A">
              <w:rPr>
                <w:rFonts w:ascii="Times New Roman" w:hAnsi="Times New Roman" w:cs="Times New Roman"/>
                <w:sz w:val="24"/>
                <w:szCs w:val="24"/>
              </w:rPr>
              <w:t>32</w:t>
            </w:r>
            <w:r w:rsidR="0023116C" w:rsidRPr="001D4C2A">
              <w:rPr>
                <w:rFonts w:ascii="Times New Roman" w:hAnsi="Times New Roman" w:cs="Times New Roman"/>
                <w:sz w:val="24"/>
                <w:szCs w:val="24"/>
              </w:rPr>
              <w:t xml:space="preserve"> 000</w:t>
            </w:r>
            <w:r w:rsidR="00305B79" w:rsidRPr="001D4C2A">
              <w:rPr>
                <w:rFonts w:ascii="Times New Roman" w:hAnsi="Times New Roman" w:cs="Times New Roman"/>
                <w:sz w:val="24"/>
                <w:szCs w:val="24"/>
              </w:rPr>
              <w:t xml:space="preserve"> души</w:t>
            </w:r>
          </w:p>
        </w:tc>
      </w:tr>
      <w:tr w:rsidR="00931C8F" w:rsidRPr="001D4C2A" w:rsidTr="00931C8F">
        <w:tc>
          <w:tcPr>
            <w:tcW w:w="2386" w:type="dxa"/>
          </w:tcPr>
          <w:p w:rsidR="00931C8F" w:rsidRPr="001D4C2A" w:rsidRDefault="00027577" w:rsidP="00027577">
            <w:pPr>
              <w:rPr>
                <w:rFonts w:ascii="Times New Roman" w:hAnsi="Times New Roman" w:cs="Times New Roman"/>
                <w:sz w:val="24"/>
                <w:szCs w:val="24"/>
              </w:rPr>
            </w:pPr>
            <w:r w:rsidRPr="001D4C2A">
              <w:rPr>
                <w:rFonts w:ascii="Times New Roman" w:hAnsi="Times New Roman" w:cs="Times New Roman"/>
                <w:sz w:val="24"/>
                <w:szCs w:val="24"/>
              </w:rPr>
              <w:t>Съотношение между специализирани институции и социални услуги в общността</w:t>
            </w:r>
          </w:p>
        </w:tc>
        <w:tc>
          <w:tcPr>
            <w:tcW w:w="2386" w:type="dxa"/>
          </w:tcPr>
          <w:p w:rsidR="005E723B" w:rsidRPr="001D4C2A" w:rsidRDefault="005E723B" w:rsidP="00305B79">
            <w:pPr>
              <w:jc w:val="center"/>
              <w:rPr>
                <w:rFonts w:ascii="Times New Roman" w:hAnsi="Times New Roman" w:cs="Times New Roman"/>
                <w:sz w:val="24"/>
                <w:szCs w:val="24"/>
              </w:rPr>
            </w:pPr>
            <w:r w:rsidRPr="001D4C2A">
              <w:rPr>
                <w:rFonts w:ascii="Times New Roman" w:hAnsi="Times New Roman" w:cs="Times New Roman"/>
                <w:sz w:val="24"/>
                <w:szCs w:val="24"/>
              </w:rPr>
              <w:t>1 : 2,3</w:t>
            </w:r>
          </w:p>
          <w:p w:rsidR="00305B79" w:rsidRPr="001D4C2A" w:rsidRDefault="005E723B" w:rsidP="00305B79">
            <w:pPr>
              <w:jc w:val="center"/>
              <w:rPr>
                <w:rFonts w:ascii="Times New Roman" w:hAnsi="Times New Roman" w:cs="Times New Roman"/>
                <w:sz w:val="24"/>
                <w:szCs w:val="24"/>
              </w:rPr>
            </w:pPr>
            <w:r w:rsidRPr="001D4C2A">
              <w:rPr>
                <w:rFonts w:ascii="Times New Roman" w:hAnsi="Times New Roman" w:cs="Times New Roman"/>
                <w:sz w:val="24"/>
                <w:szCs w:val="24"/>
              </w:rPr>
              <w:t>(</w:t>
            </w:r>
            <w:r w:rsidR="00A465DE" w:rsidRPr="001D4C2A">
              <w:rPr>
                <w:rFonts w:ascii="Times New Roman" w:hAnsi="Times New Roman" w:cs="Times New Roman"/>
                <w:sz w:val="24"/>
                <w:szCs w:val="24"/>
              </w:rPr>
              <w:t xml:space="preserve">капацитет </w:t>
            </w:r>
            <w:r w:rsidR="00305B79" w:rsidRPr="001D4C2A">
              <w:rPr>
                <w:rFonts w:ascii="Times New Roman" w:hAnsi="Times New Roman" w:cs="Times New Roman"/>
                <w:sz w:val="24"/>
                <w:szCs w:val="24"/>
              </w:rPr>
              <w:t xml:space="preserve">11 425 </w:t>
            </w:r>
            <w:r w:rsidR="00A465DE" w:rsidRPr="001D4C2A">
              <w:rPr>
                <w:rFonts w:ascii="Times New Roman" w:hAnsi="Times New Roman" w:cs="Times New Roman"/>
                <w:sz w:val="24"/>
                <w:szCs w:val="24"/>
              </w:rPr>
              <w:t xml:space="preserve">места в </w:t>
            </w:r>
            <w:r w:rsidR="00305B79" w:rsidRPr="001D4C2A">
              <w:rPr>
                <w:rFonts w:ascii="Times New Roman" w:hAnsi="Times New Roman" w:cs="Times New Roman"/>
                <w:sz w:val="24"/>
                <w:szCs w:val="24"/>
              </w:rPr>
              <w:t>специализирани институции</w:t>
            </w:r>
            <w:r w:rsidR="00A465DE" w:rsidRPr="001D4C2A">
              <w:rPr>
                <w:rFonts w:ascii="Times New Roman" w:hAnsi="Times New Roman" w:cs="Times New Roman"/>
                <w:sz w:val="24"/>
                <w:szCs w:val="24"/>
              </w:rPr>
              <w:t>,</w:t>
            </w:r>
            <w:r w:rsidR="00305B79" w:rsidRPr="001D4C2A">
              <w:rPr>
                <w:rFonts w:ascii="Times New Roman" w:hAnsi="Times New Roman" w:cs="Times New Roman"/>
                <w:sz w:val="24"/>
                <w:szCs w:val="24"/>
              </w:rPr>
              <w:t xml:space="preserve"> </w:t>
            </w:r>
          </w:p>
          <w:p w:rsidR="00931C8F" w:rsidRPr="001D4C2A" w:rsidRDefault="00A465DE" w:rsidP="00305B79">
            <w:pPr>
              <w:jc w:val="center"/>
              <w:rPr>
                <w:rFonts w:ascii="Times New Roman" w:hAnsi="Times New Roman" w:cs="Times New Roman"/>
                <w:sz w:val="24"/>
                <w:szCs w:val="24"/>
              </w:rPr>
            </w:pPr>
            <w:r w:rsidRPr="001D4C2A">
              <w:rPr>
                <w:rFonts w:ascii="Times New Roman" w:hAnsi="Times New Roman" w:cs="Times New Roman"/>
                <w:sz w:val="24"/>
                <w:szCs w:val="24"/>
              </w:rPr>
              <w:t xml:space="preserve">капацитет </w:t>
            </w:r>
            <w:r w:rsidR="00305B79" w:rsidRPr="001D4C2A">
              <w:rPr>
                <w:rFonts w:ascii="Times New Roman" w:hAnsi="Times New Roman" w:cs="Times New Roman"/>
                <w:sz w:val="24"/>
                <w:szCs w:val="24"/>
              </w:rPr>
              <w:t>26</w:t>
            </w:r>
            <w:r w:rsidRPr="001D4C2A">
              <w:rPr>
                <w:rFonts w:ascii="Times New Roman" w:hAnsi="Times New Roman" w:cs="Times New Roman"/>
                <w:sz w:val="24"/>
                <w:szCs w:val="24"/>
              </w:rPr>
              <w:t> </w:t>
            </w:r>
            <w:r w:rsidR="00305B79" w:rsidRPr="001D4C2A">
              <w:rPr>
                <w:rFonts w:ascii="Times New Roman" w:hAnsi="Times New Roman" w:cs="Times New Roman"/>
                <w:sz w:val="24"/>
                <w:szCs w:val="24"/>
              </w:rPr>
              <w:t>893</w:t>
            </w:r>
            <w:r w:rsidRPr="001D4C2A">
              <w:rPr>
                <w:rFonts w:ascii="Times New Roman" w:hAnsi="Times New Roman" w:cs="Times New Roman"/>
                <w:sz w:val="24"/>
                <w:szCs w:val="24"/>
              </w:rPr>
              <w:t xml:space="preserve"> места</w:t>
            </w:r>
            <w:r w:rsidR="003C3E68" w:rsidRPr="001D4C2A">
              <w:rPr>
                <w:rFonts w:ascii="Times New Roman" w:hAnsi="Times New Roman" w:cs="Times New Roman"/>
                <w:sz w:val="24"/>
                <w:szCs w:val="24"/>
              </w:rPr>
              <w:t xml:space="preserve"> в</w:t>
            </w:r>
            <w:r w:rsidR="00305B79" w:rsidRPr="001D4C2A">
              <w:rPr>
                <w:rFonts w:ascii="Times New Roman" w:hAnsi="Times New Roman" w:cs="Times New Roman"/>
                <w:sz w:val="24"/>
                <w:szCs w:val="24"/>
              </w:rPr>
              <w:t xml:space="preserve"> социални услуги в общността</w:t>
            </w:r>
            <w:r w:rsidR="005E723B" w:rsidRPr="001D4C2A">
              <w:rPr>
                <w:rFonts w:ascii="Times New Roman" w:hAnsi="Times New Roman" w:cs="Times New Roman"/>
                <w:sz w:val="24"/>
                <w:szCs w:val="24"/>
              </w:rPr>
              <w:t>)</w:t>
            </w:r>
          </w:p>
        </w:tc>
        <w:tc>
          <w:tcPr>
            <w:tcW w:w="2387" w:type="dxa"/>
          </w:tcPr>
          <w:p w:rsidR="00931C8F" w:rsidRPr="001D4C2A" w:rsidRDefault="005E723B" w:rsidP="001019B8">
            <w:pPr>
              <w:jc w:val="center"/>
              <w:rPr>
                <w:rFonts w:ascii="Times New Roman" w:hAnsi="Times New Roman" w:cs="Times New Roman"/>
                <w:sz w:val="24"/>
                <w:szCs w:val="24"/>
              </w:rPr>
            </w:pPr>
            <w:r w:rsidRPr="001D4C2A">
              <w:rPr>
                <w:rFonts w:ascii="Times New Roman" w:hAnsi="Times New Roman" w:cs="Times New Roman"/>
                <w:sz w:val="24"/>
                <w:szCs w:val="24"/>
              </w:rPr>
              <w:t>1 : 2,</w:t>
            </w:r>
            <w:r w:rsidR="001019B8" w:rsidRPr="001D4C2A">
              <w:rPr>
                <w:rFonts w:ascii="Times New Roman" w:hAnsi="Times New Roman" w:cs="Times New Roman"/>
                <w:sz w:val="24"/>
                <w:szCs w:val="24"/>
              </w:rPr>
              <w:t>4</w:t>
            </w:r>
          </w:p>
        </w:tc>
        <w:tc>
          <w:tcPr>
            <w:tcW w:w="2387" w:type="dxa"/>
          </w:tcPr>
          <w:p w:rsidR="00931C8F" w:rsidRPr="001D4C2A" w:rsidRDefault="005E723B" w:rsidP="001019B8">
            <w:pPr>
              <w:jc w:val="center"/>
              <w:rPr>
                <w:rFonts w:ascii="Times New Roman" w:hAnsi="Times New Roman" w:cs="Times New Roman"/>
                <w:sz w:val="24"/>
                <w:szCs w:val="24"/>
              </w:rPr>
            </w:pPr>
            <w:r w:rsidRPr="001D4C2A">
              <w:rPr>
                <w:rFonts w:ascii="Times New Roman" w:hAnsi="Times New Roman" w:cs="Times New Roman"/>
                <w:sz w:val="24"/>
                <w:szCs w:val="24"/>
              </w:rPr>
              <w:t xml:space="preserve">1 : </w:t>
            </w:r>
            <w:r w:rsidR="001019B8" w:rsidRPr="001D4C2A">
              <w:rPr>
                <w:rFonts w:ascii="Times New Roman" w:hAnsi="Times New Roman" w:cs="Times New Roman"/>
                <w:sz w:val="24"/>
                <w:szCs w:val="24"/>
              </w:rPr>
              <w:t>3,2</w:t>
            </w:r>
          </w:p>
        </w:tc>
      </w:tr>
    </w:tbl>
    <w:p w:rsidR="00931C8F" w:rsidRPr="001D4C2A" w:rsidRDefault="00931C8F" w:rsidP="00931C8F">
      <w:pPr>
        <w:spacing w:line="360" w:lineRule="auto"/>
        <w:jc w:val="both"/>
        <w:rPr>
          <w:rFonts w:ascii="Times New Roman" w:hAnsi="Times New Roman" w:cs="Times New Roman"/>
          <w:sz w:val="24"/>
          <w:szCs w:val="24"/>
          <w:lang w:val="bg-BG"/>
        </w:rPr>
      </w:pPr>
    </w:p>
    <w:p w:rsidR="00A17FB1" w:rsidRPr="001D4C2A" w:rsidRDefault="00A17FB1" w:rsidP="00ED7773">
      <w:pPr>
        <w:spacing w:line="360" w:lineRule="auto"/>
        <w:jc w:val="both"/>
        <w:rPr>
          <w:rFonts w:ascii="Times New Roman" w:hAnsi="Times New Roman" w:cs="Times New Roman"/>
          <w:sz w:val="24"/>
          <w:szCs w:val="24"/>
          <w:lang w:val="bg-BG"/>
        </w:rPr>
      </w:pPr>
      <w:r w:rsidRPr="001D4C2A">
        <w:rPr>
          <w:rFonts w:ascii="Times New Roman" w:hAnsi="Times New Roman" w:cs="Times New Roman"/>
          <w:sz w:val="24"/>
          <w:szCs w:val="24"/>
          <w:lang w:val="bg-BG"/>
        </w:rPr>
        <w:t>При Вариант 1, който поставя акцент върху оптимизацията на системата от предлаганите в момента социални услуги, но не предвижда съществена нормативна промяна, тези показатели биха изглеждали по следния начин:</w:t>
      </w:r>
    </w:p>
    <w:tbl>
      <w:tblPr>
        <w:tblStyle w:val="TableGrid"/>
        <w:tblW w:w="0" w:type="auto"/>
        <w:tblLook w:val="04A0" w:firstRow="1" w:lastRow="0" w:firstColumn="1" w:lastColumn="0" w:noHBand="0" w:noVBand="1"/>
      </w:tblPr>
      <w:tblGrid>
        <w:gridCol w:w="2386"/>
        <w:gridCol w:w="2386"/>
        <w:gridCol w:w="2387"/>
        <w:gridCol w:w="2387"/>
      </w:tblGrid>
      <w:tr w:rsidR="00A17FB1" w:rsidRPr="001D4C2A" w:rsidTr="00086419">
        <w:tc>
          <w:tcPr>
            <w:tcW w:w="2386" w:type="dxa"/>
          </w:tcPr>
          <w:p w:rsidR="00A17FB1" w:rsidRPr="001D4C2A" w:rsidRDefault="00A17FB1" w:rsidP="00086419">
            <w:pPr>
              <w:jc w:val="center"/>
              <w:rPr>
                <w:rFonts w:ascii="Times New Roman" w:hAnsi="Times New Roman" w:cs="Times New Roman"/>
                <w:sz w:val="24"/>
                <w:szCs w:val="24"/>
              </w:rPr>
            </w:pPr>
          </w:p>
        </w:tc>
        <w:tc>
          <w:tcPr>
            <w:tcW w:w="2386" w:type="dxa"/>
          </w:tcPr>
          <w:p w:rsidR="00A17FB1" w:rsidRPr="001D4C2A" w:rsidRDefault="00A17FB1" w:rsidP="00086419">
            <w:pPr>
              <w:jc w:val="center"/>
              <w:rPr>
                <w:rFonts w:ascii="Times New Roman" w:hAnsi="Times New Roman" w:cs="Times New Roman"/>
                <w:sz w:val="24"/>
                <w:szCs w:val="24"/>
              </w:rPr>
            </w:pPr>
            <w:r w:rsidRPr="001D4C2A">
              <w:rPr>
                <w:rFonts w:ascii="Times New Roman" w:hAnsi="Times New Roman" w:cs="Times New Roman"/>
                <w:sz w:val="24"/>
                <w:szCs w:val="24"/>
              </w:rPr>
              <w:t>2019 година</w:t>
            </w:r>
          </w:p>
        </w:tc>
        <w:tc>
          <w:tcPr>
            <w:tcW w:w="2387" w:type="dxa"/>
          </w:tcPr>
          <w:p w:rsidR="00A17FB1" w:rsidRPr="001D4C2A" w:rsidRDefault="00A17FB1" w:rsidP="00086419">
            <w:pPr>
              <w:jc w:val="center"/>
              <w:rPr>
                <w:rFonts w:ascii="Times New Roman" w:hAnsi="Times New Roman" w:cs="Times New Roman"/>
                <w:sz w:val="24"/>
                <w:szCs w:val="24"/>
              </w:rPr>
            </w:pPr>
            <w:r w:rsidRPr="001D4C2A">
              <w:rPr>
                <w:rFonts w:ascii="Times New Roman" w:hAnsi="Times New Roman" w:cs="Times New Roman"/>
                <w:sz w:val="24"/>
                <w:szCs w:val="24"/>
              </w:rPr>
              <w:t>2020 година</w:t>
            </w:r>
          </w:p>
        </w:tc>
        <w:tc>
          <w:tcPr>
            <w:tcW w:w="2387" w:type="dxa"/>
          </w:tcPr>
          <w:p w:rsidR="00A17FB1" w:rsidRPr="001D4C2A" w:rsidRDefault="00A17FB1" w:rsidP="00086419">
            <w:pPr>
              <w:jc w:val="center"/>
              <w:rPr>
                <w:rFonts w:ascii="Times New Roman" w:hAnsi="Times New Roman" w:cs="Times New Roman"/>
                <w:sz w:val="24"/>
                <w:szCs w:val="24"/>
              </w:rPr>
            </w:pPr>
            <w:r w:rsidRPr="001D4C2A">
              <w:rPr>
                <w:rFonts w:ascii="Times New Roman" w:hAnsi="Times New Roman" w:cs="Times New Roman"/>
                <w:sz w:val="24"/>
                <w:szCs w:val="24"/>
              </w:rPr>
              <w:t>2021 година</w:t>
            </w:r>
          </w:p>
        </w:tc>
      </w:tr>
      <w:tr w:rsidR="00A17FB1" w:rsidRPr="001D4C2A" w:rsidTr="00086419">
        <w:tc>
          <w:tcPr>
            <w:tcW w:w="2386" w:type="dxa"/>
          </w:tcPr>
          <w:p w:rsidR="00A17FB1" w:rsidRPr="001D4C2A" w:rsidRDefault="00A17FB1" w:rsidP="00086419">
            <w:pPr>
              <w:rPr>
                <w:rFonts w:ascii="Times New Roman" w:hAnsi="Times New Roman" w:cs="Times New Roman"/>
                <w:sz w:val="24"/>
                <w:szCs w:val="24"/>
              </w:rPr>
            </w:pPr>
            <w:r w:rsidRPr="001D4C2A">
              <w:rPr>
                <w:rFonts w:ascii="Times New Roman" w:hAnsi="Times New Roman" w:cs="Times New Roman"/>
                <w:sz w:val="24"/>
                <w:szCs w:val="24"/>
              </w:rPr>
              <w:t>Размер на публичните разходи</w:t>
            </w:r>
          </w:p>
        </w:tc>
        <w:tc>
          <w:tcPr>
            <w:tcW w:w="2386" w:type="dxa"/>
          </w:tcPr>
          <w:p w:rsidR="00A17FB1" w:rsidRPr="001D4C2A" w:rsidRDefault="00A17FB1" w:rsidP="00086419">
            <w:pPr>
              <w:jc w:val="center"/>
              <w:rPr>
                <w:rFonts w:ascii="Times New Roman" w:hAnsi="Times New Roman" w:cs="Times New Roman"/>
                <w:sz w:val="24"/>
                <w:szCs w:val="24"/>
              </w:rPr>
            </w:pPr>
            <w:r w:rsidRPr="001D4C2A">
              <w:rPr>
                <w:rFonts w:ascii="Times New Roman" w:hAnsi="Times New Roman" w:cs="Times New Roman"/>
                <w:sz w:val="24"/>
                <w:szCs w:val="24"/>
              </w:rPr>
              <w:t>264 013 078 лв.</w:t>
            </w:r>
          </w:p>
        </w:tc>
        <w:tc>
          <w:tcPr>
            <w:tcW w:w="2387" w:type="dxa"/>
          </w:tcPr>
          <w:p w:rsidR="00A17FB1" w:rsidRPr="001D4C2A" w:rsidRDefault="00A17FB1" w:rsidP="00086419">
            <w:pPr>
              <w:jc w:val="center"/>
              <w:rPr>
                <w:rFonts w:ascii="Times New Roman" w:hAnsi="Times New Roman" w:cs="Times New Roman"/>
                <w:sz w:val="24"/>
                <w:szCs w:val="24"/>
              </w:rPr>
            </w:pPr>
            <w:r w:rsidRPr="001D4C2A">
              <w:rPr>
                <w:rFonts w:ascii="Times New Roman" w:hAnsi="Times New Roman" w:cs="Times New Roman"/>
                <w:sz w:val="24"/>
                <w:szCs w:val="24"/>
              </w:rPr>
              <w:t xml:space="preserve">320 000 </w:t>
            </w:r>
            <w:proofErr w:type="spellStart"/>
            <w:r w:rsidRPr="001D4C2A">
              <w:rPr>
                <w:rFonts w:ascii="Times New Roman" w:hAnsi="Times New Roman" w:cs="Times New Roman"/>
                <w:sz w:val="24"/>
                <w:szCs w:val="24"/>
              </w:rPr>
              <w:t>000</w:t>
            </w:r>
            <w:proofErr w:type="spellEnd"/>
            <w:r w:rsidRPr="001D4C2A">
              <w:rPr>
                <w:rFonts w:ascii="Times New Roman" w:hAnsi="Times New Roman" w:cs="Times New Roman"/>
                <w:sz w:val="24"/>
                <w:szCs w:val="24"/>
              </w:rPr>
              <w:t xml:space="preserve"> лв.</w:t>
            </w:r>
          </w:p>
        </w:tc>
        <w:tc>
          <w:tcPr>
            <w:tcW w:w="2387" w:type="dxa"/>
          </w:tcPr>
          <w:p w:rsidR="00A17FB1" w:rsidRPr="001D4C2A" w:rsidRDefault="005410BA" w:rsidP="005410BA">
            <w:pPr>
              <w:jc w:val="center"/>
              <w:rPr>
                <w:rFonts w:ascii="Times New Roman" w:hAnsi="Times New Roman" w:cs="Times New Roman"/>
                <w:sz w:val="24"/>
                <w:szCs w:val="24"/>
              </w:rPr>
            </w:pPr>
            <w:r w:rsidRPr="001D4C2A">
              <w:rPr>
                <w:rFonts w:ascii="Times New Roman" w:hAnsi="Times New Roman" w:cs="Times New Roman"/>
                <w:sz w:val="24"/>
                <w:szCs w:val="24"/>
              </w:rPr>
              <w:t xml:space="preserve">371 </w:t>
            </w:r>
            <w:r w:rsidR="00A17FB1" w:rsidRPr="001D4C2A">
              <w:rPr>
                <w:rFonts w:ascii="Times New Roman" w:hAnsi="Times New Roman" w:cs="Times New Roman"/>
                <w:sz w:val="24"/>
                <w:szCs w:val="24"/>
              </w:rPr>
              <w:t xml:space="preserve">000 </w:t>
            </w:r>
            <w:proofErr w:type="spellStart"/>
            <w:r w:rsidR="00A17FB1" w:rsidRPr="001D4C2A">
              <w:rPr>
                <w:rFonts w:ascii="Times New Roman" w:hAnsi="Times New Roman" w:cs="Times New Roman"/>
                <w:sz w:val="24"/>
                <w:szCs w:val="24"/>
              </w:rPr>
              <w:t>000</w:t>
            </w:r>
            <w:proofErr w:type="spellEnd"/>
            <w:r w:rsidR="00A17FB1" w:rsidRPr="001D4C2A">
              <w:rPr>
                <w:rFonts w:ascii="Times New Roman" w:hAnsi="Times New Roman" w:cs="Times New Roman"/>
                <w:sz w:val="24"/>
                <w:szCs w:val="24"/>
              </w:rPr>
              <w:t xml:space="preserve"> лв.</w:t>
            </w:r>
          </w:p>
        </w:tc>
      </w:tr>
      <w:tr w:rsidR="00A17FB1" w:rsidRPr="001D4C2A" w:rsidTr="00086419">
        <w:tc>
          <w:tcPr>
            <w:tcW w:w="2386" w:type="dxa"/>
          </w:tcPr>
          <w:p w:rsidR="00A17FB1" w:rsidRPr="001D4C2A" w:rsidRDefault="00A17FB1" w:rsidP="00086419">
            <w:pPr>
              <w:rPr>
                <w:rFonts w:ascii="Times New Roman" w:hAnsi="Times New Roman" w:cs="Times New Roman"/>
                <w:sz w:val="24"/>
                <w:szCs w:val="24"/>
              </w:rPr>
            </w:pPr>
            <w:r w:rsidRPr="001D4C2A">
              <w:rPr>
                <w:rFonts w:ascii="Times New Roman" w:hAnsi="Times New Roman" w:cs="Times New Roman"/>
                <w:sz w:val="24"/>
                <w:szCs w:val="24"/>
              </w:rPr>
              <w:t>Стойност на стандартите</w:t>
            </w:r>
          </w:p>
        </w:tc>
        <w:tc>
          <w:tcPr>
            <w:tcW w:w="2386" w:type="dxa"/>
          </w:tcPr>
          <w:p w:rsidR="00A17FB1" w:rsidRPr="001D4C2A" w:rsidRDefault="00A17FB1" w:rsidP="00086419">
            <w:pPr>
              <w:jc w:val="center"/>
              <w:rPr>
                <w:rFonts w:ascii="Times New Roman" w:hAnsi="Times New Roman" w:cs="Times New Roman"/>
                <w:sz w:val="24"/>
                <w:szCs w:val="24"/>
              </w:rPr>
            </w:pPr>
            <w:r w:rsidRPr="001D4C2A">
              <w:rPr>
                <w:rFonts w:ascii="Times New Roman" w:hAnsi="Times New Roman" w:cs="Times New Roman"/>
                <w:sz w:val="24"/>
                <w:szCs w:val="24"/>
              </w:rPr>
              <w:t>без изменение</w:t>
            </w:r>
          </w:p>
        </w:tc>
        <w:tc>
          <w:tcPr>
            <w:tcW w:w="2387" w:type="dxa"/>
          </w:tcPr>
          <w:p w:rsidR="00A17FB1" w:rsidRPr="001D4C2A" w:rsidRDefault="00A17FB1" w:rsidP="00544515">
            <w:pPr>
              <w:jc w:val="center"/>
              <w:rPr>
                <w:rFonts w:ascii="Times New Roman" w:hAnsi="Times New Roman" w:cs="Times New Roman"/>
                <w:sz w:val="24"/>
                <w:szCs w:val="24"/>
              </w:rPr>
            </w:pPr>
            <w:r w:rsidRPr="001D4C2A">
              <w:rPr>
                <w:rFonts w:ascii="Times New Roman" w:hAnsi="Times New Roman" w:cs="Times New Roman"/>
                <w:sz w:val="24"/>
                <w:szCs w:val="24"/>
              </w:rPr>
              <w:t xml:space="preserve">нарастване с </w:t>
            </w:r>
            <w:r w:rsidR="00544515" w:rsidRPr="001D4C2A">
              <w:rPr>
                <w:rFonts w:ascii="Times New Roman" w:hAnsi="Times New Roman" w:cs="Times New Roman"/>
                <w:sz w:val="24"/>
                <w:szCs w:val="24"/>
              </w:rPr>
              <w:t xml:space="preserve">13 </w:t>
            </w:r>
            <w:r w:rsidRPr="001D4C2A">
              <w:rPr>
                <w:rFonts w:ascii="Times New Roman" w:hAnsi="Times New Roman" w:cs="Times New Roman"/>
                <w:sz w:val="24"/>
                <w:szCs w:val="24"/>
              </w:rPr>
              <w:t>%</w:t>
            </w:r>
          </w:p>
        </w:tc>
        <w:tc>
          <w:tcPr>
            <w:tcW w:w="2387" w:type="dxa"/>
          </w:tcPr>
          <w:p w:rsidR="00A17FB1" w:rsidRPr="001D4C2A" w:rsidRDefault="00A17FB1" w:rsidP="00544515">
            <w:pPr>
              <w:jc w:val="center"/>
              <w:rPr>
                <w:rFonts w:ascii="Times New Roman" w:hAnsi="Times New Roman" w:cs="Times New Roman"/>
                <w:sz w:val="24"/>
                <w:szCs w:val="24"/>
              </w:rPr>
            </w:pPr>
            <w:r w:rsidRPr="001D4C2A">
              <w:rPr>
                <w:rFonts w:ascii="Times New Roman" w:hAnsi="Times New Roman" w:cs="Times New Roman"/>
                <w:sz w:val="24"/>
                <w:szCs w:val="24"/>
              </w:rPr>
              <w:t xml:space="preserve">нарастване с </w:t>
            </w:r>
            <w:r w:rsidR="00544515" w:rsidRPr="001D4C2A">
              <w:rPr>
                <w:rFonts w:ascii="Times New Roman" w:hAnsi="Times New Roman" w:cs="Times New Roman"/>
                <w:sz w:val="24"/>
                <w:szCs w:val="24"/>
              </w:rPr>
              <w:t xml:space="preserve">15 </w:t>
            </w:r>
            <w:r w:rsidRPr="001D4C2A">
              <w:rPr>
                <w:rFonts w:ascii="Times New Roman" w:hAnsi="Times New Roman" w:cs="Times New Roman"/>
                <w:sz w:val="24"/>
                <w:szCs w:val="24"/>
              </w:rPr>
              <w:t>%</w:t>
            </w:r>
          </w:p>
        </w:tc>
      </w:tr>
      <w:tr w:rsidR="00A17FB1" w:rsidRPr="001D4C2A" w:rsidTr="00086419">
        <w:tc>
          <w:tcPr>
            <w:tcW w:w="2386" w:type="dxa"/>
          </w:tcPr>
          <w:p w:rsidR="00A17FB1" w:rsidRPr="001D4C2A" w:rsidRDefault="00A17FB1" w:rsidP="00086419">
            <w:pPr>
              <w:rPr>
                <w:rFonts w:ascii="Times New Roman" w:hAnsi="Times New Roman" w:cs="Times New Roman"/>
                <w:sz w:val="24"/>
                <w:szCs w:val="24"/>
              </w:rPr>
            </w:pPr>
            <w:r w:rsidRPr="001D4C2A">
              <w:rPr>
                <w:rFonts w:ascii="Times New Roman" w:hAnsi="Times New Roman" w:cs="Times New Roman"/>
                <w:sz w:val="24"/>
                <w:szCs w:val="24"/>
              </w:rPr>
              <w:t>Капацитет</w:t>
            </w:r>
          </w:p>
        </w:tc>
        <w:tc>
          <w:tcPr>
            <w:tcW w:w="2386" w:type="dxa"/>
          </w:tcPr>
          <w:p w:rsidR="00A17FB1" w:rsidRPr="001D4C2A" w:rsidRDefault="00544515" w:rsidP="00086419">
            <w:pPr>
              <w:jc w:val="center"/>
              <w:rPr>
                <w:rFonts w:ascii="Times New Roman" w:hAnsi="Times New Roman" w:cs="Times New Roman"/>
                <w:sz w:val="24"/>
                <w:szCs w:val="24"/>
              </w:rPr>
            </w:pPr>
            <w:r w:rsidRPr="001D4C2A">
              <w:rPr>
                <w:rFonts w:ascii="Times New Roman" w:hAnsi="Times New Roman" w:cs="Times New Roman"/>
                <w:sz w:val="24"/>
                <w:szCs w:val="24"/>
              </w:rPr>
              <w:t>11 425/26 893</w:t>
            </w:r>
            <w:r w:rsidR="00A17FB1" w:rsidRPr="001D4C2A">
              <w:rPr>
                <w:rFonts w:ascii="Times New Roman" w:hAnsi="Times New Roman" w:cs="Times New Roman"/>
                <w:sz w:val="24"/>
                <w:szCs w:val="24"/>
              </w:rPr>
              <w:t xml:space="preserve"> души</w:t>
            </w:r>
          </w:p>
        </w:tc>
        <w:tc>
          <w:tcPr>
            <w:tcW w:w="2387" w:type="dxa"/>
          </w:tcPr>
          <w:p w:rsidR="00A17FB1" w:rsidRPr="001D4C2A" w:rsidRDefault="00544515" w:rsidP="00086419">
            <w:pPr>
              <w:jc w:val="center"/>
              <w:rPr>
                <w:rFonts w:ascii="Times New Roman" w:hAnsi="Times New Roman" w:cs="Times New Roman"/>
                <w:sz w:val="24"/>
                <w:szCs w:val="24"/>
              </w:rPr>
            </w:pPr>
            <w:r w:rsidRPr="001D4C2A">
              <w:rPr>
                <w:rFonts w:ascii="Times New Roman" w:hAnsi="Times New Roman" w:cs="Times New Roman"/>
                <w:sz w:val="24"/>
                <w:szCs w:val="24"/>
              </w:rPr>
              <w:t>11 370/28 000</w:t>
            </w:r>
            <w:r w:rsidR="00A17FB1" w:rsidRPr="001D4C2A">
              <w:rPr>
                <w:rFonts w:ascii="Times New Roman" w:hAnsi="Times New Roman" w:cs="Times New Roman"/>
                <w:sz w:val="24"/>
                <w:szCs w:val="24"/>
              </w:rPr>
              <w:t xml:space="preserve"> души</w:t>
            </w:r>
          </w:p>
        </w:tc>
        <w:tc>
          <w:tcPr>
            <w:tcW w:w="2387" w:type="dxa"/>
          </w:tcPr>
          <w:p w:rsidR="00A17FB1" w:rsidRPr="001D4C2A" w:rsidRDefault="00A17FB1" w:rsidP="00F84E3F">
            <w:pPr>
              <w:jc w:val="center"/>
              <w:rPr>
                <w:rFonts w:ascii="Times New Roman" w:hAnsi="Times New Roman" w:cs="Times New Roman"/>
                <w:sz w:val="24"/>
                <w:szCs w:val="24"/>
              </w:rPr>
            </w:pPr>
            <w:r w:rsidRPr="001D4C2A">
              <w:rPr>
                <w:rFonts w:ascii="Times New Roman" w:hAnsi="Times New Roman" w:cs="Times New Roman"/>
                <w:sz w:val="24"/>
                <w:szCs w:val="24"/>
              </w:rPr>
              <w:t xml:space="preserve"> </w:t>
            </w:r>
            <w:r w:rsidR="00544515" w:rsidRPr="001D4C2A">
              <w:rPr>
                <w:rFonts w:ascii="Times New Roman" w:hAnsi="Times New Roman" w:cs="Times New Roman"/>
                <w:sz w:val="24"/>
                <w:szCs w:val="24"/>
              </w:rPr>
              <w:t>10 105/3</w:t>
            </w:r>
            <w:r w:rsidR="00F84E3F" w:rsidRPr="001D4C2A">
              <w:rPr>
                <w:rFonts w:ascii="Times New Roman" w:hAnsi="Times New Roman" w:cs="Times New Roman"/>
                <w:sz w:val="24"/>
                <w:szCs w:val="24"/>
              </w:rPr>
              <w:t>3</w:t>
            </w:r>
            <w:r w:rsidR="00544515" w:rsidRPr="001D4C2A">
              <w:rPr>
                <w:rFonts w:ascii="Times New Roman" w:hAnsi="Times New Roman" w:cs="Times New Roman"/>
                <w:sz w:val="24"/>
                <w:szCs w:val="24"/>
              </w:rPr>
              <w:t xml:space="preserve"> 000</w:t>
            </w:r>
            <w:r w:rsidRPr="001D4C2A">
              <w:rPr>
                <w:rFonts w:ascii="Times New Roman" w:hAnsi="Times New Roman" w:cs="Times New Roman"/>
                <w:sz w:val="24"/>
                <w:szCs w:val="24"/>
              </w:rPr>
              <w:t xml:space="preserve"> души</w:t>
            </w:r>
          </w:p>
        </w:tc>
      </w:tr>
      <w:tr w:rsidR="00A17FB1" w:rsidRPr="001D4C2A" w:rsidTr="00086419">
        <w:tc>
          <w:tcPr>
            <w:tcW w:w="2386" w:type="dxa"/>
          </w:tcPr>
          <w:p w:rsidR="00A17FB1" w:rsidRPr="001D4C2A" w:rsidRDefault="00A17FB1" w:rsidP="00086419">
            <w:pPr>
              <w:rPr>
                <w:rFonts w:ascii="Times New Roman" w:hAnsi="Times New Roman" w:cs="Times New Roman"/>
                <w:sz w:val="24"/>
                <w:szCs w:val="24"/>
              </w:rPr>
            </w:pPr>
            <w:r w:rsidRPr="001D4C2A">
              <w:rPr>
                <w:rFonts w:ascii="Times New Roman" w:hAnsi="Times New Roman" w:cs="Times New Roman"/>
                <w:sz w:val="24"/>
                <w:szCs w:val="24"/>
              </w:rPr>
              <w:t>Съотношение между специализирани институции и социални услуги в общността</w:t>
            </w:r>
          </w:p>
        </w:tc>
        <w:tc>
          <w:tcPr>
            <w:tcW w:w="2386" w:type="dxa"/>
          </w:tcPr>
          <w:p w:rsidR="00A17FB1" w:rsidRPr="001D4C2A" w:rsidRDefault="00A17FB1" w:rsidP="00086419">
            <w:pPr>
              <w:jc w:val="center"/>
              <w:rPr>
                <w:rFonts w:ascii="Times New Roman" w:hAnsi="Times New Roman" w:cs="Times New Roman"/>
                <w:sz w:val="24"/>
                <w:szCs w:val="24"/>
              </w:rPr>
            </w:pPr>
            <w:r w:rsidRPr="001D4C2A">
              <w:rPr>
                <w:rFonts w:ascii="Times New Roman" w:hAnsi="Times New Roman" w:cs="Times New Roman"/>
                <w:sz w:val="24"/>
                <w:szCs w:val="24"/>
              </w:rPr>
              <w:t>1 : 2,3</w:t>
            </w:r>
          </w:p>
          <w:p w:rsidR="00A17FB1" w:rsidRPr="001D4C2A" w:rsidRDefault="00A17FB1" w:rsidP="00086419">
            <w:pPr>
              <w:jc w:val="center"/>
              <w:rPr>
                <w:rFonts w:ascii="Times New Roman" w:hAnsi="Times New Roman" w:cs="Times New Roman"/>
                <w:sz w:val="24"/>
                <w:szCs w:val="24"/>
              </w:rPr>
            </w:pPr>
            <w:r w:rsidRPr="001D4C2A">
              <w:rPr>
                <w:rFonts w:ascii="Times New Roman" w:hAnsi="Times New Roman" w:cs="Times New Roman"/>
                <w:sz w:val="24"/>
                <w:szCs w:val="24"/>
              </w:rPr>
              <w:t>(</w:t>
            </w:r>
            <w:r w:rsidR="003C3E68" w:rsidRPr="001D4C2A">
              <w:rPr>
                <w:rFonts w:ascii="Times New Roman" w:hAnsi="Times New Roman" w:cs="Times New Roman"/>
                <w:sz w:val="24"/>
                <w:szCs w:val="24"/>
              </w:rPr>
              <w:t xml:space="preserve">капацитет </w:t>
            </w:r>
            <w:r w:rsidRPr="001D4C2A">
              <w:rPr>
                <w:rFonts w:ascii="Times New Roman" w:hAnsi="Times New Roman" w:cs="Times New Roman"/>
                <w:sz w:val="24"/>
                <w:szCs w:val="24"/>
              </w:rPr>
              <w:t>11</w:t>
            </w:r>
            <w:r w:rsidR="003C3E68" w:rsidRPr="001D4C2A">
              <w:rPr>
                <w:rFonts w:ascii="Times New Roman" w:hAnsi="Times New Roman" w:cs="Times New Roman"/>
                <w:sz w:val="24"/>
                <w:szCs w:val="24"/>
              </w:rPr>
              <w:t> </w:t>
            </w:r>
            <w:r w:rsidRPr="001D4C2A">
              <w:rPr>
                <w:rFonts w:ascii="Times New Roman" w:hAnsi="Times New Roman" w:cs="Times New Roman"/>
                <w:sz w:val="24"/>
                <w:szCs w:val="24"/>
              </w:rPr>
              <w:t>425</w:t>
            </w:r>
            <w:r w:rsidR="003C3E68" w:rsidRPr="001D4C2A">
              <w:rPr>
                <w:rFonts w:ascii="Times New Roman" w:hAnsi="Times New Roman" w:cs="Times New Roman"/>
                <w:sz w:val="24"/>
                <w:szCs w:val="24"/>
              </w:rPr>
              <w:t xml:space="preserve"> места</w:t>
            </w:r>
            <w:r w:rsidRPr="001D4C2A">
              <w:rPr>
                <w:rFonts w:ascii="Times New Roman" w:hAnsi="Times New Roman" w:cs="Times New Roman"/>
                <w:sz w:val="24"/>
                <w:szCs w:val="24"/>
              </w:rPr>
              <w:t xml:space="preserve"> </w:t>
            </w:r>
            <w:r w:rsidR="003C3E68" w:rsidRPr="001D4C2A">
              <w:rPr>
                <w:rFonts w:ascii="Times New Roman" w:hAnsi="Times New Roman" w:cs="Times New Roman"/>
                <w:sz w:val="24"/>
                <w:szCs w:val="24"/>
              </w:rPr>
              <w:t xml:space="preserve">в </w:t>
            </w:r>
            <w:r w:rsidRPr="001D4C2A">
              <w:rPr>
                <w:rFonts w:ascii="Times New Roman" w:hAnsi="Times New Roman" w:cs="Times New Roman"/>
                <w:sz w:val="24"/>
                <w:szCs w:val="24"/>
              </w:rPr>
              <w:t>специализирани институции</w:t>
            </w:r>
            <w:r w:rsidR="003C3E68" w:rsidRPr="001D4C2A">
              <w:rPr>
                <w:rFonts w:ascii="Times New Roman" w:hAnsi="Times New Roman" w:cs="Times New Roman"/>
                <w:sz w:val="24"/>
                <w:szCs w:val="24"/>
              </w:rPr>
              <w:t>, капацитет</w:t>
            </w:r>
            <w:r w:rsidRPr="001D4C2A">
              <w:rPr>
                <w:rFonts w:ascii="Times New Roman" w:hAnsi="Times New Roman" w:cs="Times New Roman"/>
                <w:sz w:val="24"/>
                <w:szCs w:val="24"/>
              </w:rPr>
              <w:t xml:space="preserve"> </w:t>
            </w:r>
          </w:p>
          <w:p w:rsidR="00A17FB1" w:rsidRPr="001D4C2A" w:rsidRDefault="00A17FB1" w:rsidP="00086419">
            <w:pPr>
              <w:jc w:val="center"/>
              <w:rPr>
                <w:rFonts w:ascii="Times New Roman" w:hAnsi="Times New Roman" w:cs="Times New Roman"/>
                <w:sz w:val="24"/>
                <w:szCs w:val="24"/>
              </w:rPr>
            </w:pPr>
            <w:r w:rsidRPr="001D4C2A">
              <w:rPr>
                <w:rFonts w:ascii="Times New Roman" w:hAnsi="Times New Roman" w:cs="Times New Roman"/>
                <w:sz w:val="24"/>
                <w:szCs w:val="24"/>
              </w:rPr>
              <w:t xml:space="preserve">26 893 </w:t>
            </w:r>
            <w:r w:rsidR="003C3E68" w:rsidRPr="001D4C2A">
              <w:rPr>
                <w:rFonts w:ascii="Times New Roman" w:hAnsi="Times New Roman" w:cs="Times New Roman"/>
                <w:sz w:val="24"/>
                <w:szCs w:val="24"/>
              </w:rPr>
              <w:t xml:space="preserve">места в </w:t>
            </w:r>
            <w:r w:rsidRPr="001D4C2A">
              <w:rPr>
                <w:rFonts w:ascii="Times New Roman" w:hAnsi="Times New Roman" w:cs="Times New Roman"/>
                <w:sz w:val="24"/>
                <w:szCs w:val="24"/>
              </w:rPr>
              <w:t>социални услуги в общността)</w:t>
            </w:r>
          </w:p>
        </w:tc>
        <w:tc>
          <w:tcPr>
            <w:tcW w:w="2387" w:type="dxa"/>
          </w:tcPr>
          <w:p w:rsidR="00A17FB1" w:rsidRPr="001D4C2A" w:rsidRDefault="00A17FB1" w:rsidP="00CF74C2">
            <w:pPr>
              <w:jc w:val="center"/>
              <w:rPr>
                <w:rFonts w:ascii="Times New Roman" w:hAnsi="Times New Roman" w:cs="Times New Roman"/>
                <w:sz w:val="24"/>
                <w:szCs w:val="24"/>
              </w:rPr>
            </w:pPr>
            <w:r w:rsidRPr="001D4C2A">
              <w:rPr>
                <w:rFonts w:ascii="Times New Roman" w:hAnsi="Times New Roman" w:cs="Times New Roman"/>
                <w:sz w:val="24"/>
                <w:szCs w:val="24"/>
              </w:rPr>
              <w:t xml:space="preserve">1 : </w:t>
            </w:r>
            <w:r w:rsidR="00544515" w:rsidRPr="001D4C2A">
              <w:rPr>
                <w:rFonts w:ascii="Times New Roman" w:hAnsi="Times New Roman" w:cs="Times New Roman"/>
                <w:sz w:val="24"/>
                <w:szCs w:val="24"/>
              </w:rPr>
              <w:t>2,</w:t>
            </w:r>
            <w:r w:rsidR="00CF74C2" w:rsidRPr="001D4C2A">
              <w:rPr>
                <w:rFonts w:ascii="Times New Roman" w:hAnsi="Times New Roman" w:cs="Times New Roman"/>
                <w:sz w:val="24"/>
                <w:szCs w:val="24"/>
              </w:rPr>
              <w:t>4</w:t>
            </w:r>
          </w:p>
        </w:tc>
        <w:tc>
          <w:tcPr>
            <w:tcW w:w="2387" w:type="dxa"/>
          </w:tcPr>
          <w:p w:rsidR="00A17FB1" w:rsidRPr="001D4C2A" w:rsidRDefault="00A17FB1" w:rsidP="00CF74C2">
            <w:pPr>
              <w:jc w:val="center"/>
              <w:rPr>
                <w:rFonts w:ascii="Times New Roman" w:hAnsi="Times New Roman" w:cs="Times New Roman"/>
                <w:sz w:val="24"/>
                <w:szCs w:val="24"/>
              </w:rPr>
            </w:pPr>
            <w:r w:rsidRPr="001D4C2A">
              <w:rPr>
                <w:rFonts w:ascii="Times New Roman" w:hAnsi="Times New Roman" w:cs="Times New Roman"/>
                <w:sz w:val="24"/>
                <w:szCs w:val="24"/>
              </w:rPr>
              <w:t xml:space="preserve">1 : </w:t>
            </w:r>
            <w:r w:rsidR="00CF74C2" w:rsidRPr="001D4C2A">
              <w:rPr>
                <w:rFonts w:ascii="Times New Roman" w:hAnsi="Times New Roman" w:cs="Times New Roman"/>
                <w:sz w:val="24"/>
                <w:szCs w:val="24"/>
              </w:rPr>
              <w:t>3,</w:t>
            </w:r>
            <w:proofErr w:type="spellStart"/>
            <w:r w:rsidR="00CF74C2" w:rsidRPr="001D4C2A">
              <w:rPr>
                <w:rFonts w:ascii="Times New Roman" w:hAnsi="Times New Roman" w:cs="Times New Roman"/>
                <w:sz w:val="24"/>
                <w:szCs w:val="24"/>
              </w:rPr>
              <w:t>3</w:t>
            </w:r>
            <w:proofErr w:type="spellEnd"/>
          </w:p>
        </w:tc>
      </w:tr>
    </w:tbl>
    <w:p w:rsidR="00A17FB1" w:rsidRPr="001D4C2A" w:rsidRDefault="00A17FB1" w:rsidP="00A17FB1">
      <w:pPr>
        <w:spacing w:line="360" w:lineRule="auto"/>
        <w:jc w:val="both"/>
        <w:rPr>
          <w:rFonts w:ascii="Times New Roman" w:hAnsi="Times New Roman" w:cs="Times New Roman"/>
          <w:sz w:val="24"/>
          <w:szCs w:val="24"/>
          <w:lang w:val="bg-BG"/>
        </w:rPr>
      </w:pPr>
    </w:p>
    <w:p w:rsidR="00A17FB1" w:rsidRPr="001D4C2A" w:rsidRDefault="009B1DB0" w:rsidP="00ED7773">
      <w:pPr>
        <w:spacing w:line="360" w:lineRule="auto"/>
        <w:jc w:val="both"/>
        <w:rPr>
          <w:rFonts w:ascii="Times New Roman" w:hAnsi="Times New Roman" w:cs="Times New Roman"/>
          <w:sz w:val="24"/>
          <w:szCs w:val="24"/>
          <w:lang w:val="bg-BG"/>
        </w:rPr>
      </w:pPr>
      <w:r w:rsidRPr="001D4C2A">
        <w:rPr>
          <w:rFonts w:ascii="Times New Roman" w:hAnsi="Times New Roman" w:cs="Times New Roman"/>
          <w:sz w:val="24"/>
          <w:szCs w:val="24"/>
          <w:lang w:val="bg-BG"/>
        </w:rPr>
        <w:t xml:space="preserve">При Вариант 2, който поставя акцент върху качеството на социалните слуги, без съществена промяна в законовата база на системата, можем да очакваме по-значително нарастване на публичните разходи, но концентрирането им към разработването на модели на високо качество на предоставяните социални услуги, а едва впоследствие </w:t>
      </w:r>
      <w:r w:rsidR="00AE70EC" w:rsidRPr="001D4C2A">
        <w:rPr>
          <w:rFonts w:ascii="Times New Roman" w:hAnsi="Times New Roman" w:cs="Times New Roman"/>
          <w:sz w:val="24"/>
          <w:szCs w:val="24"/>
          <w:lang w:val="bg-BG"/>
        </w:rPr>
        <w:t>–</w:t>
      </w:r>
      <w:r w:rsidR="003A3081" w:rsidRPr="001D4C2A">
        <w:rPr>
          <w:rFonts w:ascii="Times New Roman" w:hAnsi="Times New Roman" w:cs="Times New Roman"/>
          <w:sz w:val="24"/>
          <w:szCs w:val="24"/>
          <w:lang w:val="bg-BG"/>
        </w:rPr>
        <w:t xml:space="preserve"> </w:t>
      </w:r>
      <w:r w:rsidRPr="001D4C2A">
        <w:rPr>
          <w:rFonts w:ascii="Times New Roman" w:hAnsi="Times New Roman" w:cs="Times New Roman"/>
          <w:sz w:val="24"/>
          <w:szCs w:val="24"/>
          <w:lang w:val="bg-BG"/>
        </w:rPr>
        <w:t xml:space="preserve">към осигуряване на по-широк достъп до тях. </w:t>
      </w:r>
    </w:p>
    <w:p w:rsidR="009B1DB0" w:rsidRPr="001D4C2A" w:rsidRDefault="009B1DB0" w:rsidP="00ED7773">
      <w:pPr>
        <w:spacing w:line="360" w:lineRule="auto"/>
        <w:jc w:val="both"/>
        <w:rPr>
          <w:rFonts w:ascii="Times New Roman" w:hAnsi="Times New Roman" w:cs="Times New Roman"/>
          <w:sz w:val="24"/>
          <w:szCs w:val="24"/>
          <w:lang w:val="bg-BG"/>
        </w:rPr>
      </w:pPr>
      <w:r w:rsidRPr="001D4C2A">
        <w:rPr>
          <w:rFonts w:ascii="Times New Roman" w:hAnsi="Times New Roman" w:cs="Times New Roman"/>
          <w:sz w:val="24"/>
          <w:szCs w:val="24"/>
          <w:lang w:val="bg-BG"/>
        </w:rPr>
        <w:t>При подобна насока на развитие, основните наблюдавани параметри биха изглеждали така:</w:t>
      </w:r>
    </w:p>
    <w:tbl>
      <w:tblPr>
        <w:tblStyle w:val="TableGrid"/>
        <w:tblW w:w="0" w:type="auto"/>
        <w:tblLook w:val="04A0" w:firstRow="1" w:lastRow="0" w:firstColumn="1" w:lastColumn="0" w:noHBand="0" w:noVBand="1"/>
      </w:tblPr>
      <w:tblGrid>
        <w:gridCol w:w="2386"/>
        <w:gridCol w:w="2386"/>
        <w:gridCol w:w="2387"/>
        <w:gridCol w:w="2387"/>
      </w:tblGrid>
      <w:tr w:rsidR="009B1DB0" w:rsidRPr="001D4C2A" w:rsidTr="00086419">
        <w:tc>
          <w:tcPr>
            <w:tcW w:w="2386" w:type="dxa"/>
          </w:tcPr>
          <w:p w:rsidR="009B1DB0" w:rsidRPr="001D4C2A" w:rsidRDefault="009B1DB0" w:rsidP="00086419">
            <w:pPr>
              <w:jc w:val="center"/>
              <w:rPr>
                <w:rFonts w:ascii="Times New Roman" w:hAnsi="Times New Roman" w:cs="Times New Roman"/>
                <w:sz w:val="24"/>
                <w:szCs w:val="24"/>
              </w:rPr>
            </w:pPr>
          </w:p>
        </w:tc>
        <w:tc>
          <w:tcPr>
            <w:tcW w:w="2386" w:type="dxa"/>
          </w:tcPr>
          <w:p w:rsidR="009B1DB0" w:rsidRPr="001D4C2A" w:rsidRDefault="009B1DB0" w:rsidP="00086419">
            <w:pPr>
              <w:jc w:val="center"/>
              <w:rPr>
                <w:rFonts w:ascii="Times New Roman" w:hAnsi="Times New Roman" w:cs="Times New Roman"/>
                <w:sz w:val="24"/>
                <w:szCs w:val="24"/>
              </w:rPr>
            </w:pPr>
            <w:r w:rsidRPr="001D4C2A">
              <w:rPr>
                <w:rFonts w:ascii="Times New Roman" w:hAnsi="Times New Roman" w:cs="Times New Roman"/>
                <w:sz w:val="24"/>
                <w:szCs w:val="24"/>
              </w:rPr>
              <w:t>2019 година</w:t>
            </w:r>
          </w:p>
        </w:tc>
        <w:tc>
          <w:tcPr>
            <w:tcW w:w="2387" w:type="dxa"/>
          </w:tcPr>
          <w:p w:rsidR="009B1DB0" w:rsidRPr="001D4C2A" w:rsidRDefault="009B1DB0" w:rsidP="00086419">
            <w:pPr>
              <w:jc w:val="center"/>
              <w:rPr>
                <w:rFonts w:ascii="Times New Roman" w:hAnsi="Times New Roman" w:cs="Times New Roman"/>
                <w:sz w:val="24"/>
                <w:szCs w:val="24"/>
              </w:rPr>
            </w:pPr>
            <w:r w:rsidRPr="001D4C2A">
              <w:rPr>
                <w:rFonts w:ascii="Times New Roman" w:hAnsi="Times New Roman" w:cs="Times New Roman"/>
                <w:sz w:val="24"/>
                <w:szCs w:val="24"/>
              </w:rPr>
              <w:t>2020 година</w:t>
            </w:r>
          </w:p>
        </w:tc>
        <w:tc>
          <w:tcPr>
            <w:tcW w:w="2387" w:type="dxa"/>
          </w:tcPr>
          <w:p w:rsidR="009B1DB0" w:rsidRPr="001D4C2A" w:rsidRDefault="009B1DB0" w:rsidP="00086419">
            <w:pPr>
              <w:jc w:val="center"/>
              <w:rPr>
                <w:rFonts w:ascii="Times New Roman" w:hAnsi="Times New Roman" w:cs="Times New Roman"/>
                <w:sz w:val="24"/>
                <w:szCs w:val="24"/>
              </w:rPr>
            </w:pPr>
            <w:r w:rsidRPr="001D4C2A">
              <w:rPr>
                <w:rFonts w:ascii="Times New Roman" w:hAnsi="Times New Roman" w:cs="Times New Roman"/>
                <w:sz w:val="24"/>
                <w:szCs w:val="24"/>
              </w:rPr>
              <w:t>2021 година</w:t>
            </w:r>
          </w:p>
        </w:tc>
      </w:tr>
      <w:tr w:rsidR="009B1DB0" w:rsidRPr="001D4C2A" w:rsidTr="00086419">
        <w:tc>
          <w:tcPr>
            <w:tcW w:w="2386" w:type="dxa"/>
          </w:tcPr>
          <w:p w:rsidR="009B1DB0" w:rsidRPr="001D4C2A" w:rsidRDefault="009B1DB0" w:rsidP="00086419">
            <w:pPr>
              <w:rPr>
                <w:rFonts w:ascii="Times New Roman" w:hAnsi="Times New Roman" w:cs="Times New Roman"/>
                <w:sz w:val="24"/>
                <w:szCs w:val="24"/>
              </w:rPr>
            </w:pPr>
            <w:r w:rsidRPr="001D4C2A">
              <w:rPr>
                <w:rFonts w:ascii="Times New Roman" w:hAnsi="Times New Roman" w:cs="Times New Roman"/>
                <w:sz w:val="24"/>
                <w:szCs w:val="24"/>
              </w:rPr>
              <w:t>Размер на публичните разходи</w:t>
            </w:r>
          </w:p>
        </w:tc>
        <w:tc>
          <w:tcPr>
            <w:tcW w:w="2386" w:type="dxa"/>
          </w:tcPr>
          <w:p w:rsidR="009B1DB0" w:rsidRPr="001D4C2A" w:rsidRDefault="009B1DB0" w:rsidP="00086419">
            <w:pPr>
              <w:jc w:val="center"/>
              <w:rPr>
                <w:rFonts w:ascii="Times New Roman" w:hAnsi="Times New Roman" w:cs="Times New Roman"/>
                <w:sz w:val="24"/>
                <w:szCs w:val="24"/>
              </w:rPr>
            </w:pPr>
            <w:r w:rsidRPr="001D4C2A">
              <w:rPr>
                <w:rFonts w:ascii="Times New Roman" w:hAnsi="Times New Roman" w:cs="Times New Roman"/>
                <w:sz w:val="24"/>
                <w:szCs w:val="24"/>
              </w:rPr>
              <w:t>264 013 078 лв.</w:t>
            </w:r>
          </w:p>
        </w:tc>
        <w:tc>
          <w:tcPr>
            <w:tcW w:w="2387" w:type="dxa"/>
          </w:tcPr>
          <w:p w:rsidR="009B1DB0" w:rsidRPr="001D4C2A" w:rsidRDefault="00A14B96" w:rsidP="00A14B96">
            <w:pPr>
              <w:jc w:val="center"/>
              <w:rPr>
                <w:rFonts w:ascii="Times New Roman" w:hAnsi="Times New Roman" w:cs="Times New Roman"/>
                <w:sz w:val="24"/>
                <w:szCs w:val="24"/>
              </w:rPr>
            </w:pPr>
            <w:r w:rsidRPr="001D4C2A">
              <w:rPr>
                <w:rFonts w:ascii="Times New Roman" w:hAnsi="Times New Roman" w:cs="Times New Roman"/>
                <w:sz w:val="24"/>
                <w:szCs w:val="24"/>
              </w:rPr>
              <w:t xml:space="preserve">325 </w:t>
            </w:r>
            <w:r w:rsidR="009B1DB0" w:rsidRPr="001D4C2A">
              <w:rPr>
                <w:rFonts w:ascii="Times New Roman" w:hAnsi="Times New Roman" w:cs="Times New Roman"/>
                <w:sz w:val="24"/>
                <w:szCs w:val="24"/>
              </w:rPr>
              <w:t xml:space="preserve">000 </w:t>
            </w:r>
            <w:proofErr w:type="spellStart"/>
            <w:r w:rsidR="009B1DB0" w:rsidRPr="001D4C2A">
              <w:rPr>
                <w:rFonts w:ascii="Times New Roman" w:hAnsi="Times New Roman" w:cs="Times New Roman"/>
                <w:sz w:val="24"/>
                <w:szCs w:val="24"/>
              </w:rPr>
              <w:t>000</w:t>
            </w:r>
            <w:proofErr w:type="spellEnd"/>
            <w:r w:rsidR="009B1DB0" w:rsidRPr="001D4C2A">
              <w:rPr>
                <w:rFonts w:ascii="Times New Roman" w:hAnsi="Times New Roman" w:cs="Times New Roman"/>
                <w:sz w:val="24"/>
                <w:szCs w:val="24"/>
              </w:rPr>
              <w:t xml:space="preserve"> лв.</w:t>
            </w:r>
          </w:p>
        </w:tc>
        <w:tc>
          <w:tcPr>
            <w:tcW w:w="2387" w:type="dxa"/>
          </w:tcPr>
          <w:p w:rsidR="009B1DB0" w:rsidRPr="001D4C2A" w:rsidRDefault="00A14B96" w:rsidP="00A14B96">
            <w:pPr>
              <w:jc w:val="center"/>
              <w:rPr>
                <w:rFonts w:ascii="Times New Roman" w:hAnsi="Times New Roman" w:cs="Times New Roman"/>
                <w:sz w:val="24"/>
                <w:szCs w:val="24"/>
              </w:rPr>
            </w:pPr>
            <w:r w:rsidRPr="001D4C2A">
              <w:rPr>
                <w:rFonts w:ascii="Times New Roman" w:hAnsi="Times New Roman" w:cs="Times New Roman"/>
                <w:sz w:val="24"/>
                <w:szCs w:val="24"/>
              </w:rPr>
              <w:t xml:space="preserve">371 </w:t>
            </w:r>
            <w:r w:rsidR="009B1DB0" w:rsidRPr="001D4C2A">
              <w:rPr>
                <w:rFonts w:ascii="Times New Roman" w:hAnsi="Times New Roman" w:cs="Times New Roman"/>
                <w:sz w:val="24"/>
                <w:szCs w:val="24"/>
              </w:rPr>
              <w:t xml:space="preserve">000 </w:t>
            </w:r>
            <w:proofErr w:type="spellStart"/>
            <w:r w:rsidR="009B1DB0" w:rsidRPr="001D4C2A">
              <w:rPr>
                <w:rFonts w:ascii="Times New Roman" w:hAnsi="Times New Roman" w:cs="Times New Roman"/>
                <w:sz w:val="24"/>
                <w:szCs w:val="24"/>
              </w:rPr>
              <w:t>000</w:t>
            </w:r>
            <w:proofErr w:type="spellEnd"/>
            <w:r w:rsidR="009B1DB0" w:rsidRPr="001D4C2A">
              <w:rPr>
                <w:rFonts w:ascii="Times New Roman" w:hAnsi="Times New Roman" w:cs="Times New Roman"/>
                <w:sz w:val="24"/>
                <w:szCs w:val="24"/>
              </w:rPr>
              <w:t xml:space="preserve"> лв.</w:t>
            </w:r>
          </w:p>
        </w:tc>
      </w:tr>
      <w:tr w:rsidR="009B1DB0" w:rsidRPr="001D4C2A" w:rsidTr="00086419">
        <w:tc>
          <w:tcPr>
            <w:tcW w:w="2386" w:type="dxa"/>
          </w:tcPr>
          <w:p w:rsidR="009B1DB0" w:rsidRPr="001D4C2A" w:rsidRDefault="009B1DB0" w:rsidP="00086419">
            <w:pPr>
              <w:rPr>
                <w:rFonts w:ascii="Times New Roman" w:hAnsi="Times New Roman" w:cs="Times New Roman"/>
                <w:sz w:val="24"/>
                <w:szCs w:val="24"/>
              </w:rPr>
            </w:pPr>
            <w:r w:rsidRPr="001D4C2A">
              <w:rPr>
                <w:rFonts w:ascii="Times New Roman" w:hAnsi="Times New Roman" w:cs="Times New Roman"/>
                <w:sz w:val="24"/>
                <w:szCs w:val="24"/>
              </w:rPr>
              <w:t>Стойност на стандартите</w:t>
            </w:r>
          </w:p>
        </w:tc>
        <w:tc>
          <w:tcPr>
            <w:tcW w:w="2386" w:type="dxa"/>
          </w:tcPr>
          <w:p w:rsidR="009B1DB0" w:rsidRPr="001D4C2A" w:rsidRDefault="009B1DB0" w:rsidP="00086419">
            <w:pPr>
              <w:jc w:val="center"/>
              <w:rPr>
                <w:rFonts w:ascii="Times New Roman" w:hAnsi="Times New Roman" w:cs="Times New Roman"/>
                <w:sz w:val="24"/>
                <w:szCs w:val="24"/>
              </w:rPr>
            </w:pPr>
            <w:r w:rsidRPr="001D4C2A">
              <w:rPr>
                <w:rFonts w:ascii="Times New Roman" w:hAnsi="Times New Roman" w:cs="Times New Roman"/>
                <w:sz w:val="24"/>
                <w:szCs w:val="24"/>
              </w:rPr>
              <w:t>без изменение</w:t>
            </w:r>
          </w:p>
        </w:tc>
        <w:tc>
          <w:tcPr>
            <w:tcW w:w="2387" w:type="dxa"/>
          </w:tcPr>
          <w:p w:rsidR="009B1DB0" w:rsidRPr="001D4C2A" w:rsidRDefault="009B1DB0" w:rsidP="00A14B96">
            <w:pPr>
              <w:jc w:val="center"/>
              <w:rPr>
                <w:rFonts w:ascii="Times New Roman" w:hAnsi="Times New Roman" w:cs="Times New Roman"/>
                <w:sz w:val="24"/>
                <w:szCs w:val="24"/>
              </w:rPr>
            </w:pPr>
            <w:r w:rsidRPr="001D4C2A">
              <w:rPr>
                <w:rFonts w:ascii="Times New Roman" w:hAnsi="Times New Roman" w:cs="Times New Roman"/>
                <w:sz w:val="24"/>
                <w:szCs w:val="24"/>
              </w:rPr>
              <w:t xml:space="preserve">нарастване с </w:t>
            </w:r>
            <w:r w:rsidR="00A14B96" w:rsidRPr="001D4C2A">
              <w:rPr>
                <w:rFonts w:ascii="Times New Roman" w:hAnsi="Times New Roman" w:cs="Times New Roman"/>
                <w:sz w:val="24"/>
                <w:szCs w:val="24"/>
              </w:rPr>
              <w:t xml:space="preserve">15 </w:t>
            </w:r>
            <w:r w:rsidRPr="001D4C2A">
              <w:rPr>
                <w:rFonts w:ascii="Times New Roman" w:hAnsi="Times New Roman" w:cs="Times New Roman"/>
                <w:sz w:val="24"/>
                <w:szCs w:val="24"/>
              </w:rPr>
              <w:t>%</w:t>
            </w:r>
          </w:p>
        </w:tc>
        <w:tc>
          <w:tcPr>
            <w:tcW w:w="2387" w:type="dxa"/>
          </w:tcPr>
          <w:p w:rsidR="009B1DB0" w:rsidRPr="001D4C2A" w:rsidRDefault="009B1DB0" w:rsidP="00A14B96">
            <w:pPr>
              <w:jc w:val="center"/>
              <w:rPr>
                <w:rFonts w:ascii="Times New Roman" w:hAnsi="Times New Roman" w:cs="Times New Roman"/>
                <w:sz w:val="24"/>
                <w:szCs w:val="24"/>
              </w:rPr>
            </w:pPr>
            <w:r w:rsidRPr="001D4C2A">
              <w:rPr>
                <w:rFonts w:ascii="Times New Roman" w:hAnsi="Times New Roman" w:cs="Times New Roman"/>
                <w:sz w:val="24"/>
                <w:szCs w:val="24"/>
              </w:rPr>
              <w:t xml:space="preserve">нарастване с </w:t>
            </w:r>
            <w:r w:rsidR="00A14B96" w:rsidRPr="001D4C2A">
              <w:rPr>
                <w:rFonts w:ascii="Times New Roman" w:hAnsi="Times New Roman" w:cs="Times New Roman"/>
                <w:sz w:val="24"/>
                <w:szCs w:val="24"/>
              </w:rPr>
              <w:t xml:space="preserve">15 </w:t>
            </w:r>
            <w:r w:rsidRPr="001D4C2A">
              <w:rPr>
                <w:rFonts w:ascii="Times New Roman" w:hAnsi="Times New Roman" w:cs="Times New Roman"/>
                <w:sz w:val="24"/>
                <w:szCs w:val="24"/>
              </w:rPr>
              <w:t>%</w:t>
            </w:r>
          </w:p>
        </w:tc>
      </w:tr>
      <w:tr w:rsidR="009B1DB0" w:rsidRPr="001D4C2A" w:rsidTr="00086419">
        <w:tc>
          <w:tcPr>
            <w:tcW w:w="2386" w:type="dxa"/>
          </w:tcPr>
          <w:p w:rsidR="009B1DB0" w:rsidRPr="001D4C2A" w:rsidRDefault="009B1DB0" w:rsidP="00086419">
            <w:pPr>
              <w:rPr>
                <w:rFonts w:ascii="Times New Roman" w:hAnsi="Times New Roman" w:cs="Times New Roman"/>
                <w:sz w:val="24"/>
                <w:szCs w:val="24"/>
              </w:rPr>
            </w:pPr>
            <w:r w:rsidRPr="001D4C2A">
              <w:rPr>
                <w:rFonts w:ascii="Times New Roman" w:hAnsi="Times New Roman" w:cs="Times New Roman"/>
                <w:sz w:val="24"/>
                <w:szCs w:val="24"/>
              </w:rPr>
              <w:t>Капацитет</w:t>
            </w:r>
          </w:p>
        </w:tc>
        <w:tc>
          <w:tcPr>
            <w:tcW w:w="2386" w:type="dxa"/>
          </w:tcPr>
          <w:p w:rsidR="009B1DB0" w:rsidRPr="001D4C2A" w:rsidRDefault="00984FB7" w:rsidP="00086419">
            <w:pPr>
              <w:jc w:val="center"/>
              <w:rPr>
                <w:rFonts w:ascii="Times New Roman" w:hAnsi="Times New Roman" w:cs="Times New Roman"/>
                <w:sz w:val="24"/>
                <w:szCs w:val="24"/>
              </w:rPr>
            </w:pPr>
            <w:r w:rsidRPr="001D4C2A">
              <w:rPr>
                <w:rFonts w:ascii="Times New Roman" w:hAnsi="Times New Roman" w:cs="Times New Roman"/>
                <w:sz w:val="24"/>
                <w:szCs w:val="24"/>
              </w:rPr>
              <w:t>11 425/26 893</w:t>
            </w:r>
            <w:r w:rsidR="009B1DB0" w:rsidRPr="001D4C2A">
              <w:rPr>
                <w:rFonts w:ascii="Times New Roman" w:hAnsi="Times New Roman" w:cs="Times New Roman"/>
                <w:sz w:val="24"/>
                <w:szCs w:val="24"/>
              </w:rPr>
              <w:t xml:space="preserve"> души</w:t>
            </w:r>
          </w:p>
        </w:tc>
        <w:tc>
          <w:tcPr>
            <w:tcW w:w="2387" w:type="dxa"/>
          </w:tcPr>
          <w:p w:rsidR="009B1DB0" w:rsidRPr="001D4C2A" w:rsidRDefault="00B5286A" w:rsidP="00086419">
            <w:pPr>
              <w:jc w:val="center"/>
              <w:rPr>
                <w:rFonts w:ascii="Times New Roman" w:hAnsi="Times New Roman" w:cs="Times New Roman"/>
                <w:sz w:val="24"/>
                <w:szCs w:val="24"/>
              </w:rPr>
            </w:pPr>
            <w:r w:rsidRPr="001D4C2A">
              <w:rPr>
                <w:rFonts w:ascii="Times New Roman" w:hAnsi="Times New Roman" w:cs="Times New Roman"/>
                <w:sz w:val="24"/>
                <w:szCs w:val="24"/>
              </w:rPr>
              <w:t>11 370/27 500</w:t>
            </w:r>
            <w:r w:rsidR="009B1DB0" w:rsidRPr="001D4C2A">
              <w:rPr>
                <w:rFonts w:ascii="Times New Roman" w:hAnsi="Times New Roman" w:cs="Times New Roman"/>
                <w:sz w:val="24"/>
                <w:szCs w:val="24"/>
              </w:rPr>
              <w:t xml:space="preserve"> души</w:t>
            </w:r>
          </w:p>
        </w:tc>
        <w:tc>
          <w:tcPr>
            <w:tcW w:w="2387" w:type="dxa"/>
          </w:tcPr>
          <w:p w:rsidR="009B1DB0" w:rsidRPr="001D4C2A" w:rsidRDefault="00B5286A" w:rsidP="00B5286A">
            <w:pPr>
              <w:jc w:val="center"/>
              <w:rPr>
                <w:rFonts w:ascii="Times New Roman" w:hAnsi="Times New Roman" w:cs="Times New Roman"/>
                <w:sz w:val="24"/>
                <w:szCs w:val="24"/>
              </w:rPr>
            </w:pPr>
            <w:r w:rsidRPr="001D4C2A">
              <w:rPr>
                <w:rFonts w:ascii="Times New Roman" w:hAnsi="Times New Roman" w:cs="Times New Roman"/>
                <w:sz w:val="24"/>
                <w:szCs w:val="24"/>
              </w:rPr>
              <w:t>10 105/32 500</w:t>
            </w:r>
            <w:r w:rsidR="009B1DB0" w:rsidRPr="001D4C2A">
              <w:rPr>
                <w:rFonts w:ascii="Times New Roman" w:hAnsi="Times New Roman" w:cs="Times New Roman"/>
                <w:sz w:val="24"/>
                <w:szCs w:val="24"/>
              </w:rPr>
              <w:t xml:space="preserve"> души</w:t>
            </w:r>
          </w:p>
        </w:tc>
      </w:tr>
      <w:tr w:rsidR="009B1DB0" w:rsidRPr="001D4C2A" w:rsidTr="00086419">
        <w:tc>
          <w:tcPr>
            <w:tcW w:w="2386" w:type="dxa"/>
          </w:tcPr>
          <w:p w:rsidR="009B1DB0" w:rsidRPr="001D4C2A" w:rsidRDefault="009B1DB0" w:rsidP="00086419">
            <w:pPr>
              <w:rPr>
                <w:rFonts w:ascii="Times New Roman" w:hAnsi="Times New Roman" w:cs="Times New Roman"/>
                <w:sz w:val="24"/>
                <w:szCs w:val="24"/>
              </w:rPr>
            </w:pPr>
            <w:r w:rsidRPr="001D4C2A">
              <w:rPr>
                <w:rFonts w:ascii="Times New Roman" w:hAnsi="Times New Roman" w:cs="Times New Roman"/>
                <w:sz w:val="24"/>
                <w:szCs w:val="24"/>
              </w:rPr>
              <w:t>Съотношение между специализирани институции и социални услуги в общността</w:t>
            </w:r>
          </w:p>
        </w:tc>
        <w:tc>
          <w:tcPr>
            <w:tcW w:w="2386" w:type="dxa"/>
          </w:tcPr>
          <w:p w:rsidR="009B1DB0" w:rsidRPr="001D4C2A" w:rsidRDefault="009B1DB0" w:rsidP="00086419">
            <w:pPr>
              <w:jc w:val="center"/>
              <w:rPr>
                <w:rFonts w:ascii="Times New Roman" w:hAnsi="Times New Roman" w:cs="Times New Roman"/>
                <w:sz w:val="24"/>
                <w:szCs w:val="24"/>
              </w:rPr>
            </w:pPr>
            <w:r w:rsidRPr="001D4C2A">
              <w:rPr>
                <w:rFonts w:ascii="Times New Roman" w:hAnsi="Times New Roman" w:cs="Times New Roman"/>
                <w:sz w:val="24"/>
                <w:szCs w:val="24"/>
              </w:rPr>
              <w:t>1 : 2,3</w:t>
            </w:r>
          </w:p>
          <w:p w:rsidR="009B1DB0" w:rsidRPr="001D4C2A" w:rsidRDefault="009B1DB0" w:rsidP="00086419">
            <w:pPr>
              <w:jc w:val="center"/>
              <w:rPr>
                <w:rFonts w:ascii="Times New Roman" w:hAnsi="Times New Roman" w:cs="Times New Roman"/>
                <w:sz w:val="24"/>
                <w:szCs w:val="24"/>
              </w:rPr>
            </w:pPr>
            <w:r w:rsidRPr="001D4C2A">
              <w:rPr>
                <w:rFonts w:ascii="Times New Roman" w:hAnsi="Times New Roman" w:cs="Times New Roman"/>
                <w:sz w:val="24"/>
                <w:szCs w:val="24"/>
              </w:rPr>
              <w:t>(</w:t>
            </w:r>
            <w:r w:rsidR="000A7B72" w:rsidRPr="001D4C2A">
              <w:rPr>
                <w:rFonts w:ascii="Times New Roman" w:hAnsi="Times New Roman" w:cs="Times New Roman"/>
                <w:sz w:val="24"/>
                <w:szCs w:val="24"/>
              </w:rPr>
              <w:t xml:space="preserve">капацитет </w:t>
            </w:r>
            <w:r w:rsidRPr="001D4C2A">
              <w:rPr>
                <w:rFonts w:ascii="Times New Roman" w:hAnsi="Times New Roman" w:cs="Times New Roman"/>
                <w:sz w:val="24"/>
                <w:szCs w:val="24"/>
              </w:rPr>
              <w:t xml:space="preserve">11425 </w:t>
            </w:r>
            <w:r w:rsidR="000A7B72" w:rsidRPr="001D4C2A">
              <w:rPr>
                <w:rFonts w:ascii="Times New Roman" w:hAnsi="Times New Roman" w:cs="Times New Roman"/>
                <w:sz w:val="24"/>
                <w:szCs w:val="24"/>
              </w:rPr>
              <w:t xml:space="preserve">места в </w:t>
            </w:r>
            <w:r w:rsidRPr="001D4C2A">
              <w:rPr>
                <w:rFonts w:ascii="Times New Roman" w:hAnsi="Times New Roman" w:cs="Times New Roman"/>
                <w:sz w:val="24"/>
                <w:szCs w:val="24"/>
              </w:rPr>
              <w:t>специализирани институции</w:t>
            </w:r>
            <w:r w:rsidR="000A7B72" w:rsidRPr="001D4C2A">
              <w:rPr>
                <w:rFonts w:ascii="Times New Roman" w:hAnsi="Times New Roman" w:cs="Times New Roman"/>
                <w:sz w:val="24"/>
                <w:szCs w:val="24"/>
              </w:rPr>
              <w:t>, капацитет</w:t>
            </w:r>
            <w:r w:rsidRPr="001D4C2A">
              <w:rPr>
                <w:rFonts w:ascii="Times New Roman" w:hAnsi="Times New Roman" w:cs="Times New Roman"/>
                <w:sz w:val="24"/>
                <w:szCs w:val="24"/>
              </w:rPr>
              <w:t xml:space="preserve"> </w:t>
            </w:r>
          </w:p>
          <w:p w:rsidR="009B1DB0" w:rsidRPr="001D4C2A" w:rsidRDefault="009B1DB0" w:rsidP="00086419">
            <w:pPr>
              <w:jc w:val="center"/>
              <w:rPr>
                <w:rFonts w:ascii="Times New Roman" w:hAnsi="Times New Roman" w:cs="Times New Roman"/>
                <w:sz w:val="24"/>
                <w:szCs w:val="24"/>
              </w:rPr>
            </w:pPr>
            <w:r w:rsidRPr="001D4C2A">
              <w:rPr>
                <w:rFonts w:ascii="Times New Roman" w:hAnsi="Times New Roman" w:cs="Times New Roman"/>
                <w:sz w:val="24"/>
                <w:szCs w:val="24"/>
              </w:rPr>
              <w:t xml:space="preserve">26 893 </w:t>
            </w:r>
            <w:r w:rsidR="000A7B72" w:rsidRPr="001D4C2A">
              <w:rPr>
                <w:rFonts w:ascii="Times New Roman" w:hAnsi="Times New Roman" w:cs="Times New Roman"/>
                <w:sz w:val="24"/>
                <w:szCs w:val="24"/>
              </w:rPr>
              <w:t xml:space="preserve">места в </w:t>
            </w:r>
            <w:r w:rsidRPr="001D4C2A">
              <w:rPr>
                <w:rFonts w:ascii="Times New Roman" w:hAnsi="Times New Roman" w:cs="Times New Roman"/>
                <w:sz w:val="24"/>
                <w:szCs w:val="24"/>
              </w:rPr>
              <w:t>социални услуги в общността)</w:t>
            </w:r>
          </w:p>
        </w:tc>
        <w:tc>
          <w:tcPr>
            <w:tcW w:w="2387" w:type="dxa"/>
          </w:tcPr>
          <w:p w:rsidR="009B1DB0" w:rsidRPr="001D4C2A" w:rsidRDefault="009B1DB0" w:rsidP="002F25A7">
            <w:pPr>
              <w:jc w:val="center"/>
              <w:rPr>
                <w:rFonts w:ascii="Times New Roman" w:hAnsi="Times New Roman" w:cs="Times New Roman"/>
                <w:sz w:val="24"/>
                <w:szCs w:val="24"/>
              </w:rPr>
            </w:pPr>
            <w:r w:rsidRPr="001D4C2A">
              <w:rPr>
                <w:rFonts w:ascii="Times New Roman" w:hAnsi="Times New Roman" w:cs="Times New Roman"/>
                <w:sz w:val="24"/>
                <w:szCs w:val="24"/>
              </w:rPr>
              <w:t xml:space="preserve">1 : </w:t>
            </w:r>
            <w:r w:rsidR="002F25A7" w:rsidRPr="001D4C2A">
              <w:rPr>
                <w:rFonts w:ascii="Times New Roman" w:hAnsi="Times New Roman" w:cs="Times New Roman"/>
                <w:sz w:val="24"/>
                <w:szCs w:val="24"/>
              </w:rPr>
              <w:t>2,5</w:t>
            </w:r>
          </w:p>
        </w:tc>
        <w:tc>
          <w:tcPr>
            <w:tcW w:w="2387" w:type="dxa"/>
          </w:tcPr>
          <w:p w:rsidR="009B1DB0" w:rsidRPr="001D4C2A" w:rsidRDefault="009B1DB0" w:rsidP="002F25A7">
            <w:pPr>
              <w:jc w:val="center"/>
              <w:rPr>
                <w:rFonts w:ascii="Times New Roman" w:hAnsi="Times New Roman" w:cs="Times New Roman"/>
                <w:sz w:val="24"/>
                <w:szCs w:val="24"/>
              </w:rPr>
            </w:pPr>
            <w:r w:rsidRPr="001D4C2A">
              <w:rPr>
                <w:rFonts w:ascii="Times New Roman" w:hAnsi="Times New Roman" w:cs="Times New Roman"/>
                <w:sz w:val="24"/>
                <w:szCs w:val="24"/>
              </w:rPr>
              <w:t>1 : 3,</w:t>
            </w:r>
            <w:proofErr w:type="spellStart"/>
            <w:r w:rsidR="002F25A7" w:rsidRPr="001D4C2A">
              <w:rPr>
                <w:rFonts w:ascii="Times New Roman" w:hAnsi="Times New Roman" w:cs="Times New Roman"/>
                <w:sz w:val="24"/>
                <w:szCs w:val="24"/>
              </w:rPr>
              <w:t>3</w:t>
            </w:r>
            <w:proofErr w:type="spellEnd"/>
          </w:p>
        </w:tc>
      </w:tr>
    </w:tbl>
    <w:p w:rsidR="009B1DB0" w:rsidRPr="001D4C2A" w:rsidRDefault="009B1DB0" w:rsidP="009B1DB0">
      <w:pPr>
        <w:spacing w:line="360" w:lineRule="auto"/>
        <w:jc w:val="both"/>
        <w:rPr>
          <w:rFonts w:ascii="Times New Roman" w:hAnsi="Times New Roman" w:cs="Times New Roman"/>
          <w:sz w:val="24"/>
          <w:szCs w:val="24"/>
          <w:lang w:val="bg-BG"/>
        </w:rPr>
      </w:pPr>
    </w:p>
    <w:p w:rsidR="009B1DB0" w:rsidRPr="001D4C2A" w:rsidRDefault="009B1DB0" w:rsidP="00ED7773">
      <w:pPr>
        <w:spacing w:line="360" w:lineRule="auto"/>
        <w:jc w:val="both"/>
        <w:rPr>
          <w:rFonts w:ascii="Times New Roman" w:hAnsi="Times New Roman" w:cs="Times New Roman"/>
          <w:sz w:val="24"/>
          <w:szCs w:val="24"/>
          <w:lang w:val="bg-BG"/>
        </w:rPr>
      </w:pPr>
      <w:r w:rsidRPr="001D4C2A">
        <w:rPr>
          <w:rFonts w:ascii="Times New Roman" w:hAnsi="Times New Roman" w:cs="Times New Roman"/>
          <w:sz w:val="24"/>
          <w:szCs w:val="24"/>
          <w:lang w:val="bg-BG"/>
        </w:rPr>
        <w:lastRenderedPageBreak/>
        <w:t xml:space="preserve">И при трите варианта става въпрос за относително плавно нарастване на стойностите на стандартите; нарастване на общия размер на публичните разходи; </w:t>
      </w:r>
      <w:r w:rsidR="004F2578" w:rsidRPr="001D4C2A">
        <w:rPr>
          <w:rFonts w:ascii="Times New Roman" w:hAnsi="Times New Roman" w:cs="Times New Roman"/>
          <w:sz w:val="24"/>
          <w:szCs w:val="24"/>
          <w:lang w:val="bg-BG"/>
        </w:rPr>
        <w:t>без съществено да бъде увеличаван общия брой на предлаганите услуги; относително запазване на пропорцията в съотношението между специализирани институции и социални услуги, предлагани в общността и постепенно нарастване на капацитета на съществуващите социални услуги.</w:t>
      </w:r>
    </w:p>
    <w:p w:rsidR="004F2578" w:rsidRPr="001D4C2A" w:rsidRDefault="00CA1559" w:rsidP="00ED7773">
      <w:pPr>
        <w:spacing w:line="360" w:lineRule="auto"/>
        <w:jc w:val="both"/>
        <w:rPr>
          <w:rFonts w:ascii="Times New Roman" w:hAnsi="Times New Roman" w:cs="Times New Roman"/>
          <w:sz w:val="24"/>
          <w:szCs w:val="24"/>
          <w:lang w:val="bg-BG"/>
        </w:rPr>
      </w:pPr>
      <w:r w:rsidRPr="001D4C2A">
        <w:rPr>
          <w:rFonts w:ascii="Times New Roman" w:hAnsi="Times New Roman" w:cs="Times New Roman"/>
          <w:sz w:val="24"/>
          <w:szCs w:val="24"/>
          <w:lang w:val="bg-BG"/>
        </w:rPr>
        <w:t xml:space="preserve">Също така и при трите варианта са отчетени вече поетите ангажименти от държавата във връзка с деинституционализацията на грижата за децата и дългосрочната грижа (по Актуализирания план за действие за изпълнение на </w:t>
      </w:r>
      <w:r w:rsidR="001D5309" w:rsidRPr="001D4C2A">
        <w:rPr>
          <w:rFonts w:ascii="Times New Roman" w:hAnsi="Times New Roman" w:cs="Times New Roman"/>
          <w:sz w:val="24"/>
          <w:szCs w:val="24"/>
          <w:lang w:val="bg-BG"/>
        </w:rPr>
        <w:t>Н</w:t>
      </w:r>
      <w:r w:rsidRPr="001D4C2A">
        <w:rPr>
          <w:rFonts w:ascii="Times New Roman" w:hAnsi="Times New Roman" w:cs="Times New Roman"/>
          <w:sz w:val="24"/>
          <w:szCs w:val="24"/>
          <w:lang w:val="bg-BG"/>
        </w:rPr>
        <w:t xml:space="preserve">ационалната стратегия „Визия за деинституционализацията на децата в Република България“ и Плана за действие за периода 2018-2021 г. за изпълнение на </w:t>
      </w:r>
      <w:r w:rsidR="001D5309" w:rsidRPr="001D4C2A">
        <w:rPr>
          <w:rFonts w:ascii="Times New Roman" w:hAnsi="Times New Roman" w:cs="Times New Roman"/>
          <w:sz w:val="24"/>
          <w:szCs w:val="24"/>
          <w:lang w:val="bg-BG"/>
        </w:rPr>
        <w:t>Н</w:t>
      </w:r>
      <w:r w:rsidRPr="001D4C2A">
        <w:rPr>
          <w:rFonts w:ascii="Times New Roman" w:hAnsi="Times New Roman" w:cs="Times New Roman"/>
          <w:sz w:val="24"/>
          <w:szCs w:val="24"/>
          <w:lang w:val="bg-BG"/>
        </w:rPr>
        <w:t>ационалната стратегия за дългосрочна грижа).</w:t>
      </w:r>
      <w:r w:rsidR="00AE70EC" w:rsidRPr="001D4C2A">
        <w:rPr>
          <w:rFonts w:ascii="Times New Roman" w:hAnsi="Times New Roman" w:cs="Times New Roman"/>
          <w:sz w:val="24"/>
          <w:szCs w:val="24"/>
          <w:lang w:val="bg-BG"/>
        </w:rPr>
        <w:t xml:space="preserve"> </w:t>
      </w:r>
      <w:r w:rsidR="004F2578" w:rsidRPr="001D4C2A">
        <w:rPr>
          <w:rFonts w:ascii="Times New Roman" w:hAnsi="Times New Roman" w:cs="Times New Roman"/>
          <w:sz w:val="24"/>
          <w:szCs w:val="24"/>
          <w:lang w:val="bg-BG"/>
        </w:rPr>
        <w:t xml:space="preserve">Предлаганият Вариант 3 ще промени съществено тези параметри, особено след 2021 година. Според проекта на нормативен акт, новият принцип на планиране и финансиране трябва да започне да действа от 2021 година. </w:t>
      </w:r>
      <w:r w:rsidR="00CB249C" w:rsidRPr="001D4C2A">
        <w:rPr>
          <w:rFonts w:ascii="Times New Roman" w:hAnsi="Times New Roman" w:cs="Times New Roman"/>
          <w:sz w:val="24"/>
          <w:szCs w:val="24"/>
          <w:lang w:val="bg-BG"/>
        </w:rPr>
        <w:t xml:space="preserve">Приемането на предвидената карта на социалните услуги ще бъде съпроводено с конкретна финансова обосновка и ясен план за разкриване на нови социални услуги или за оптимизация на съществуващите, който да е съобразен с възможностите на държавния бюджет. В същото време, въвеждането на правила за по-правилно определяне на стандартите за финансиране от държавния бюджет на социалните услуги и допълващи стандарти за социалните услуги, чрез които ще се осигурява дневна или </w:t>
      </w:r>
      <w:proofErr w:type="spellStart"/>
      <w:r w:rsidR="00CB249C" w:rsidRPr="001D4C2A">
        <w:rPr>
          <w:rFonts w:ascii="Times New Roman" w:hAnsi="Times New Roman" w:cs="Times New Roman"/>
          <w:sz w:val="24"/>
          <w:szCs w:val="24"/>
          <w:lang w:val="bg-BG"/>
        </w:rPr>
        <w:t>резидентна</w:t>
      </w:r>
      <w:proofErr w:type="spellEnd"/>
      <w:r w:rsidR="00CB249C" w:rsidRPr="001D4C2A">
        <w:rPr>
          <w:rFonts w:ascii="Times New Roman" w:hAnsi="Times New Roman" w:cs="Times New Roman"/>
          <w:sz w:val="24"/>
          <w:szCs w:val="24"/>
          <w:lang w:val="bg-BG"/>
        </w:rPr>
        <w:t xml:space="preserve"> грижа за лица в невъзможност за самообслужване, за лица с агресивно и проблемно поведение и за лица с потребност от постоянно медицинско наблюдение и медицинска грижа, ще позволи да се разходва по-ефективно финансовия ресурс и да се заплащат само тези дейности, които са били реално извършени. При това положение, при Вариант 3 не се очаква съществено повишение на средствата спрямо варианта „без намеса“. </w:t>
      </w:r>
    </w:p>
    <w:p w:rsidR="004F2578" w:rsidRPr="001D4C2A" w:rsidRDefault="00EC3519" w:rsidP="00ED7773">
      <w:pPr>
        <w:spacing w:line="360" w:lineRule="auto"/>
        <w:jc w:val="both"/>
        <w:rPr>
          <w:rFonts w:ascii="Times New Roman" w:hAnsi="Times New Roman" w:cs="Times New Roman"/>
          <w:sz w:val="24"/>
          <w:szCs w:val="24"/>
          <w:lang w:val="bg-BG"/>
        </w:rPr>
      </w:pPr>
      <w:r w:rsidRPr="001D4C2A">
        <w:rPr>
          <w:rFonts w:ascii="Times New Roman" w:hAnsi="Times New Roman" w:cs="Times New Roman"/>
          <w:sz w:val="24"/>
          <w:szCs w:val="24"/>
          <w:lang w:val="bg-BG"/>
        </w:rPr>
        <w:t>В</w:t>
      </w:r>
      <w:r w:rsidR="004F2578" w:rsidRPr="001D4C2A">
        <w:rPr>
          <w:rFonts w:ascii="Times New Roman" w:hAnsi="Times New Roman" w:cs="Times New Roman"/>
          <w:sz w:val="24"/>
          <w:szCs w:val="24"/>
          <w:lang w:val="bg-BG"/>
        </w:rPr>
        <w:t xml:space="preserve"> този вариант се включват </w:t>
      </w:r>
      <w:r w:rsidRPr="001D4C2A">
        <w:rPr>
          <w:rFonts w:ascii="Times New Roman" w:hAnsi="Times New Roman" w:cs="Times New Roman"/>
          <w:sz w:val="24"/>
          <w:szCs w:val="24"/>
          <w:lang w:val="bg-BG"/>
        </w:rPr>
        <w:t xml:space="preserve">и </w:t>
      </w:r>
      <w:r w:rsidR="004F2578" w:rsidRPr="001D4C2A">
        <w:rPr>
          <w:rFonts w:ascii="Times New Roman" w:hAnsi="Times New Roman" w:cs="Times New Roman"/>
          <w:sz w:val="24"/>
          <w:szCs w:val="24"/>
          <w:lang w:val="bg-BG"/>
        </w:rPr>
        <w:t xml:space="preserve">финансови разходи за създаването на нова изпълнителна агенция, които за 2019 година са в размер на </w:t>
      </w:r>
      <w:r w:rsidR="00052F2C" w:rsidRPr="001D4C2A">
        <w:rPr>
          <w:rFonts w:ascii="Times New Roman" w:hAnsi="Times New Roman" w:cs="Times New Roman"/>
          <w:sz w:val="24"/>
          <w:szCs w:val="24"/>
          <w:lang w:val="bg-BG"/>
        </w:rPr>
        <w:t>4 22</w:t>
      </w:r>
      <w:r w:rsidR="00A133FC" w:rsidRPr="001D4C2A">
        <w:rPr>
          <w:rFonts w:ascii="Times New Roman" w:hAnsi="Times New Roman" w:cs="Times New Roman"/>
          <w:sz w:val="24"/>
          <w:szCs w:val="24"/>
          <w:lang w:val="bg-BG"/>
        </w:rPr>
        <w:t>0</w:t>
      </w:r>
      <w:r w:rsidR="004F2578" w:rsidRPr="001D4C2A">
        <w:rPr>
          <w:rFonts w:ascii="Times New Roman" w:hAnsi="Times New Roman" w:cs="Times New Roman"/>
          <w:sz w:val="24"/>
          <w:szCs w:val="24"/>
          <w:lang w:val="bg-BG"/>
        </w:rPr>
        <w:t xml:space="preserve"> 000 лв., а за всяка следваща година, необходимата сума е в размер на </w:t>
      </w:r>
      <w:r w:rsidR="00A133FC" w:rsidRPr="001D4C2A">
        <w:rPr>
          <w:rFonts w:ascii="Times New Roman" w:hAnsi="Times New Roman" w:cs="Times New Roman"/>
          <w:sz w:val="24"/>
          <w:szCs w:val="24"/>
          <w:lang w:val="bg-BG"/>
        </w:rPr>
        <w:t>3</w:t>
      </w:r>
      <w:r w:rsidR="004F2578" w:rsidRPr="001D4C2A">
        <w:rPr>
          <w:rFonts w:ascii="Times New Roman" w:hAnsi="Times New Roman" w:cs="Times New Roman"/>
          <w:sz w:val="24"/>
          <w:szCs w:val="24"/>
          <w:lang w:val="bg-BG"/>
        </w:rPr>
        <w:t xml:space="preserve"> </w:t>
      </w:r>
      <w:r w:rsidR="00A133FC" w:rsidRPr="001D4C2A">
        <w:rPr>
          <w:rFonts w:ascii="Times New Roman" w:hAnsi="Times New Roman" w:cs="Times New Roman"/>
          <w:sz w:val="24"/>
          <w:szCs w:val="24"/>
          <w:lang w:val="bg-BG"/>
        </w:rPr>
        <w:t>120</w:t>
      </w:r>
      <w:r w:rsidR="004F2578" w:rsidRPr="001D4C2A">
        <w:rPr>
          <w:rFonts w:ascii="Times New Roman" w:hAnsi="Times New Roman" w:cs="Times New Roman"/>
          <w:sz w:val="24"/>
          <w:szCs w:val="24"/>
          <w:lang w:val="bg-BG"/>
        </w:rPr>
        <w:t xml:space="preserve"> 000, с отчитане на всички промени в общата финансова и бюджетна рамка. При това положение, сумата за създаването на Агенцията за качество на социалните услуги би трябвало да се добави към </w:t>
      </w:r>
      <w:r w:rsidR="00CD319A" w:rsidRPr="001D4C2A">
        <w:rPr>
          <w:rFonts w:ascii="Times New Roman" w:hAnsi="Times New Roman" w:cs="Times New Roman"/>
          <w:sz w:val="24"/>
          <w:szCs w:val="24"/>
          <w:lang w:val="bg-BG"/>
        </w:rPr>
        <w:t xml:space="preserve">размера на публичните разходи </w:t>
      </w:r>
      <w:r w:rsidR="004F2578" w:rsidRPr="001D4C2A">
        <w:rPr>
          <w:rFonts w:ascii="Times New Roman" w:hAnsi="Times New Roman" w:cs="Times New Roman"/>
          <w:sz w:val="24"/>
          <w:szCs w:val="24"/>
          <w:lang w:val="bg-BG"/>
        </w:rPr>
        <w:t xml:space="preserve">и тогава общата сума ще възлезе на </w:t>
      </w:r>
      <w:r w:rsidR="007D2609" w:rsidRPr="001D4C2A">
        <w:rPr>
          <w:rFonts w:ascii="Times New Roman" w:hAnsi="Times New Roman" w:cs="Times New Roman"/>
          <w:sz w:val="24"/>
          <w:szCs w:val="24"/>
          <w:lang w:val="bg-BG"/>
        </w:rPr>
        <w:t>268 233 078</w:t>
      </w:r>
      <w:r w:rsidR="004F2578" w:rsidRPr="001D4C2A">
        <w:rPr>
          <w:rFonts w:ascii="Times New Roman" w:hAnsi="Times New Roman" w:cs="Times New Roman"/>
          <w:sz w:val="24"/>
          <w:szCs w:val="24"/>
          <w:lang w:val="bg-BG"/>
        </w:rPr>
        <w:t xml:space="preserve"> лв.</w:t>
      </w:r>
    </w:p>
    <w:p w:rsidR="00AE70EC" w:rsidRPr="001D4C2A" w:rsidRDefault="0004660F" w:rsidP="00ED7773">
      <w:pPr>
        <w:spacing w:line="360" w:lineRule="auto"/>
        <w:jc w:val="both"/>
        <w:rPr>
          <w:rFonts w:ascii="Times New Roman" w:hAnsi="Times New Roman" w:cs="Times New Roman"/>
          <w:sz w:val="24"/>
          <w:szCs w:val="24"/>
          <w:lang w:val="bg-BG"/>
        </w:rPr>
      </w:pPr>
      <w:r w:rsidRPr="001D4C2A">
        <w:rPr>
          <w:rFonts w:ascii="Times New Roman" w:hAnsi="Times New Roman" w:cs="Times New Roman"/>
          <w:sz w:val="24"/>
          <w:szCs w:val="24"/>
          <w:lang w:val="bg-BG"/>
        </w:rPr>
        <w:lastRenderedPageBreak/>
        <w:t xml:space="preserve">Създадените възможности за развитие на публично-частни партньорства и гъвкавостта по отношение на финансирането на услугите ще доведат до разкриване на нови услуги в общността, без да е необходимо тези услуги да се финансират със средства от държавния бюджет или да се финансират само частично. Въвежда се освен смесено финансиране от държавния и общинския бюджет, възможност за осигуряване на такова и от физически и юридически лица. </w:t>
      </w:r>
    </w:p>
    <w:p w:rsidR="0004660F" w:rsidRPr="001D4C2A" w:rsidRDefault="00AE70EC" w:rsidP="00ED7773">
      <w:pPr>
        <w:spacing w:line="360" w:lineRule="auto"/>
        <w:jc w:val="both"/>
        <w:rPr>
          <w:rFonts w:ascii="Times New Roman" w:hAnsi="Times New Roman" w:cs="Times New Roman"/>
          <w:sz w:val="24"/>
          <w:szCs w:val="24"/>
          <w:lang w:val="bg-BG"/>
        </w:rPr>
      </w:pPr>
      <w:r w:rsidRPr="001D4C2A">
        <w:rPr>
          <w:rFonts w:ascii="Times New Roman" w:hAnsi="Times New Roman" w:cs="Times New Roman"/>
          <w:sz w:val="24"/>
          <w:szCs w:val="24"/>
          <w:lang w:val="bg-BG"/>
        </w:rPr>
        <w:t>Като се има предвид принципната промяна, според която право на достъп до определени социални услуги ще имат всички граждани, но финансирането ще бъде за конкретни дейности, а не на база разкрит капацитет (без да може да се разграничи ясно какви услуги са били предоставени на лицето в рамките на определената обща сума за потребител), както и необходимостта от успешно реализиране на процес на планиране и финансиране по нов модел, общите параметри биха могли да изглеждат по следния начин.</w:t>
      </w:r>
    </w:p>
    <w:tbl>
      <w:tblPr>
        <w:tblStyle w:val="TableGrid"/>
        <w:tblW w:w="9039" w:type="dxa"/>
        <w:tblLook w:val="04A0" w:firstRow="1" w:lastRow="0" w:firstColumn="1" w:lastColumn="0" w:noHBand="0" w:noVBand="1"/>
      </w:tblPr>
      <w:tblGrid>
        <w:gridCol w:w="2343"/>
        <w:gridCol w:w="2301"/>
        <w:gridCol w:w="2126"/>
        <w:gridCol w:w="2269"/>
      </w:tblGrid>
      <w:tr w:rsidR="00D23E15" w:rsidRPr="001D4C2A" w:rsidTr="00941750">
        <w:tc>
          <w:tcPr>
            <w:tcW w:w="2343" w:type="dxa"/>
          </w:tcPr>
          <w:p w:rsidR="00D23E15" w:rsidRPr="001D4C2A" w:rsidRDefault="00D23E15" w:rsidP="00086419">
            <w:pPr>
              <w:jc w:val="center"/>
              <w:rPr>
                <w:rFonts w:ascii="Times New Roman" w:hAnsi="Times New Roman" w:cs="Times New Roman"/>
                <w:sz w:val="24"/>
                <w:szCs w:val="24"/>
              </w:rPr>
            </w:pPr>
          </w:p>
        </w:tc>
        <w:tc>
          <w:tcPr>
            <w:tcW w:w="2301" w:type="dxa"/>
          </w:tcPr>
          <w:p w:rsidR="00D23E15" w:rsidRPr="001D4C2A" w:rsidRDefault="00D23E15" w:rsidP="00086419">
            <w:pPr>
              <w:jc w:val="center"/>
              <w:rPr>
                <w:rFonts w:ascii="Times New Roman" w:hAnsi="Times New Roman" w:cs="Times New Roman"/>
                <w:sz w:val="24"/>
                <w:szCs w:val="24"/>
              </w:rPr>
            </w:pPr>
            <w:r w:rsidRPr="001D4C2A">
              <w:rPr>
                <w:rFonts w:ascii="Times New Roman" w:hAnsi="Times New Roman" w:cs="Times New Roman"/>
                <w:sz w:val="24"/>
                <w:szCs w:val="24"/>
              </w:rPr>
              <w:t>2019 година</w:t>
            </w:r>
          </w:p>
        </w:tc>
        <w:tc>
          <w:tcPr>
            <w:tcW w:w="2126" w:type="dxa"/>
          </w:tcPr>
          <w:p w:rsidR="00D23E15" w:rsidRPr="001D4C2A" w:rsidRDefault="00D23E15" w:rsidP="00086419">
            <w:pPr>
              <w:jc w:val="center"/>
              <w:rPr>
                <w:rFonts w:ascii="Times New Roman" w:hAnsi="Times New Roman" w:cs="Times New Roman"/>
                <w:sz w:val="24"/>
                <w:szCs w:val="24"/>
              </w:rPr>
            </w:pPr>
            <w:r w:rsidRPr="001D4C2A">
              <w:rPr>
                <w:rFonts w:ascii="Times New Roman" w:hAnsi="Times New Roman" w:cs="Times New Roman"/>
                <w:sz w:val="24"/>
                <w:szCs w:val="24"/>
              </w:rPr>
              <w:t>2020 година</w:t>
            </w:r>
          </w:p>
        </w:tc>
        <w:tc>
          <w:tcPr>
            <w:tcW w:w="2269" w:type="dxa"/>
          </w:tcPr>
          <w:p w:rsidR="00D23E15" w:rsidRPr="001D4C2A" w:rsidRDefault="00D23E15" w:rsidP="00086419">
            <w:pPr>
              <w:jc w:val="center"/>
              <w:rPr>
                <w:rFonts w:ascii="Times New Roman" w:hAnsi="Times New Roman" w:cs="Times New Roman"/>
                <w:sz w:val="24"/>
                <w:szCs w:val="24"/>
              </w:rPr>
            </w:pPr>
            <w:r w:rsidRPr="001D4C2A">
              <w:rPr>
                <w:rFonts w:ascii="Times New Roman" w:hAnsi="Times New Roman" w:cs="Times New Roman"/>
                <w:sz w:val="24"/>
                <w:szCs w:val="24"/>
              </w:rPr>
              <w:t>2021 година</w:t>
            </w:r>
          </w:p>
        </w:tc>
      </w:tr>
      <w:tr w:rsidR="00D23E15" w:rsidRPr="001D4C2A" w:rsidTr="00941750">
        <w:tc>
          <w:tcPr>
            <w:tcW w:w="2343" w:type="dxa"/>
          </w:tcPr>
          <w:p w:rsidR="00D23E15" w:rsidRPr="001D4C2A" w:rsidRDefault="00D23E15" w:rsidP="00086419">
            <w:pPr>
              <w:rPr>
                <w:rFonts w:ascii="Times New Roman" w:hAnsi="Times New Roman" w:cs="Times New Roman"/>
                <w:sz w:val="24"/>
                <w:szCs w:val="24"/>
              </w:rPr>
            </w:pPr>
            <w:r w:rsidRPr="001D4C2A">
              <w:rPr>
                <w:rFonts w:ascii="Times New Roman" w:hAnsi="Times New Roman" w:cs="Times New Roman"/>
                <w:sz w:val="24"/>
                <w:szCs w:val="24"/>
              </w:rPr>
              <w:t>Размер на публичните разходи</w:t>
            </w:r>
          </w:p>
        </w:tc>
        <w:tc>
          <w:tcPr>
            <w:tcW w:w="2301" w:type="dxa"/>
          </w:tcPr>
          <w:p w:rsidR="00D23E15" w:rsidRPr="001D4C2A" w:rsidRDefault="00D23E15" w:rsidP="007D2609">
            <w:pPr>
              <w:jc w:val="center"/>
              <w:rPr>
                <w:rFonts w:ascii="Times New Roman" w:hAnsi="Times New Roman" w:cs="Times New Roman"/>
                <w:sz w:val="24"/>
                <w:szCs w:val="24"/>
              </w:rPr>
            </w:pPr>
            <w:r w:rsidRPr="001D4C2A">
              <w:rPr>
                <w:rFonts w:ascii="Times New Roman" w:hAnsi="Times New Roman" w:cs="Times New Roman"/>
                <w:sz w:val="24"/>
                <w:szCs w:val="24"/>
              </w:rPr>
              <w:t>268 233 078 лв.</w:t>
            </w:r>
          </w:p>
        </w:tc>
        <w:tc>
          <w:tcPr>
            <w:tcW w:w="2126" w:type="dxa"/>
          </w:tcPr>
          <w:p w:rsidR="00D23E15" w:rsidRPr="001D4C2A" w:rsidRDefault="00D23E15" w:rsidP="00086419">
            <w:pPr>
              <w:jc w:val="center"/>
              <w:rPr>
                <w:rFonts w:ascii="Times New Roman" w:hAnsi="Times New Roman" w:cs="Times New Roman"/>
                <w:sz w:val="24"/>
                <w:szCs w:val="24"/>
              </w:rPr>
            </w:pPr>
            <w:r w:rsidRPr="001D4C2A">
              <w:rPr>
                <w:rFonts w:ascii="Times New Roman" w:hAnsi="Times New Roman" w:cs="Times New Roman"/>
                <w:sz w:val="24"/>
                <w:szCs w:val="24"/>
              </w:rPr>
              <w:t xml:space="preserve">303 000 </w:t>
            </w:r>
            <w:proofErr w:type="spellStart"/>
            <w:r w:rsidRPr="001D4C2A">
              <w:rPr>
                <w:rFonts w:ascii="Times New Roman" w:hAnsi="Times New Roman" w:cs="Times New Roman"/>
                <w:sz w:val="24"/>
                <w:szCs w:val="24"/>
              </w:rPr>
              <w:t>000</w:t>
            </w:r>
            <w:proofErr w:type="spellEnd"/>
            <w:r w:rsidRPr="001D4C2A">
              <w:rPr>
                <w:rFonts w:ascii="Times New Roman" w:hAnsi="Times New Roman" w:cs="Times New Roman"/>
                <w:sz w:val="24"/>
                <w:szCs w:val="24"/>
              </w:rPr>
              <w:t xml:space="preserve"> лв.</w:t>
            </w:r>
          </w:p>
        </w:tc>
        <w:tc>
          <w:tcPr>
            <w:tcW w:w="2269" w:type="dxa"/>
          </w:tcPr>
          <w:p w:rsidR="00D23E15" w:rsidRPr="001D4C2A" w:rsidRDefault="00D23E15" w:rsidP="00086419">
            <w:pPr>
              <w:jc w:val="center"/>
              <w:rPr>
                <w:rFonts w:ascii="Times New Roman" w:hAnsi="Times New Roman" w:cs="Times New Roman"/>
                <w:sz w:val="24"/>
                <w:szCs w:val="24"/>
              </w:rPr>
            </w:pPr>
            <w:r w:rsidRPr="001D4C2A">
              <w:rPr>
                <w:rFonts w:ascii="Times New Roman" w:hAnsi="Times New Roman" w:cs="Times New Roman"/>
                <w:sz w:val="24"/>
                <w:szCs w:val="24"/>
              </w:rPr>
              <w:t xml:space="preserve">354 000 </w:t>
            </w:r>
            <w:proofErr w:type="spellStart"/>
            <w:r w:rsidRPr="001D4C2A">
              <w:rPr>
                <w:rFonts w:ascii="Times New Roman" w:hAnsi="Times New Roman" w:cs="Times New Roman"/>
                <w:sz w:val="24"/>
                <w:szCs w:val="24"/>
              </w:rPr>
              <w:t>000</w:t>
            </w:r>
            <w:proofErr w:type="spellEnd"/>
            <w:r w:rsidRPr="001D4C2A">
              <w:rPr>
                <w:rFonts w:ascii="Times New Roman" w:hAnsi="Times New Roman" w:cs="Times New Roman"/>
                <w:sz w:val="24"/>
                <w:szCs w:val="24"/>
              </w:rPr>
              <w:t xml:space="preserve"> лв.</w:t>
            </w:r>
          </w:p>
        </w:tc>
      </w:tr>
      <w:tr w:rsidR="00D23E15" w:rsidRPr="001D4C2A" w:rsidTr="00941750">
        <w:tc>
          <w:tcPr>
            <w:tcW w:w="2343" w:type="dxa"/>
          </w:tcPr>
          <w:p w:rsidR="00D23E15" w:rsidRPr="001D4C2A" w:rsidRDefault="00D23E15" w:rsidP="00086419">
            <w:pPr>
              <w:rPr>
                <w:rFonts w:ascii="Times New Roman" w:hAnsi="Times New Roman" w:cs="Times New Roman"/>
                <w:sz w:val="24"/>
                <w:szCs w:val="24"/>
              </w:rPr>
            </w:pPr>
            <w:r w:rsidRPr="001D4C2A">
              <w:rPr>
                <w:rFonts w:ascii="Times New Roman" w:hAnsi="Times New Roman" w:cs="Times New Roman"/>
                <w:sz w:val="24"/>
                <w:szCs w:val="24"/>
              </w:rPr>
              <w:t>Стойност на стандартите</w:t>
            </w:r>
          </w:p>
        </w:tc>
        <w:tc>
          <w:tcPr>
            <w:tcW w:w="2301" w:type="dxa"/>
          </w:tcPr>
          <w:p w:rsidR="00D23E15" w:rsidRPr="001D4C2A" w:rsidRDefault="00D23E15" w:rsidP="00086419">
            <w:pPr>
              <w:jc w:val="center"/>
              <w:rPr>
                <w:rFonts w:ascii="Times New Roman" w:hAnsi="Times New Roman" w:cs="Times New Roman"/>
                <w:sz w:val="24"/>
                <w:szCs w:val="24"/>
              </w:rPr>
            </w:pPr>
            <w:r w:rsidRPr="001D4C2A">
              <w:rPr>
                <w:rFonts w:ascii="Times New Roman" w:hAnsi="Times New Roman" w:cs="Times New Roman"/>
                <w:sz w:val="24"/>
                <w:szCs w:val="24"/>
              </w:rPr>
              <w:t>без изменение</w:t>
            </w:r>
          </w:p>
        </w:tc>
        <w:tc>
          <w:tcPr>
            <w:tcW w:w="2126" w:type="dxa"/>
          </w:tcPr>
          <w:p w:rsidR="00D23E15" w:rsidRPr="001D4C2A" w:rsidRDefault="00D23E15" w:rsidP="006652F9">
            <w:pPr>
              <w:jc w:val="center"/>
              <w:rPr>
                <w:rFonts w:ascii="Times New Roman" w:hAnsi="Times New Roman" w:cs="Times New Roman"/>
                <w:sz w:val="24"/>
                <w:szCs w:val="24"/>
              </w:rPr>
            </w:pPr>
            <w:r w:rsidRPr="001D4C2A">
              <w:rPr>
                <w:rFonts w:ascii="Times New Roman" w:hAnsi="Times New Roman" w:cs="Times New Roman"/>
                <w:sz w:val="24"/>
                <w:szCs w:val="24"/>
              </w:rPr>
              <w:t>нарастване с 13,5 %</w:t>
            </w:r>
          </w:p>
        </w:tc>
        <w:tc>
          <w:tcPr>
            <w:tcW w:w="2269" w:type="dxa"/>
          </w:tcPr>
          <w:p w:rsidR="00D23E15" w:rsidRPr="001D4C2A" w:rsidRDefault="00D23E15" w:rsidP="006652F9">
            <w:pPr>
              <w:jc w:val="center"/>
              <w:rPr>
                <w:rFonts w:ascii="Times New Roman" w:hAnsi="Times New Roman" w:cs="Times New Roman"/>
                <w:sz w:val="24"/>
                <w:szCs w:val="24"/>
              </w:rPr>
            </w:pPr>
            <w:r w:rsidRPr="001D4C2A">
              <w:rPr>
                <w:rFonts w:ascii="Times New Roman" w:hAnsi="Times New Roman" w:cs="Times New Roman"/>
                <w:sz w:val="24"/>
                <w:szCs w:val="24"/>
              </w:rPr>
              <w:t>нарастване с    13,5 %</w:t>
            </w:r>
          </w:p>
        </w:tc>
      </w:tr>
      <w:tr w:rsidR="00D23E15" w:rsidRPr="001D4C2A" w:rsidTr="00941750">
        <w:tc>
          <w:tcPr>
            <w:tcW w:w="2343" w:type="dxa"/>
          </w:tcPr>
          <w:p w:rsidR="00D23E15" w:rsidRPr="001D4C2A" w:rsidRDefault="00D23E15" w:rsidP="00086419">
            <w:pPr>
              <w:rPr>
                <w:rFonts w:ascii="Times New Roman" w:hAnsi="Times New Roman" w:cs="Times New Roman"/>
                <w:sz w:val="24"/>
                <w:szCs w:val="24"/>
              </w:rPr>
            </w:pPr>
            <w:r w:rsidRPr="001D4C2A">
              <w:rPr>
                <w:rFonts w:ascii="Times New Roman" w:hAnsi="Times New Roman" w:cs="Times New Roman"/>
                <w:sz w:val="24"/>
                <w:szCs w:val="24"/>
              </w:rPr>
              <w:t>Капацитет</w:t>
            </w:r>
          </w:p>
        </w:tc>
        <w:tc>
          <w:tcPr>
            <w:tcW w:w="2301" w:type="dxa"/>
          </w:tcPr>
          <w:p w:rsidR="00D23E15" w:rsidRPr="001D4C2A" w:rsidRDefault="00D23E15" w:rsidP="00086419">
            <w:pPr>
              <w:jc w:val="center"/>
              <w:rPr>
                <w:rFonts w:ascii="Times New Roman" w:hAnsi="Times New Roman" w:cs="Times New Roman"/>
                <w:sz w:val="24"/>
                <w:szCs w:val="24"/>
              </w:rPr>
            </w:pPr>
            <w:r w:rsidRPr="001D4C2A">
              <w:rPr>
                <w:rFonts w:ascii="Times New Roman" w:hAnsi="Times New Roman" w:cs="Times New Roman"/>
                <w:sz w:val="24"/>
                <w:szCs w:val="24"/>
              </w:rPr>
              <w:t>11 425/26 893 души</w:t>
            </w:r>
          </w:p>
        </w:tc>
        <w:tc>
          <w:tcPr>
            <w:tcW w:w="2126" w:type="dxa"/>
          </w:tcPr>
          <w:p w:rsidR="00D23E15" w:rsidRPr="001D4C2A" w:rsidRDefault="00D23E15" w:rsidP="00086419">
            <w:pPr>
              <w:jc w:val="center"/>
              <w:rPr>
                <w:rFonts w:ascii="Times New Roman" w:hAnsi="Times New Roman" w:cs="Times New Roman"/>
                <w:sz w:val="24"/>
                <w:szCs w:val="24"/>
              </w:rPr>
            </w:pPr>
            <w:r w:rsidRPr="001D4C2A">
              <w:rPr>
                <w:rFonts w:ascii="Times New Roman" w:hAnsi="Times New Roman" w:cs="Times New Roman"/>
                <w:sz w:val="24"/>
                <w:szCs w:val="24"/>
              </w:rPr>
              <w:t>11 370/28 000 души</w:t>
            </w:r>
          </w:p>
        </w:tc>
        <w:tc>
          <w:tcPr>
            <w:tcW w:w="2269" w:type="dxa"/>
          </w:tcPr>
          <w:p w:rsidR="00D23E15" w:rsidRPr="001D4C2A" w:rsidRDefault="00D23E15" w:rsidP="00086419">
            <w:pPr>
              <w:jc w:val="center"/>
              <w:rPr>
                <w:rFonts w:ascii="Times New Roman" w:hAnsi="Times New Roman" w:cs="Times New Roman"/>
                <w:sz w:val="24"/>
                <w:szCs w:val="24"/>
              </w:rPr>
            </w:pPr>
            <w:r w:rsidRPr="001D4C2A">
              <w:rPr>
                <w:rFonts w:ascii="Times New Roman" w:hAnsi="Times New Roman" w:cs="Times New Roman"/>
                <w:sz w:val="24"/>
                <w:szCs w:val="24"/>
              </w:rPr>
              <w:t>10 105/34 000 души</w:t>
            </w:r>
          </w:p>
        </w:tc>
      </w:tr>
      <w:tr w:rsidR="00D23E15" w:rsidRPr="001D4C2A" w:rsidTr="00941750">
        <w:tc>
          <w:tcPr>
            <w:tcW w:w="2343" w:type="dxa"/>
          </w:tcPr>
          <w:p w:rsidR="00D23E15" w:rsidRPr="001D4C2A" w:rsidRDefault="00D23E15" w:rsidP="00086419">
            <w:pPr>
              <w:rPr>
                <w:rFonts w:ascii="Times New Roman" w:hAnsi="Times New Roman" w:cs="Times New Roman"/>
                <w:sz w:val="24"/>
                <w:szCs w:val="24"/>
              </w:rPr>
            </w:pPr>
            <w:r w:rsidRPr="001D4C2A">
              <w:rPr>
                <w:rFonts w:ascii="Times New Roman" w:hAnsi="Times New Roman" w:cs="Times New Roman"/>
                <w:sz w:val="24"/>
                <w:szCs w:val="24"/>
              </w:rPr>
              <w:t>Съотношение между специализирани институции и социални услуги в общността</w:t>
            </w:r>
          </w:p>
        </w:tc>
        <w:tc>
          <w:tcPr>
            <w:tcW w:w="2301" w:type="dxa"/>
          </w:tcPr>
          <w:p w:rsidR="00D23E15" w:rsidRPr="001D4C2A" w:rsidRDefault="00D23E15" w:rsidP="00086419">
            <w:pPr>
              <w:jc w:val="center"/>
              <w:rPr>
                <w:rFonts w:ascii="Times New Roman" w:hAnsi="Times New Roman" w:cs="Times New Roman"/>
                <w:sz w:val="24"/>
                <w:szCs w:val="24"/>
              </w:rPr>
            </w:pPr>
            <w:r w:rsidRPr="001D4C2A">
              <w:rPr>
                <w:rFonts w:ascii="Times New Roman" w:hAnsi="Times New Roman" w:cs="Times New Roman"/>
                <w:sz w:val="24"/>
                <w:szCs w:val="24"/>
              </w:rPr>
              <w:t>1 : 2,3</w:t>
            </w:r>
          </w:p>
          <w:p w:rsidR="00D23E15" w:rsidRPr="001D4C2A" w:rsidRDefault="00D23E15" w:rsidP="00086419">
            <w:pPr>
              <w:jc w:val="center"/>
              <w:rPr>
                <w:rFonts w:ascii="Times New Roman" w:hAnsi="Times New Roman" w:cs="Times New Roman"/>
                <w:sz w:val="24"/>
                <w:szCs w:val="24"/>
              </w:rPr>
            </w:pPr>
            <w:r w:rsidRPr="001D4C2A">
              <w:rPr>
                <w:rFonts w:ascii="Times New Roman" w:hAnsi="Times New Roman" w:cs="Times New Roman"/>
                <w:sz w:val="24"/>
                <w:szCs w:val="24"/>
              </w:rPr>
              <w:t xml:space="preserve">(капацитет 11 425 места в  специализирани институции и капацитет </w:t>
            </w:r>
          </w:p>
          <w:p w:rsidR="00D23E15" w:rsidRPr="001D4C2A" w:rsidRDefault="00D23E15" w:rsidP="00086419">
            <w:pPr>
              <w:jc w:val="center"/>
              <w:rPr>
                <w:rFonts w:ascii="Times New Roman" w:hAnsi="Times New Roman" w:cs="Times New Roman"/>
                <w:sz w:val="24"/>
                <w:szCs w:val="24"/>
              </w:rPr>
            </w:pPr>
            <w:r w:rsidRPr="001D4C2A">
              <w:rPr>
                <w:rFonts w:ascii="Times New Roman" w:hAnsi="Times New Roman" w:cs="Times New Roman"/>
                <w:sz w:val="24"/>
                <w:szCs w:val="24"/>
              </w:rPr>
              <w:t>26 893 места в социални услуги в общността)</w:t>
            </w:r>
          </w:p>
        </w:tc>
        <w:tc>
          <w:tcPr>
            <w:tcW w:w="2126" w:type="dxa"/>
          </w:tcPr>
          <w:p w:rsidR="00D23E15" w:rsidRPr="001D4C2A" w:rsidRDefault="00D23E15" w:rsidP="004517E8">
            <w:pPr>
              <w:jc w:val="center"/>
              <w:rPr>
                <w:rFonts w:ascii="Times New Roman" w:hAnsi="Times New Roman" w:cs="Times New Roman"/>
                <w:sz w:val="24"/>
                <w:szCs w:val="24"/>
              </w:rPr>
            </w:pPr>
            <w:r w:rsidRPr="001D4C2A">
              <w:rPr>
                <w:rFonts w:ascii="Times New Roman" w:hAnsi="Times New Roman" w:cs="Times New Roman"/>
                <w:sz w:val="24"/>
                <w:szCs w:val="24"/>
              </w:rPr>
              <w:t>1 : 2,45</w:t>
            </w:r>
          </w:p>
        </w:tc>
        <w:tc>
          <w:tcPr>
            <w:tcW w:w="2269" w:type="dxa"/>
          </w:tcPr>
          <w:p w:rsidR="00D23E15" w:rsidRPr="001D4C2A" w:rsidRDefault="00D23E15" w:rsidP="004517E8">
            <w:pPr>
              <w:jc w:val="center"/>
              <w:rPr>
                <w:rFonts w:ascii="Times New Roman" w:hAnsi="Times New Roman" w:cs="Times New Roman"/>
                <w:sz w:val="24"/>
                <w:szCs w:val="24"/>
              </w:rPr>
            </w:pPr>
            <w:r w:rsidRPr="001D4C2A">
              <w:rPr>
                <w:rFonts w:ascii="Times New Roman" w:hAnsi="Times New Roman" w:cs="Times New Roman"/>
                <w:sz w:val="24"/>
                <w:szCs w:val="24"/>
              </w:rPr>
              <w:t xml:space="preserve">1 : 3,4 </w:t>
            </w:r>
          </w:p>
        </w:tc>
      </w:tr>
    </w:tbl>
    <w:p w:rsidR="004731E7" w:rsidRPr="001D4C2A" w:rsidRDefault="004731E7" w:rsidP="004731E7">
      <w:pPr>
        <w:spacing w:line="360" w:lineRule="auto"/>
        <w:jc w:val="both"/>
        <w:rPr>
          <w:rFonts w:ascii="Times New Roman" w:hAnsi="Times New Roman" w:cs="Times New Roman"/>
          <w:sz w:val="24"/>
          <w:szCs w:val="24"/>
          <w:lang w:val="bg-BG"/>
        </w:rPr>
      </w:pPr>
    </w:p>
    <w:p w:rsidR="007A7C17" w:rsidRPr="001D4C2A" w:rsidRDefault="007A7C17" w:rsidP="00ED7773">
      <w:pPr>
        <w:spacing w:line="360" w:lineRule="auto"/>
        <w:jc w:val="both"/>
        <w:rPr>
          <w:rFonts w:ascii="Times New Roman" w:hAnsi="Times New Roman" w:cs="Times New Roman"/>
          <w:sz w:val="24"/>
          <w:szCs w:val="24"/>
          <w:lang w:val="bg-BG"/>
        </w:rPr>
      </w:pPr>
      <w:r w:rsidRPr="001D4C2A">
        <w:rPr>
          <w:rFonts w:ascii="Times New Roman" w:hAnsi="Times New Roman" w:cs="Times New Roman"/>
          <w:sz w:val="24"/>
          <w:szCs w:val="24"/>
          <w:lang w:val="bg-BG"/>
        </w:rPr>
        <w:t xml:space="preserve">В този случай, 2019 година има значението на отправна точка на процес, който ще придобие истинските си измерения постепенно, в периода до 2025 година, а след това ще има своя завършен вид в системата за социални услуги, такава каквато се планира да бъде тя в хоризонта на 2035 година. Онова, което същностно различава този вариант е принципната промяна в начина на планиране и финансиране на системата. </w:t>
      </w:r>
    </w:p>
    <w:p w:rsidR="00ED7773" w:rsidRPr="001D4C2A" w:rsidRDefault="00ED7773" w:rsidP="00ED7773">
      <w:pPr>
        <w:spacing w:line="360" w:lineRule="auto"/>
        <w:jc w:val="both"/>
        <w:rPr>
          <w:rFonts w:ascii="Times New Roman" w:hAnsi="Times New Roman" w:cs="Times New Roman"/>
          <w:sz w:val="24"/>
          <w:szCs w:val="24"/>
          <w:lang w:val="bg-BG"/>
        </w:rPr>
      </w:pPr>
      <w:r w:rsidRPr="001D4C2A">
        <w:rPr>
          <w:rFonts w:ascii="Times New Roman" w:hAnsi="Times New Roman" w:cs="Times New Roman"/>
          <w:sz w:val="24"/>
          <w:szCs w:val="24"/>
          <w:lang w:val="bg-BG"/>
        </w:rPr>
        <w:lastRenderedPageBreak/>
        <w:t xml:space="preserve">При варианта "без намеса" ще се запази трайна тенденция към нарастване на публичните разходи, независимо от степента, в която ще бъдат обхванати всички групи, които се нуждаят от социални услуги. При вариант 1 първоначалното нарастване на публичните разходи може да бъде частично компенсирано чрез оптимизирането на системата за предоставяне на социални услуги, но доколкото той също може да се реализира без съществена промяна на нормативната база, при него също ще бъде налице невъзможността да бъдат предоставени социални услуги на всички категории </w:t>
      </w:r>
      <w:r w:rsidR="00AF1360" w:rsidRPr="001D4C2A">
        <w:rPr>
          <w:rFonts w:ascii="Times New Roman" w:hAnsi="Times New Roman" w:cs="Times New Roman"/>
          <w:sz w:val="24"/>
          <w:szCs w:val="24"/>
          <w:lang w:val="bg-BG"/>
        </w:rPr>
        <w:t>потребители</w:t>
      </w:r>
      <w:r w:rsidRPr="001D4C2A">
        <w:rPr>
          <w:rFonts w:ascii="Times New Roman" w:hAnsi="Times New Roman" w:cs="Times New Roman"/>
          <w:sz w:val="24"/>
          <w:szCs w:val="24"/>
          <w:lang w:val="bg-BG"/>
        </w:rPr>
        <w:t>, които биха имали нужда от тях. Вариант 2 предполага подобряване на качеството на предлаганите социални услуги, при увеличаване на размера на публичните разходи и едва след това - подобряване на достъпа до социални услуги за онези категории от потенциални ползватели, които в първата фаза на реализация на тази политика, биха могли да изпитат затруднения при достъпа до тях.</w:t>
      </w:r>
    </w:p>
    <w:p w:rsidR="00ED7773" w:rsidRPr="001D4C2A" w:rsidRDefault="00ED7773" w:rsidP="00ED7773">
      <w:pPr>
        <w:spacing w:line="360" w:lineRule="auto"/>
        <w:jc w:val="both"/>
        <w:rPr>
          <w:rFonts w:ascii="Times New Roman" w:hAnsi="Times New Roman" w:cs="Times New Roman"/>
          <w:sz w:val="24"/>
          <w:szCs w:val="24"/>
          <w:lang w:val="bg-BG"/>
        </w:rPr>
      </w:pPr>
      <w:r w:rsidRPr="001D4C2A">
        <w:rPr>
          <w:rFonts w:ascii="Times New Roman" w:hAnsi="Times New Roman" w:cs="Times New Roman"/>
          <w:sz w:val="24"/>
          <w:szCs w:val="24"/>
          <w:lang w:val="bg-BG"/>
        </w:rPr>
        <w:t xml:space="preserve">Предлаганият вариант 3 в най-голяма степен удовлетворява както необходимостта от улесняване на достъпа, така и подобряването на качеството на предлаганите социални услуги. При него </w:t>
      </w:r>
      <w:r w:rsidR="0010157B" w:rsidRPr="001D4C2A">
        <w:rPr>
          <w:rFonts w:ascii="Times New Roman" w:hAnsi="Times New Roman" w:cs="Times New Roman"/>
          <w:sz w:val="24"/>
          <w:szCs w:val="24"/>
          <w:lang w:val="bg-BG"/>
        </w:rPr>
        <w:t>няма да</w:t>
      </w:r>
      <w:r w:rsidRPr="001D4C2A">
        <w:rPr>
          <w:rFonts w:ascii="Times New Roman" w:hAnsi="Times New Roman" w:cs="Times New Roman"/>
          <w:sz w:val="24"/>
          <w:szCs w:val="24"/>
          <w:lang w:val="bg-BG"/>
        </w:rPr>
        <w:t xml:space="preserve"> бъде необходимо </w:t>
      </w:r>
      <w:r w:rsidR="000F5AEE" w:rsidRPr="001D4C2A">
        <w:rPr>
          <w:rFonts w:ascii="Times New Roman" w:hAnsi="Times New Roman" w:cs="Times New Roman"/>
          <w:sz w:val="24"/>
          <w:szCs w:val="24"/>
          <w:lang w:val="bg-BG"/>
        </w:rPr>
        <w:t xml:space="preserve">съществено </w:t>
      </w:r>
      <w:r w:rsidRPr="001D4C2A">
        <w:rPr>
          <w:rFonts w:ascii="Times New Roman" w:hAnsi="Times New Roman" w:cs="Times New Roman"/>
          <w:sz w:val="24"/>
          <w:szCs w:val="24"/>
          <w:lang w:val="bg-BG"/>
        </w:rPr>
        <w:t xml:space="preserve">увеличаване на публичните разходи, </w:t>
      </w:r>
      <w:r w:rsidR="000F5AEE" w:rsidRPr="001D4C2A">
        <w:rPr>
          <w:rFonts w:ascii="Times New Roman" w:hAnsi="Times New Roman" w:cs="Times New Roman"/>
          <w:sz w:val="24"/>
          <w:szCs w:val="24"/>
          <w:lang w:val="bg-BG"/>
        </w:rPr>
        <w:t xml:space="preserve">като </w:t>
      </w:r>
      <w:r w:rsidRPr="001D4C2A">
        <w:rPr>
          <w:rFonts w:ascii="Times New Roman" w:hAnsi="Times New Roman" w:cs="Times New Roman"/>
          <w:sz w:val="24"/>
          <w:szCs w:val="24"/>
          <w:lang w:val="bg-BG"/>
        </w:rPr>
        <w:t>в зависимост от ефективността на приложение на предлаганите регулаторни инструменти и политики, в средносрочен план, общият размер на публичните разходи ще се стабилизира за сметка на нарастване на участието на общинските бюджети и на привлечено финансиране от страна на частни доставчици на социални услуги, включително чрез публично-частно партньорство.</w:t>
      </w:r>
      <w:r w:rsidR="00E905D9" w:rsidRPr="001D4C2A">
        <w:rPr>
          <w:rFonts w:ascii="Times New Roman" w:hAnsi="Times New Roman" w:cs="Times New Roman"/>
          <w:sz w:val="24"/>
          <w:szCs w:val="24"/>
          <w:lang w:val="bg-BG"/>
        </w:rPr>
        <w:t xml:space="preserve"> Като цяло ще се постигне по-висока ефективност на публичните разходи.</w:t>
      </w:r>
    </w:p>
    <w:p w:rsidR="007A7C17" w:rsidRPr="001D4C2A" w:rsidRDefault="007A7C17" w:rsidP="00ED7773">
      <w:pPr>
        <w:spacing w:line="360" w:lineRule="auto"/>
        <w:jc w:val="both"/>
        <w:rPr>
          <w:rFonts w:ascii="Times New Roman" w:hAnsi="Times New Roman" w:cs="Times New Roman"/>
          <w:sz w:val="24"/>
          <w:szCs w:val="24"/>
          <w:lang w:val="bg-BG"/>
        </w:rPr>
      </w:pPr>
      <w:r w:rsidRPr="001D4C2A">
        <w:rPr>
          <w:rFonts w:ascii="Times New Roman" w:hAnsi="Times New Roman" w:cs="Times New Roman"/>
          <w:sz w:val="24"/>
          <w:szCs w:val="24"/>
          <w:lang w:val="bg-BG"/>
        </w:rPr>
        <w:t xml:space="preserve">Сравнението между вариантите показва </w:t>
      </w:r>
      <w:r w:rsidR="006D51CB" w:rsidRPr="001D4C2A">
        <w:rPr>
          <w:rFonts w:ascii="Times New Roman" w:hAnsi="Times New Roman" w:cs="Times New Roman"/>
          <w:sz w:val="24"/>
          <w:szCs w:val="24"/>
          <w:lang w:val="bg-BG"/>
        </w:rPr>
        <w:t>тенденция за</w:t>
      </w:r>
      <w:r w:rsidRPr="001D4C2A">
        <w:rPr>
          <w:rFonts w:ascii="Times New Roman" w:hAnsi="Times New Roman" w:cs="Times New Roman"/>
          <w:sz w:val="24"/>
          <w:szCs w:val="24"/>
          <w:lang w:val="bg-BG"/>
        </w:rPr>
        <w:t xml:space="preserve"> нарастване на размера на публичното финансиране, но само при Вариант 3 са налице източници за относително намаляване на размера на финансирането от държавния бюджет при много по-активната намеса на общинските бюджети и привличането на частни доставчици на публични услуги. Това дава основание да се приеме, че именно Вариант 3 би удовлетворил в най-висока степен многостранните изисквания и важната социална роля на системата на социални услуги в България.</w:t>
      </w:r>
    </w:p>
    <w:p w:rsidR="00FD0D10" w:rsidRPr="001D4C2A" w:rsidRDefault="00FD0D10" w:rsidP="0046352B">
      <w:pPr>
        <w:spacing w:line="360" w:lineRule="auto"/>
        <w:rPr>
          <w:rFonts w:ascii="Times New Roman" w:hAnsi="Times New Roman" w:cs="Times New Roman"/>
          <w:b/>
          <w:sz w:val="24"/>
          <w:szCs w:val="24"/>
          <w:lang w:val="bg-BG"/>
        </w:rPr>
      </w:pPr>
    </w:p>
    <w:p w:rsidR="00723FED" w:rsidRPr="001D4C2A" w:rsidRDefault="00AE2616" w:rsidP="0046352B">
      <w:pPr>
        <w:spacing w:line="360" w:lineRule="auto"/>
        <w:rPr>
          <w:rFonts w:ascii="Times New Roman" w:hAnsi="Times New Roman" w:cs="Times New Roman"/>
          <w:b/>
          <w:sz w:val="24"/>
          <w:szCs w:val="24"/>
          <w:lang w:val="bg-BG"/>
        </w:rPr>
      </w:pPr>
      <w:r w:rsidRPr="001D4C2A">
        <w:rPr>
          <w:rFonts w:ascii="Times New Roman" w:hAnsi="Times New Roman" w:cs="Times New Roman"/>
          <w:b/>
          <w:sz w:val="24"/>
          <w:szCs w:val="24"/>
          <w:lang w:val="bg-BG"/>
        </w:rPr>
        <w:lastRenderedPageBreak/>
        <w:t>Оценка за а</w:t>
      </w:r>
      <w:r w:rsidR="00723FED" w:rsidRPr="001D4C2A">
        <w:rPr>
          <w:rFonts w:ascii="Times New Roman" w:hAnsi="Times New Roman" w:cs="Times New Roman"/>
          <w:b/>
          <w:sz w:val="24"/>
          <w:szCs w:val="24"/>
          <w:lang w:val="bg-BG"/>
        </w:rPr>
        <w:t>дминистративна тежест</w:t>
      </w:r>
      <w:r w:rsidR="00B401A1" w:rsidRPr="001D4C2A">
        <w:rPr>
          <w:rFonts w:ascii="Times New Roman" w:hAnsi="Times New Roman" w:cs="Times New Roman"/>
          <w:b/>
          <w:sz w:val="24"/>
          <w:szCs w:val="24"/>
          <w:lang w:val="bg-BG"/>
        </w:rPr>
        <w:t xml:space="preserve">, която предвижда </w:t>
      </w:r>
      <w:r w:rsidRPr="001D4C2A">
        <w:rPr>
          <w:rFonts w:ascii="Times New Roman" w:hAnsi="Times New Roman" w:cs="Times New Roman"/>
          <w:b/>
          <w:sz w:val="24"/>
          <w:szCs w:val="24"/>
          <w:lang w:val="bg-BG"/>
        </w:rPr>
        <w:t>новия нормативен акт</w:t>
      </w:r>
    </w:p>
    <w:p w:rsidR="00EF058C" w:rsidRPr="001D4C2A" w:rsidRDefault="00120E63" w:rsidP="0046352B">
      <w:pPr>
        <w:spacing w:line="360" w:lineRule="auto"/>
        <w:jc w:val="both"/>
        <w:rPr>
          <w:rFonts w:ascii="Times New Roman" w:hAnsi="Times New Roman" w:cs="Times New Roman"/>
          <w:sz w:val="24"/>
          <w:szCs w:val="24"/>
          <w:lang w:val="bg-BG"/>
        </w:rPr>
      </w:pPr>
      <w:r w:rsidRPr="001D4C2A">
        <w:rPr>
          <w:rFonts w:ascii="Times New Roman" w:hAnsi="Times New Roman" w:cs="Times New Roman"/>
          <w:sz w:val="24"/>
          <w:szCs w:val="24"/>
          <w:lang w:val="bg-BG"/>
        </w:rPr>
        <w:t xml:space="preserve">Проектът на нов нормативен акт предполага </w:t>
      </w:r>
      <w:r w:rsidR="00313717" w:rsidRPr="001D4C2A">
        <w:rPr>
          <w:rFonts w:ascii="Times New Roman" w:hAnsi="Times New Roman" w:cs="Times New Roman"/>
          <w:sz w:val="24"/>
          <w:szCs w:val="24"/>
          <w:lang w:val="bg-BG"/>
        </w:rPr>
        <w:t>съществени промени в установени през последните двадесет години институционални процедури и взаимодействия</w:t>
      </w:r>
      <w:r w:rsidR="00EF058C" w:rsidRPr="001D4C2A">
        <w:rPr>
          <w:rFonts w:ascii="Times New Roman" w:hAnsi="Times New Roman" w:cs="Times New Roman"/>
          <w:sz w:val="24"/>
          <w:szCs w:val="24"/>
          <w:lang w:val="bg-BG"/>
        </w:rPr>
        <w:t xml:space="preserve">. За целите на цялостната предварителна оценка, административната тежест ще бъде разделена на две групи </w:t>
      </w:r>
      <w:r w:rsidR="00CC0514" w:rsidRPr="001D4C2A">
        <w:rPr>
          <w:rFonts w:ascii="Times New Roman" w:hAnsi="Times New Roman" w:cs="Times New Roman"/>
          <w:sz w:val="24"/>
          <w:szCs w:val="24"/>
          <w:lang w:val="bg-BG"/>
        </w:rPr>
        <w:t xml:space="preserve">– </w:t>
      </w:r>
      <w:r w:rsidR="00EF058C" w:rsidRPr="001D4C2A">
        <w:rPr>
          <w:rFonts w:ascii="Times New Roman" w:hAnsi="Times New Roman" w:cs="Times New Roman"/>
          <w:sz w:val="24"/>
          <w:szCs w:val="24"/>
          <w:lang w:val="bg-BG"/>
        </w:rPr>
        <w:t>по отношение на структурни и функционални промени в администрацията, и по отношение на ползвателите на социални услуги, доставчиците и всички останали групи, които имат пряко или косвено отношение към тяхното предоставяне и ползване.</w:t>
      </w:r>
    </w:p>
    <w:p w:rsidR="00F06A5B" w:rsidRPr="001D4C2A" w:rsidRDefault="00342883" w:rsidP="000C13A7">
      <w:pPr>
        <w:spacing w:line="360" w:lineRule="auto"/>
        <w:jc w:val="both"/>
        <w:rPr>
          <w:rFonts w:ascii="Times New Roman" w:hAnsi="Times New Roman" w:cs="Times New Roman"/>
          <w:sz w:val="24"/>
          <w:szCs w:val="24"/>
          <w:lang w:val="bg-BG"/>
        </w:rPr>
      </w:pPr>
      <w:r w:rsidRPr="001D4C2A">
        <w:rPr>
          <w:rFonts w:ascii="Times New Roman" w:hAnsi="Times New Roman" w:cs="Times New Roman"/>
          <w:sz w:val="24"/>
          <w:szCs w:val="24"/>
          <w:lang w:val="bg-BG"/>
        </w:rPr>
        <w:t xml:space="preserve">Проектът предвижда създаването на нова изпълнителна агенция </w:t>
      </w:r>
      <w:r w:rsidR="00FD0D10" w:rsidRPr="001D4C2A">
        <w:rPr>
          <w:rFonts w:ascii="Times New Roman" w:hAnsi="Times New Roman" w:cs="Times New Roman"/>
          <w:sz w:val="24"/>
          <w:szCs w:val="24"/>
          <w:lang w:val="bg-BG"/>
        </w:rPr>
        <w:t>–</w:t>
      </w:r>
      <w:r w:rsidRPr="001D4C2A">
        <w:rPr>
          <w:rFonts w:ascii="Times New Roman" w:hAnsi="Times New Roman" w:cs="Times New Roman"/>
          <w:sz w:val="24"/>
          <w:szCs w:val="24"/>
          <w:lang w:val="bg-BG"/>
        </w:rPr>
        <w:t xml:space="preserve"> Агенция за качеството на социалните услуги, (АКСУ) </w:t>
      </w:r>
      <w:r w:rsidR="00F97883" w:rsidRPr="001D4C2A">
        <w:rPr>
          <w:rFonts w:ascii="Times New Roman" w:hAnsi="Times New Roman" w:cs="Times New Roman"/>
          <w:sz w:val="24"/>
          <w:szCs w:val="24"/>
          <w:lang w:val="bg-BG"/>
        </w:rPr>
        <w:t>в рамките на щатната численост в системата на Министерството на труда и социалната политика, която включва и второстепенните разпоредители с бюджет (МТСП)</w:t>
      </w:r>
      <w:r w:rsidRPr="001D4C2A">
        <w:rPr>
          <w:rFonts w:ascii="Times New Roman" w:hAnsi="Times New Roman" w:cs="Times New Roman"/>
          <w:sz w:val="24"/>
          <w:szCs w:val="24"/>
          <w:lang w:val="bg-BG"/>
        </w:rPr>
        <w:t xml:space="preserve">. </w:t>
      </w:r>
      <w:r w:rsidR="00D67075" w:rsidRPr="001D4C2A">
        <w:rPr>
          <w:rFonts w:ascii="Times New Roman" w:hAnsi="Times New Roman" w:cs="Times New Roman"/>
          <w:sz w:val="24"/>
          <w:szCs w:val="24"/>
          <w:lang w:val="bg-BG"/>
        </w:rPr>
        <w:t>Тази нова структура ще извършва всички дейности, свързани с методическата подкрепа и контрол върху предоставянето и к</w:t>
      </w:r>
      <w:r w:rsidR="000C13A7" w:rsidRPr="001D4C2A">
        <w:rPr>
          <w:rFonts w:ascii="Times New Roman" w:hAnsi="Times New Roman" w:cs="Times New Roman"/>
          <w:sz w:val="24"/>
          <w:szCs w:val="24"/>
          <w:lang w:val="bg-BG"/>
        </w:rPr>
        <w:t>ачеството на социалните услуги.</w:t>
      </w:r>
    </w:p>
    <w:p w:rsidR="00F06A5B" w:rsidRPr="001D4C2A" w:rsidRDefault="00F06A5B" w:rsidP="00F06A5B">
      <w:pPr>
        <w:spacing w:line="360" w:lineRule="auto"/>
        <w:jc w:val="both"/>
        <w:rPr>
          <w:rFonts w:ascii="Times New Roman" w:hAnsi="Times New Roman"/>
          <w:sz w:val="24"/>
          <w:szCs w:val="24"/>
          <w:lang w:val="bg-BG"/>
        </w:rPr>
      </w:pPr>
      <w:r w:rsidRPr="001D4C2A">
        <w:rPr>
          <w:rFonts w:ascii="Times New Roman" w:hAnsi="Times New Roman"/>
          <w:sz w:val="24"/>
          <w:szCs w:val="24"/>
          <w:lang w:val="bg-BG"/>
        </w:rPr>
        <w:t xml:space="preserve">Към момента, органите отговарящи за дейността по предоставяне на социални услуги са: Агенцията за социално подпомагане – по отношение на услугите за пълнолетни лица и Държавната агенция за закрила на детето – по отношение на услугите за деца. С новото предложение се </w:t>
      </w:r>
      <w:r w:rsidR="00F97883" w:rsidRPr="001D4C2A">
        <w:rPr>
          <w:rFonts w:ascii="Times New Roman" w:hAnsi="Times New Roman"/>
          <w:sz w:val="24"/>
          <w:szCs w:val="24"/>
          <w:lang w:val="bg-BG"/>
        </w:rPr>
        <w:t xml:space="preserve">създава </w:t>
      </w:r>
      <w:r w:rsidRPr="001D4C2A">
        <w:rPr>
          <w:rFonts w:ascii="Times New Roman" w:hAnsi="Times New Roman"/>
          <w:sz w:val="24"/>
          <w:szCs w:val="24"/>
          <w:lang w:val="bg-BG"/>
        </w:rPr>
        <w:t xml:space="preserve">нова </w:t>
      </w:r>
      <w:r w:rsidRPr="001D4C2A">
        <w:rPr>
          <w:rFonts w:ascii="Times New Roman" w:hAnsi="Times New Roman" w:cs="Times New Roman"/>
          <w:sz w:val="24"/>
          <w:szCs w:val="24"/>
          <w:lang w:val="bg-BG"/>
        </w:rPr>
        <w:t xml:space="preserve">Агенция за качеството на социалните услуги, която ще осъществява контрол по спазването на закона, спазването на стандартите за качество от всички доставчици  за всички социални услуги. </w:t>
      </w:r>
    </w:p>
    <w:p w:rsidR="000C13A7" w:rsidRPr="001D4C2A" w:rsidRDefault="000C13A7" w:rsidP="000C13A7">
      <w:pPr>
        <w:spacing w:line="360" w:lineRule="auto"/>
        <w:jc w:val="both"/>
        <w:rPr>
          <w:rFonts w:ascii="Times New Roman" w:hAnsi="Times New Roman" w:cs="Times New Roman"/>
          <w:sz w:val="24"/>
          <w:szCs w:val="24"/>
          <w:lang w:val="bg-BG"/>
        </w:rPr>
      </w:pPr>
      <w:r w:rsidRPr="001D4C2A">
        <w:rPr>
          <w:rFonts w:ascii="Times New Roman" w:hAnsi="Times New Roman" w:cs="Times New Roman"/>
          <w:sz w:val="24"/>
          <w:szCs w:val="24"/>
          <w:lang w:val="bg-BG"/>
        </w:rPr>
        <w:t>Нейните основни функции са определени по следния начин:</w:t>
      </w:r>
    </w:p>
    <w:p w:rsidR="00F97883" w:rsidRPr="001D4C2A" w:rsidRDefault="00F97883" w:rsidP="00F97883">
      <w:pPr>
        <w:pStyle w:val="ListParagraph"/>
        <w:numPr>
          <w:ilvl w:val="0"/>
          <w:numId w:val="22"/>
        </w:numPr>
        <w:spacing w:line="360" w:lineRule="auto"/>
        <w:jc w:val="both"/>
        <w:rPr>
          <w:rFonts w:ascii="Times New Roman" w:eastAsia="Calibri" w:hAnsi="Times New Roman" w:cs="Times New Roman"/>
          <w:sz w:val="24"/>
          <w:szCs w:val="24"/>
        </w:rPr>
      </w:pPr>
      <w:r w:rsidRPr="001D4C2A">
        <w:rPr>
          <w:rFonts w:ascii="Times New Roman" w:eastAsia="Calibri" w:hAnsi="Times New Roman" w:cs="Times New Roman"/>
          <w:sz w:val="24"/>
          <w:szCs w:val="24"/>
        </w:rPr>
        <w:t>осъществява контрол и мониторинг на предоставянето на социалните услуги;</w:t>
      </w:r>
    </w:p>
    <w:p w:rsidR="00F97883" w:rsidRPr="001D4C2A" w:rsidRDefault="00F97883" w:rsidP="00F97883">
      <w:pPr>
        <w:pStyle w:val="ListParagraph"/>
        <w:numPr>
          <w:ilvl w:val="0"/>
          <w:numId w:val="22"/>
        </w:numPr>
        <w:spacing w:line="360" w:lineRule="auto"/>
        <w:jc w:val="both"/>
        <w:rPr>
          <w:rFonts w:ascii="Times New Roman" w:eastAsia="Calibri" w:hAnsi="Times New Roman" w:cs="Times New Roman"/>
          <w:sz w:val="24"/>
          <w:szCs w:val="24"/>
        </w:rPr>
      </w:pPr>
      <w:r w:rsidRPr="001D4C2A">
        <w:rPr>
          <w:rFonts w:ascii="Times New Roman" w:eastAsia="Calibri" w:hAnsi="Times New Roman" w:cs="Times New Roman"/>
          <w:sz w:val="24"/>
          <w:szCs w:val="24"/>
        </w:rPr>
        <w:t>прави предложения до министъра на труда и социалната политика за въвеждане и актуализиране на нормативни стандарти и критерии за качество и ефективност на социалните услуги;</w:t>
      </w:r>
    </w:p>
    <w:p w:rsidR="00F97883" w:rsidRPr="001D4C2A" w:rsidRDefault="00F97883" w:rsidP="00F97883">
      <w:pPr>
        <w:pStyle w:val="ListParagraph"/>
        <w:numPr>
          <w:ilvl w:val="0"/>
          <w:numId w:val="22"/>
        </w:numPr>
        <w:spacing w:line="360" w:lineRule="auto"/>
        <w:jc w:val="both"/>
        <w:rPr>
          <w:rFonts w:ascii="Times New Roman" w:eastAsia="Calibri" w:hAnsi="Times New Roman" w:cs="Times New Roman"/>
          <w:sz w:val="24"/>
          <w:szCs w:val="24"/>
        </w:rPr>
      </w:pPr>
      <w:r w:rsidRPr="001D4C2A">
        <w:rPr>
          <w:rFonts w:ascii="Times New Roman" w:eastAsia="Calibri" w:hAnsi="Times New Roman" w:cs="Times New Roman"/>
          <w:sz w:val="24"/>
          <w:szCs w:val="24"/>
        </w:rPr>
        <w:t>оказва методическа подкрепа за спазване на нормативно определените стандарти и критерии за качество на социалните услуги;</w:t>
      </w:r>
    </w:p>
    <w:p w:rsidR="00FD0D10" w:rsidRPr="001D4C2A" w:rsidRDefault="00F97883" w:rsidP="00FD0D10">
      <w:pPr>
        <w:spacing w:after="0" w:line="360" w:lineRule="auto"/>
        <w:jc w:val="both"/>
        <w:rPr>
          <w:rFonts w:ascii="Times New Roman" w:eastAsia="Calibri" w:hAnsi="Times New Roman" w:cs="Times New Roman"/>
          <w:sz w:val="24"/>
          <w:szCs w:val="24"/>
          <w:lang w:val="bg-BG"/>
        </w:rPr>
      </w:pPr>
      <w:r w:rsidRPr="001D4C2A">
        <w:rPr>
          <w:rFonts w:ascii="Times New Roman" w:eastAsia="Calibri" w:hAnsi="Times New Roman" w:cs="Times New Roman"/>
          <w:sz w:val="24"/>
          <w:szCs w:val="24"/>
          <w:lang w:val="bg-BG"/>
        </w:rPr>
        <w:t xml:space="preserve">разработва критерии за анализ на добри практики за високо качество и ефективност на социалните услуги, извършва подбор на такива практики и предлага тяхното утвърждаване </w:t>
      </w:r>
      <w:r w:rsidRPr="001D4C2A">
        <w:rPr>
          <w:rFonts w:ascii="Times New Roman" w:eastAsia="Calibri" w:hAnsi="Times New Roman" w:cs="Times New Roman"/>
          <w:sz w:val="24"/>
          <w:szCs w:val="24"/>
          <w:lang w:val="bg-BG"/>
        </w:rPr>
        <w:lastRenderedPageBreak/>
        <w:t>на национално ниво.</w:t>
      </w:r>
      <w:r w:rsidR="000C13A7" w:rsidRPr="001D4C2A">
        <w:rPr>
          <w:rFonts w:ascii="Times New Roman" w:eastAsia="Calibri" w:hAnsi="Times New Roman" w:cs="Times New Roman"/>
          <w:sz w:val="24"/>
          <w:szCs w:val="24"/>
          <w:lang w:val="bg-BG"/>
        </w:rPr>
        <w:t>Новата агенция ще отговаря и за лицензирането на доставчиците на социални услуги, както и за поддържането на националния регистър на доставчиците на социални услуги. Новата агенция ще бъде специализирана единствено в контрола (включително и предварителния такъв при лицензирането), мониторинга и подкрепата на доставчиците за спазването на националните стандарти за качество, но няма да има функции по планирането и финансирането на социалните услуги. По този начин в рамките на държавната администрация ще бъдат ясно разграничени основните функции в областта на социалните услуги на държавно ниво с цел гарантиране на независим контрол и мониторинг на социалните услуги.</w:t>
      </w:r>
    </w:p>
    <w:p w:rsidR="00FD0D10" w:rsidRPr="001D4C2A" w:rsidRDefault="00FD0D10" w:rsidP="00FD0D10">
      <w:pPr>
        <w:spacing w:after="0" w:line="360" w:lineRule="auto"/>
        <w:jc w:val="both"/>
        <w:rPr>
          <w:rFonts w:ascii="Times New Roman" w:eastAsia="Calibri" w:hAnsi="Times New Roman" w:cs="Times New Roman"/>
          <w:sz w:val="24"/>
          <w:szCs w:val="24"/>
          <w:lang w:val="bg-BG"/>
        </w:rPr>
      </w:pPr>
    </w:p>
    <w:p w:rsidR="00FD0D10" w:rsidRPr="001D4C2A" w:rsidRDefault="00E17F7B" w:rsidP="00A770A2">
      <w:pPr>
        <w:spacing w:after="0" w:line="360" w:lineRule="auto"/>
        <w:jc w:val="both"/>
        <w:rPr>
          <w:rFonts w:ascii="Times New Roman" w:eastAsia="Calibri" w:hAnsi="Times New Roman" w:cs="Times New Roman"/>
          <w:sz w:val="24"/>
          <w:szCs w:val="24"/>
          <w:lang w:val="bg-BG"/>
        </w:rPr>
      </w:pPr>
      <w:r w:rsidRPr="001D4C2A">
        <w:rPr>
          <w:rFonts w:ascii="Times New Roman" w:hAnsi="Times New Roman"/>
          <w:sz w:val="24"/>
          <w:szCs w:val="24"/>
          <w:lang w:val="bg-BG"/>
        </w:rPr>
        <w:t xml:space="preserve">В </w:t>
      </w:r>
      <w:r w:rsidR="00A770A2" w:rsidRPr="001D4C2A">
        <w:rPr>
          <w:rFonts w:ascii="Times New Roman" w:hAnsi="Times New Roman"/>
          <w:sz w:val="24"/>
          <w:szCs w:val="24"/>
          <w:lang w:val="bg-BG"/>
        </w:rPr>
        <w:t>проекта на нормативен акт се регламентира</w:t>
      </w:r>
      <w:r w:rsidR="00491EA5" w:rsidRPr="001D4C2A">
        <w:rPr>
          <w:rFonts w:ascii="Times New Roman" w:hAnsi="Times New Roman"/>
          <w:sz w:val="24"/>
          <w:szCs w:val="24"/>
          <w:lang w:val="bg-BG"/>
        </w:rPr>
        <w:t xml:space="preserve"> </w:t>
      </w:r>
      <w:r w:rsidR="00A770A2" w:rsidRPr="001D4C2A">
        <w:rPr>
          <w:rFonts w:ascii="Times New Roman" w:hAnsi="Times New Roman"/>
          <w:sz w:val="24"/>
          <w:szCs w:val="24"/>
          <w:lang w:val="bg-BG"/>
        </w:rPr>
        <w:t>режим</w:t>
      </w:r>
      <w:r w:rsidRPr="001D4C2A">
        <w:rPr>
          <w:rFonts w:ascii="Times New Roman" w:hAnsi="Times New Roman"/>
          <w:sz w:val="24"/>
          <w:szCs w:val="24"/>
          <w:lang w:val="bg-BG"/>
        </w:rPr>
        <w:t xml:space="preserve"> за придобиване на статут на доставчик, като за разлика от сегашния режим, който предвижда лицензиране на доставчиците на социални услуги за деца и само регистрационен режим за доставчиците на социални услуги за пълнолетни лица, в ЗСУ ще бъде въведен общ лицензионен режим за всички социални услуги, </w:t>
      </w:r>
      <w:r w:rsidR="00ED7773" w:rsidRPr="001D4C2A">
        <w:rPr>
          <w:rFonts w:ascii="Times New Roman" w:hAnsi="Times New Roman"/>
          <w:sz w:val="24"/>
          <w:szCs w:val="24"/>
          <w:lang w:val="bg-BG"/>
        </w:rPr>
        <w:t xml:space="preserve">за период от 5 години, </w:t>
      </w:r>
      <w:r w:rsidRPr="001D4C2A">
        <w:rPr>
          <w:rFonts w:ascii="Times New Roman" w:hAnsi="Times New Roman"/>
          <w:sz w:val="24"/>
          <w:szCs w:val="24"/>
          <w:lang w:val="bg-BG"/>
        </w:rPr>
        <w:t>независимо от възрастовата група на техните потребители.</w:t>
      </w:r>
      <w:r w:rsidR="00A770A2" w:rsidRPr="001D4C2A">
        <w:rPr>
          <w:rFonts w:ascii="Times New Roman" w:hAnsi="Times New Roman"/>
          <w:sz w:val="24"/>
          <w:szCs w:val="24"/>
          <w:lang w:val="bg-BG"/>
        </w:rPr>
        <w:t xml:space="preserve"> Лицензирането на всички доставчици ще подкрепи не само по-доброто качество на услугите, но и ще гарантира по-добър предварителен контрол на лицата, които желаят да предоставят социални услуги за едни от най-уязвимите групи в нашето общество.</w:t>
      </w:r>
    </w:p>
    <w:p w:rsidR="00FD0D10" w:rsidRPr="001D4C2A" w:rsidRDefault="00FD0D10" w:rsidP="00A770A2">
      <w:pPr>
        <w:spacing w:after="0" w:line="360" w:lineRule="auto"/>
        <w:jc w:val="both"/>
        <w:rPr>
          <w:rFonts w:ascii="Times New Roman" w:eastAsia="Calibri" w:hAnsi="Times New Roman" w:cs="Times New Roman"/>
          <w:sz w:val="24"/>
          <w:szCs w:val="24"/>
          <w:lang w:val="bg-BG"/>
        </w:rPr>
      </w:pPr>
    </w:p>
    <w:p w:rsidR="00FD0D10" w:rsidRPr="001D4C2A" w:rsidRDefault="00A770A2" w:rsidP="00FD0D10">
      <w:pPr>
        <w:spacing w:after="0" w:line="360" w:lineRule="auto"/>
        <w:jc w:val="both"/>
        <w:rPr>
          <w:rFonts w:ascii="Times New Roman" w:eastAsia="Calibri" w:hAnsi="Times New Roman" w:cs="Times New Roman"/>
          <w:sz w:val="24"/>
          <w:szCs w:val="24"/>
          <w:lang w:val="bg-BG"/>
        </w:rPr>
      </w:pPr>
      <w:r w:rsidRPr="001D4C2A">
        <w:rPr>
          <w:rFonts w:ascii="Times New Roman" w:eastAsia="Calibri" w:hAnsi="Times New Roman" w:cs="Times New Roman"/>
          <w:sz w:val="24"/>
          <w:szCs w:val="24"/>
          <w:lang w:val="bg-BG"/>
        </w:rPr>
        <w:t xml:space="preserve">Лицензирането на доставчиците на социални услуги ще се извършва от </w:t>
      </w:r>
      <w:r w:rsidR="00120E63" w:rsidRPr="001D4C2A">
        <w:rPr>
          <w:rFonts w:ascii="Times New Roman" w:eastAsia="Calibri" w:hAnsi="Times New Roman" w:cs="Times New Roman"/>
          <w:sz w:val="24"/>
          <w:szCs w:val="24"/>
          <w:lang w:val="bg-BG"/>
        </w:rPr>
        <w:t xml:space="preserve">АКСУ като </w:t>
      </w:r>
      <w:r w:rsidRPr="001D4C2A">
        <w:rPr>
          <w:rFonts w:ascii="Times New Roman" w:eastAsia="Calibri" w:hAnsi="Times New Roman" w:cs="Times New Roman"/>
          <w:sz w:val="24"/>
          <w:szCs w:val="24"/>
          <w:lang w:val="bg-BG"/>
        </w:rPr>
        <w:t>изпълнителна агенция към министъра на труда и социалната политика. Регламентацията на лицензирането от новата агенция ще се основава на сегашния режим за издаване на лиценз за социалните услуги за деца, но ще бъде доразвита с оглед изискванията, на които следва да отговарят доставчиците и стандартите, на които следва да отговарят услугите, с цел издаване на лиценз за извършване на съответната дейност.</w:t>
      </w:r>
    </w:p>
    <w:p w:rsidR="00FD0D10" w:rsidRPr="001D4C2A" w:rsidRDefault="00FD0D10" w:rsidP="00FD0D10">
      <w:pPr>
        <w:spacing w:after="0" w:line="360" w:lineRule="auto"/>
        <w:jc w:val="both"/>
        <w:rPr>
          <w:rFonts w:ascii="Times New Roman" w:eastAsia="Calibri" w:hAnsi="Times New Roman" w:cs="Times New Roman"/>
          <w:sz w:val="24"/>
          <w:szCs w:val="24"/>
          <w:lang w:val="bg-BG"/>
        </w:rPr>
      </w:pPr>
    </w:p>
    <w:p w:rsidR="00FD0D10" w:rsidRPr="001D4C2A" w:rsidRDefault="00A551BE" w:rsidP="00FD0D10">
      <w:pPr>
        <w:spacing w:after="0" w:line="360" w:lineRule="auto"/>
        <w:jc w:val="both"/>
        <w:rPr>
          <w:rFonts w:ascii="Times New Roman" w:eastAsia="Calibri" w:hAnsi="Times New Roman" w:cs="Times New Roman"/>
          <w:sz w:val="24"/>
          <w:szCs w:val="24"/>
          <w:lang w:val="bg-BG"/>
        </w:rPr>
      </w:pPr>
      <w:r w:rsidRPr="001D4C2A">
        <w:rPr>
          <w:rFonts w:ascii="Times New Roman" w:hAnsi="Times New Roman" w:cs="Times New Roman"/>
          <w:sz w:val="24"/>
          <w:szCs w:val="24"/>
          <w:lang w:val="bg-BG"/>
        </w:rPr>
        <w:t>Лицензионният режим се основава на сега действащата уредба за лицензиране на услугите за деца.</w:t>
      </w:r>
      <w:r w:rsidR="00ED7773" w:rsidRPr="001D4C2A">
        <w:rPr>
          <w:rFonts w:ascii="Times New Roman" w:hAnsi="Times New Roman" w:cs="Times New Roman"/>
          <w:sz w:val="24"/>
          <w:szCs w:val="24"/>
          <w:lang w:val="bg-BG"/>
        </w:rPr>
        <w:t xml:space="preserve"> </w:t>
      </w:r>
      <w:r w:rsidR="00B21E86" w:rsidRPr="001D4C2A">
        <w:rPr>
          <w:rFonts w:ascii="Times New Roman" w:hAnsi="Times New Roman" w:cs="Times New Roman"/>
          <w:sz w:val="24"/>
          <w:szCs w:val="24"/>
          <w:lang w:val="bg-BG"/>
        </w:rPr>
        <w:t>Следва да се има предвид, че лицензионния</w:t>
      </w:r>
      <w:r w:rsidR="00EC5A67" w:rsidRPr="001D4C2A">
        <w:rPr>
          <w:rFonts w:ascii="Times New Roman" w:hAnsi="Times New Roman" w:cs="Times New Roman"/>
          <w:sz w:val="24"/>
          <w:szCs w:val="24"/>
          <w:lang w:val="bg-BG"/>
        </w:rPr>
        <w:t>т</w:t>
      </w:r>
      <w:r w:rsidR="00B21E86" w:rsidRPr="001D4C2A">
        <w:rPr>
          <w:rFonts w:ascii="Times New Roman" w:hAnsi="Times New Roman" w:cs="Times New Roman"/>
          <w:sz w:val="24"/>
          <w:szCs w:val="24"/>
          <w:lang w:val="bg-BG"/>
        </w:rPr>
        <w:t xml:space="preserve"> режим за доставчиците на социални услуги за деца бе оптимизиран през 2016 г. </w:t>
      </w:r>
      <w:r w:rsidR="00EC5A67" w:rsidRPr="001D4C2A">
        <w:rPr>
          <w:rFonts w:ascii="Times New Roman" w:hAnsi="Times New Roman" w:cs="Times New Roman"/>
          <w:sz w:val="24"/>
          <w:szCs w:val="24"/>
          <w:lang w:val="bg-BG"/>
        </w:rPr>
        <w:t xml:space="preserve">и 2017 г. </w:t>
      </w:r>
      <w:r w:rsidR="00B21E86" w:rsidRPr="001D4C2A">
        <w:rPr>
          <w:rFonts w:ascii="Times New Roman" w:hAnsi="Times New Roman" w:cs="Times New Roman"/>
          <w:sz w:val="24"/>
          <w:szCs w:val="24"/>
          <w:lang w:val="bg-BG"/>
        </w:rPr>
        <w:t xml:space="preserve">Въпреки това, към настоящия момент лицензионният режим е с по-голяма административна тежест в сравнение с предлагания </w:t>
      </w:r>
      <w:r w:rsidR="00B21E86" w:rsidRPr="001D4C2A">
        <w:rPr>
          <w:rFonts w:ascii="Times New Roman" w:hAnsi="Times New Roman" w:cs="Times New Roman"/>
          <w:sz w:val="24"/>
          <w:szCs w:val="24"/>
          <w:lang w:val="bg-BG"/>
        </w:rPr>
        <w:lastRenderedPageBreak/>
        <w:t xml:space="preserve">вариант, тъй като се изисква и </w:t>
      </w:r>
      <w:proofErr w:type="spellStart"/>
      <w:r w:rsidR="00B21E86" w:rsidRPr="001D4C2A">
        <w:rPr>
          <w:rFonts w:ascii="Times New Roman" w:hAnsi="Times New Roman" w:cs="Times New Roman"/>
          <w:sz w:val="24"/>
          <w:szCs w:val="24"/>
          <w:lang w:val="bg-BG"/>
        </w:rPr>
        <w:t>последваща</w:t>
      </w:r>
      <w:proofErr w:type="spellEnd"/>
      <w:r w:rsidR="00B21E86" w:rsidRPr="001D4C2A">
        <w:rPr>
          <w:rFonts w:ascii="Times New Roman" w:hAnsi="Times New Roman" w:cs="Times New Roman"/>
          <w:sz w:val="24"/>
          <w:szCs w:val="24"/>
          <w:lang w:val="bg-BG"/>
        </w:rPr>
        <w:t xml:space="preserve"> регистрация в регистъра към Агенцията за социално подпомагане. </w:t>
      </w:r>
      <w:r w:rsidRPr="001D4C2A">
        <w:rPr>
          <w:rFonts w:ascii="Times New Roman" w:hAnsi="Times New Roman" w:cs="Times New Roman"/>
          <w:sz w:val="24"/>
          <w:szCs w:val="24"/>
          <w:lang w:val="bg-BG"/>
        </w:rPr>
        <w:t>Основните нови моменти са – въвеждане на възможност за проверка на място на посочени от кандидата обстоятелства, таксите за издаване и подновяване на лиценз ще се внасят в АКСУ, а не във фонд „Социална закрила“, регистърът на доставч</w:t>
      </w:r>
      <w:r w:rsidR="00047555" w:rsidRPr="001D4C2A">
        <w:rPr>
          <w:rFonts w:ascii="Times New Roman" w:hAnsi="Times New Roman" w:cs="Times New Roman"/>
          <w:sz w:val="24"/>
          <w:szCs w:val="24"/>
          <w:lang w:val="bg-BG"/>
        </w:rPr>
        <w:t>иците няма да се води от АСП.</w:t>
      </w:r>
    </w:p>
    <w:p w:rsidR="00FD0D10" w:rsidRPr="001D4C2A" w:rsidRDefault="00FD0D10" w:rsidP="00FD0D10">
      <w:pPr>
        <w:spacing w:after="0" w:line="360" w:lineRule="auto"/>
        <w:jc w:val="both"/>
        <w:rPr>
          <w:rFonts w:ascii="Times New Roman" w:eastAsia="Calibri" w:hAnsi="Times New Roman" w:cs="Times New Roman"/>
          <w:sz w:val="24"/>
          <w:szCs w:val="24"/>
          <w:lang w:val="bg-BG"/>
        </w:rPr>
      </w:pPr>
    </w:p>
    <w:p w:rsidR="00FD0D10" w:rsidRPr="001D4C2A" w:rsidRDefault="00C5709B" w:rsidP="00FD0D10">
      <w:pPr>
        <w:spacing w:after="0" w:line="360" w:lineRule="auto"/>
        <w:jc w:val="both"/>
        <w:rPr>
          <w:rFonts w:ascii="Times New Roman" w:eastAsia="Calibri" w:hAnsi="Times New Roman" w:cs="Times New Roman"/>
          <w:sz w:val="24"/>
          <w:szCs w:val="24"/>
          <w:lang w:val="bg-BG"/>
        </w:rPr>
      </w:pPr>
      <w:r w:rsidRPr="001D4C2A">
        <w:rPr>
          <w:rFonts w:ascii="Times New Roman" w:hAnsi="Times New Roman" w:cs="Times New Roman"/>
          <w:sz w:val="24"/>
          <w:szCs w:val="24"/>
          <w:lang w:val="bg-BG"/>
        </w:rPr>
        <w:t xml:space="preserve">Отнемането на лиценз се извършва, при установяване от страна на АКСУ на неспазване на стандартите за качество, </w:t>
      </w:r>
      <w:r w:rsidRPr="001D4C2A">
        <w:rPr>
          <w:rFonts w:ascii="Times New Roman" w:eastAsia="Times New Roman" w:hAnsi="Times New Roman" w:cs="Times New Roman"/>
          <w:color w:val="000000"/>
          <w:sz w:val="24"/>
          <w:szCs w:val="24"/>
          <w:lang w:val="bg-BG" w:eastAsia="bg-BG"/>
        </w:rPr>
        <w:t xml:space="preserve">извършване на дейност в нарушение </w:t>
      </w:r>
      <w:r w:rsidRPr="001D4C2A">
        <w:rPr>
          <w:rFonts w:ascii="Times New Roman" w:eastAsia="Times New Roman" w:hAnsi="Times New Roman" w:cs="Times New Roman"/>
          <w:color w:val="000000"/>
          <w:sz w:val="24"/>
          <w:szCs w:val="24"/>
          <w:bdr w:val="none" w:sz="0" w:space="0" w:color="auto" w:frame="1"/>
          <w:shd w:val="clear" w:color="auto" w:fill="FFFFFF"/>
          <w:lang w:val="bg-BG" w:eastAsia="bg-BG"/>
        </w:rPr>
        <w:t>на</w:t>
      </w:r>
      <w:r w:rsidRPr="001D4C2A">
        <w:rPr>
          <w:rFonts w:ascii="Times New Roman" w:eastAsia="Times New Roman" w:hAnsi="Times New Roman" w:cs="Times New Roman"/>
          <w:color w:val="000000"/>
          <w:sz w:val="24"/>
          <w:szCs w:val="24"/>
          <w:lang w:val="bg-BG" w:eastAsia="bg-BG"/>
        </w:rPr>
        <w:t xml:space="preserve"> издадения лиценз; неизпълнение в срок на задължително предписание, издадено от изпълнителния директор на </w:t>
      </w:r>
      <w:r w:rsidRPr="001D4C2A">
        <w:rPr>
          <w:rFonts w:ascii="Times New Roman" w:eastAsia="Times New Roman" w:hAnsi="Times New Roman" w:cs="Times New Roman"/>
          <w:sz w:val="24"/>
          <w:szCs w:val="24"/>
          <w:lang w:val="bg-BG" w:eastAsia="bg-BG"/>
        </w:rPr>
        <w:t>Агенцията за качеството на социалните услуги</w:t>
      </w:r>
      <w:r w:rsidRPr="001D4C2A">
        <w:rPr>
          <w:rFonts w:ascii="Times New Roman" w:eastAsia="Times New Roman" w:hAnsi="Times New Roman" w:cs="Times New Roman"/>
          <w:color w:val="000000"/>
          <w:sz w:val="24"/>
          <w:szCs w:val="24"/>
          <w:lang w:val="bg-BG" w:eastAsia="bg-BG"/>
        </w:rPr>
        <w:t xml:space="preserve">; преустановяване на предоставянето </w:t>
      </w:r>
      <w:r w:rsidRPr="001D4C2A">
        <w:rPr>
          <w:rFonts w:ascii="Times New Roman" w:eastAsia="Times New Roman" w:hAnsi="Times New Roman" w:cs="Times New Roman"/>
          <w:color w:val="000000"/>
          <w:sz w:val="24"/>
          <w:szCs w:val="24"/>
          <w:bdr w:val="none" w:sz="0" w:space="0" w:color="auto" w:frame="1"/>
          <w:shd w:val="clear" w:color="auto" w:fill="FFFFFF"/>
          <w:lang w:val="bg-BG" w:eastAsia="bg-BG"/>
        </w:rPr>
        <w:t>на</w:t>
      </w:r>
      <w:r w:rsidRPr="001D4C2A">
        <w:rPr>
          <w:rFonts w:ascii="Times New Roman" w:eastAsia="Times New Roman" w:hAnsi="Times New Roman" w:cs="Times New Roman"/>
          <w:color w:val="000000"/>
          <w:sz w:val="24"/>
          <w:szCs w:val="24"/>
          <w:lang w:val="bg-BG" w:eastAsia="bg-BG"/>
        </w:rPr>
        <w:t xml:space="preserve"> социалната услуга </w:t>
      </w:r>
      <w:r w:rsidRPr="001D4C2A">
        <w:rPr>
          <w:rFonts w:ascii="Times New Roman" w:eastAsia="Times New Roman" w:hAnsi="Times New Roman" w:cs="Times New Roman"/>
          <w:color w:val="000000"/>
          <w:sz w:val="24"/>
          <w:szCs w:val="24"/>
          <w:bdr w:val="none" w:sz="0" w:space="0" w:color="auto" w:frame="1"/>
          <w:shd w:val="clear" w:color="auto" w:fill="FFFFFF"/>
          <w:lang w:val="bg-BG" w:eastAsia="bg-BG"/>
        </w:rPr>
        <w:t>за</w:t>
      </w:r>
      <w:r w:rsidRPr="001D4C2A">
        <w:rPr>
          <w:rFonts w:ascii="Times New Roman" w:eastAsia="Times New Roman" w:hAnsi="Times New Roman" w:cs="Times New Roman"/>
          <w:color w:val="000000"/>
          <w:sz w:val="24"/>
          <w:szCs w:val="24"/>
          <w:lang w:val="bg-BG" w:eastAsia="bg-BG"/>
        </w:rPr>
        <w:t xml:space="preserve"> повече от три месеца, без да е посочена уважителна причина за това; непредставяне в срок до 31 март </w:t>
      </w:r>
      <w:r w:rsidRPr="001D4C2A">
        <w:rPr>
          <w:rFonts w:ascii="Times New Roman" w:eastAsia="Times New Roman" w:hAnsi="Times New Roman" w:cs="Times New Roman"/>
          <w:color w:val="000000"/>
          <w:sz w:val="24"/>
          <w:szCs w:val="24"/>
          <w:bdr w:val="none" w:sz="0" w:space="0" w:color="auto" w:frame="1"/>
          <w:shd w:val="clear" w:color="auto" w:fill="FFFFFF"/>
          <w:lang w:val="bg-BG" w:eastAsia="bg-BG"/>
        </w:rPr>
        <w:t>на</w:t>
      </w:r>
      <w:r w:rsidRPr="001D4C2A">
        <w:rPr>
          <w:rFonts w:ascii="Times New Roman" w:eastAsia="Times New Roman" w:hAnsi="Times New Roman" w:cs="Times New Roman"/>
          <w:color w:val="000000"/>
          <w:sz w:val="24"/>
          <w:szCs w:val="24"/>
          <w:lang w:val="bg-BG" w:eastAsia="bg-BG"/>
        </w:rPr>
        <w:t xml:space="preserve"> календарната година на отчета </w:t>
      </w:r>
      <w:r w:rsidR="00047555" w:rsidRPr="001D4C2A">
        <w:rPr>
          <w:rFonts w:ascii="Times New Roman" w:eastAsia="Times New Roman" w:hAnsi="Times New Roman" w:cs="Times New Roman"/>
          <w:color w:val="000000"/>
          <w:sz w:val="24"/>
          <w:szCs w:val="24"/>
          <w:lang w:val="bg-BG" w:eastAsia="bg-BG"/>
        </w:rPr>
        <w:t xml:space="preserve">за дейността; </w:t>
      </w:r>
      <w:r w:rsidRPr="001D4C2A">
        <w:rPr>
          <w:rFonts w:ascii="Times New Roman" w:eastAsia="Times New Roman" w:hAnsi="Times New Roman" w:cs="Times New Roman"/>
          <w:color w:val="000000"/>
          <w:sz w:val="24"/>
          <w:szCs w:val="24"/>
          <w:lang w:val="bg-BG" w:eastAsia="bg-BG"/>
        </w:rPr>
        <w:t>п</w:t>
      </w:r>
      <w:r w:rsidRPr="001D4C2A">
        <w:rPr>
          <w:rFonts w:ascii="Times New Roman" w:eastAsiaTheme="minorEastAsia" w:hAnsi="Times New Roman" w:cs="Times New Roman"/>
          <w:sz w:val="24"/>
          <w:szCs w:val="24"/>
          <w:lang w:val="bg-BG" w:eastAsia="bg-BG"/>
        </w:rPr>
        <w:t>рекратено възлагане на управление на социална услуга поради установени нарушения, свързани с незаконосъобразно разходване на предоставените средства от държавния и/или общинския бюджет</w:t>
      </w:r>
      <w:r w:rsidR="00047555" w:rsidRPr="001D4C2A">
        <w:rPr>
          <w:rFonts w:ascii="Times New Roman" w:eastAsiaTheme="minorEastAsia" w:hAnsi="Times New Roman" w:cs="Times New Roman"/>
          <w:sz w:val="24"/>
          <w:szCs w:val="24"/>
          <w:lang w:val="bg-BG" w:eastAsia="bg-BG"/>
        </w:rPr>
        <w:t>.</w:t>
      </w:r>
    </w:p>
    <w:p w:rsidR="00FD0D10" w:rsidRPr="001D4C2A" w:rsidRDefault="00FD0D10" w:rsidP="00FD0D10">
      <w:pPr>
        <w:spacing w:after="0" w:line="360" w:lineRule="auto"/>
        <w:jc w:val="both"/>
        <w:rPr>
          <w:rFonts w:ascii="Times New Roman" w:eastAsia="Calibri" w:hAnsi="Times New Roman" w:cs="Times New Roman"/>
          <w:sz w:val="24"/>
          <w:szCs w:val="24"/>
          <w:lang w:val="bg-BG"/>
        </w:rPr>
      </w:pPr>
    </w:p>
    <w:p w:rsidR="00FD0D10" w:rsidRPr="001D4C2A" w:rsidRDefault="00FE0D2F" w:rsidP="00FE0D2F">
      <w:pPr>
        <w:spacing w:after="0" w:line="360" w:lineRule="auto"/>
        <w:jc w:val="both"/>
        <w:rPr>
          <w:rFonts w:ascii="Times New Roman" w:eastAsia="Calibri" w:hAnsi="Times New Roman" w:cs="Times New Roman"/>
          <w:sz w:val="24"/>
          <w:szCs w:val="24"/>
          <w:lang w:val="bg-BG"/>
        </w:rPr>
      </w:pPr>
      <w:r w:rsidRPr="001D4C2A">
        <w:rPr>
          <w:rFonts w:ascii="Times New Roman" w:hAnsi="Times New Roman" w:cs="Times New Roman"/>
          <w:sz w:val="24"/>
          <w:szCs w:val="24"/>
          <w:lang w:val="bg-BG"/>
        </w:rPr>
        <w:t xml:space="preserve">Действащата в момента система се основава на финансиране на база единни разходни стандарти, определяни ежегодно с решение на МС, независимо от характера на различните дейности. Таксите са в тарифа и са определени за отделните видове услуги като процент от дохода на лицата. В предлаганата нова уредба се създава </w:t>
      </w:r>
      <w:r w:rsidR="00016F17" w:rsidRPr="001D4C2A">
        <w:rPr>
          <w:rFonts w:ascii="Times New Roman" w:hAnsi="Times New Roman" w:cs="Times New Roman"/>
          <w:sz w:val="24"/>
          <w:szCs w:val="24"/>
          <w:lang w:val="bg-BG"/>
        </w:rPr>
        <w:t>д</w:t>
      </w:r>
      <w:r w:rsidRPr="001D4C2A">
        <w:rPr>
          <w:rFonts w:ascii="Times New Roman" w:hAnsi="Times New Roman" w:cs="Times New Roman"/>
          <w:sz w:val="24"/>
          <w:szCs w:val="24"/>
          <w:lang w:val="bg-BG"/>
        </w:rPr>
        <w:t xml:space="preserve">ефиниция на стандарт за финансиране и обвързване на разработването на разходните стандарти с отчитане на различните изисквания към всяка услуга. Въвеждат се допълващи стандарти за </w:t>
      </w:r>
      <w:r w:rsidRPr="001D4C2A">
        <w:rPr>
          <w:rFonts w:ascii="Times New Roman" w:eastAsia="Calibri" w:hAnsi="Times New Roman" w:cs="Times New Roman"/>
          <w:iCs/>
          <w:sz w:val="24"/>
          <w:szCs w:val="24"/>
          <w:lang w:val="bg-BG"/>
        </w:rPr>
        <w:t xml:space="preserve">социалните услуги, чрез които се осигурява дневна или </w:t>
      </w:r>
      <w:proofErr w:type="spellStart"/>
      <w:r w:rsidRPr="001D4C2A">
        <w:rPr>
          <w:rFonts w:ascii="Times New Roman" w:eastAsia="Calibri" w:hAnsi="Times New Roman" w:cs="Times New Roman"/>
          <w:iCs/>
          <w:sz w:val="24"/>
          <w:szCs w:val="24"/>
          <w:lang w:val="bg-BG"/>
        </w:rPr>
        <w:t>резидентна</w:t>
      </w:r>
      <w:proofErr w:type="spellEnd"/>
      <w:r w:rsidRPr="001D4C2A">
        <w:rPr>
          <w:rFonts w:ascii="Times New Roman" w:eastAsia="Calibri" w:hAnsi="Times New Roman" w:cs="Times New Roman"/>
          <w:iCs/>
          <w:sz w:val="24"/>
          <w:szCs w:val="24"/>
          <w:lang w:val="bg-BG"/>
        </w:rPr>
        <w:t xml:space="preserve"> грижа за определени групи лица, нуждаещи се от високо специализирана подкрепа. </w:t>
      </w:r>
      <w:r w:rsidR="00016F17" w:rsidRPr="001D4C2A">
        <w:rPr>
          <w:rFonts w:ascii="Times New Roman" w:eastAsia="Calibri" w:hAnsi="Times New Roman" w:cs="Times New Roman"/>
          <w:iCs/>
          <w:sz w:val="24"/>
          <w:szCs w:val="24"/>
          <w:lang w:val="bg-BG"/>
        </w:rPr>
        <w:t xml:space="preserve">С </w:t>
      </w:r>
      <w:r w:rsidRPr="001D4C2A">
        <w:rPr>
          <w:rFonts w:ascii="Times New Roman" w:eastAsia="Calibri" w:hAnsi="Times New Roman" w:cs="Times New Roman"/>
          <w:iCs/>
          <w:sz w:val="24"/>
          <w:szCs w:val="24"/>
          <w:lang w:val="bg-BG"/>
        </w:rPr>
        <w:t xml:space="preserve">подзаконова регламентация </w:t>
      </w:r>
      <w:r w:rsidR="00016F17" w:rsidRPr="001D4C2A">
        <w:rPr>
          <w:rFonts w:ascii="Times New Roman" w:eastAsia="Calibri" w:hAnsi="Times New Roman" w:cs="Times New Roman"/>
          <w:iCs/>
          <w:sz w:val="24"/>
          <w:szCs w:val="24"/>
          <w:lang w:val="bg-BG"/>
        </w:rPr>
        <w:t xml:space="preserve">ще </w:t>
      </w:r>
      <w:r w:rsidRPr="001D4C2A">
        <w:rPr>
          <w:rFonts w:ascii="Times New Roman" w:eastAsia="Calibri" w:hAnsi="Times New Roman" w:cs="Times New Roman"/>
          <w:iCs/>
          <w:sz w:val="24"/>
          <w:szCs w:val="24"/>
          <w:lang w:val="bg-BG"/>
        </w:rPr>
        <w:t xml:space="preserve">се определят елементите, формиращи стандартите, начина на определяне на таксите за ползване на социални услуги и реда за разработването им. </w:t>
      </w:r>
    </w:p>
    <w:p w:rsidR="00FD0D10" w:rsidRPr="001D4C2A" w:rsidRDefault="00FD0D10" w:rsidP="00FE0D2F">
      <w:pPr>
        <w:spacing w:after="0" w:line="360" w:lineRule="auto"/>
        <w:jc w:val="both"/>
        <w:rPr>
          <w:rFonts w:ascii="Times New Roman" w:eastAsia="Calibri" w:hAnsi="Times New Roman" w:cs="Times New Roman"/>
          <w:sz w:val="24"/>
          <w:szCs w:val="24"/>
          <w:lang w:val="bg-BG"/>
        </w:rPr>
      </w:pPr>
    </w:p>
    <w:p w:rsidR="00FD0D10" w:rsidRPr="001D4C2A" w:rsidRDefault="004971A6" w:rsidP="00941750">
      <w:pPr>
        <w:spacing w:after="0" w:line="360" w:lineRule="auto"/>
        <w:jc w:val="both"/>
        <w:rPr>
          <w:rFonts w:ascii="Times New Roman" w:eastAsia="Calibri" w:hAnsi="Times New Roman" w:cs="Times New Roman"/>
          <w:sz w:val="24"/>
          <w:szCs w:val="24"/>
          <w:lang w:val="bg-BG"/>
        </w:rPr>
      </w:pPr>
      <w:r w:rsidRPr="001D4C2A">
        <w:rPr>
          <w:rFonts w:ascii="Times New Roman" w:eastAsia="Calibri" w:hAnsi="Times New Roman" w:cs="Times New Roman"/>
          <w:sz w:val="24"/>
          <w:szCs w:val="24"/>
          <w:lang w:val="bg-BG"/>
        </w:rPr>
        <w:t>Сега действащото законодателство</w:t>
      </w:r>
      <w:r w:rsidR="00ED7773" w:rsidRPr="001D4C2A">
        <w:rPr>
          <w:rFonts w:ascii="Times New Roman" w:eastAsia="Calibri" w:hAnsi="Times New Roman" w:cs="Times New Roman"/>
          <w:sz w:val="24"/>
          <w:szCs w:val="24"/>
          <w:lang w:val="bg-BG"/>
        </w:rPr>
        <w:t xml:space="preserve"> </w:t>
      </w:r>
      <w:r w:rsidRPr="001D4C2A">
        <w:rPr>
          <w:rFonts w:ascii="Times New Roman" w:eastAsia="Calibri" w:hAnsi="Times New Roman" w:cs="Times New Roman"/>
          <w:sz w:val="24"/>
          <w:szCs w:val="24"/>
          <w:lang w:val="bg-BG"/>
        </w:rPr>
        <w:t>в областта на социалните услуги</w:t>
      </w:r>
      <w:r w:rsidR="00ED7773" w:rsidRPr="001D4C2A">
        <w:rPr>
          <w:rFonts w:ascii="Times New Roman" w:eastAsia="Calibri" w:hAnsi="Times New Roman" w:cs="Times New Roman"/>
          <w:sz w:val="24"/>
          <w:szCs w:val="24"/>
          <w:lang w:val="bg-BG"/>
        </w:rPr>
        <w:t xml:space="preserve"> </w:t>
      </w:r>
      <w:r w:rsidRPr="001D4C2A">
        <w:rPr>
          <w:rFonts w:ascii="Times New Roman" w:eastAsia="Calibri" w:hAnsi="Times New Roman" w:cs="Times New Roman"/>
          <w:sz w:val="24"/>
          <w:szCs w:val="24"/>
          <w:lang w:val="bg-BG"/>
        </w:rPr>
        <w:t xml:space="preserve">регламентира откриването на социални услуги, които се финансират от държавния бюджет (държавно делегирани дейности), да се извършва със заповед на изпълнителния директор на АСП по предложение на директора на регионалната дирекция за социално подпомагане след </w:t>
      </w:r>
      <w:r w:rsidRPr="001D4C2A">
        <w:rPr>
          <w:rFonts w:ascii="Times New Roman" w:eastAsia="Calibri" w:hAnsi="Times New Roman" w:cs="Times New Roman"/>
          <w:sz w:val="24"/>
          <w:szCs w:val="24"/>
          <w:lang w:val="bg-BG"/>
        </w:rPr>
        <w:lastRenderedPageBreak/>
        <w:t xml:space="preserve">решение на общинския съвет (по предложение на кмета на общината). В ЗСУ с оглед създаването на национална карта на социалните услуги, </w:t>
      </w:r>
      <w:r w:rsidR="00016F17" w:rsidRPr="001D4C2A">
        <w:rPr>
          <w:rFonts w:ascii="Times New Roman" w:eastAsia="Calibri" w:hAnsi="Times New Roman" w:cs="Times New Roman"/>
          <w:sz w:val="24"/>
          <w:szCs w:val="24"/>
          <w:lang w:val="bg-BG"/>
        </w:rPr>
        <w:t xml:space="preserve">с </w:t>
      </w:r>
      <w:r w:rsidRPr="001D4C2A">
        <w:rPr>
          <w:rFonts w:ascii="Times New Roman" w:eastAsia="Calibri" w:hAnsi="Times New Roman" w:cs="Times New Roman"/>
          <w:sz w:val="24"/>
          <w:szCs w:val="24"/>
          <w:lang w:val="bg-BG"/>
        </w:rPr>
        <w:t xml:space="preserve">която </w:t>
      </w:r>
      <w:r w:rsidR="00016F17" w:rsidRPr="001D4C2A">
        <w:rPr>
          <w:rFonts w:ascii="Times New Roman" w:eastAsia="Calibri" w:hAnsi="Times New Roman" w:cs="Times New Roman"/>
          <w:sz w:val="24"/>
          <w:szCs w:val="24"/>
          <w:lang w:val="bg-BG"/>
        </w:rPr>
        <w:t>се</w:t>
      </w:r>
      <w:r w:rsidRPr="001D4C2A">
        <w:rPr>
          <w:rFonts w:ascii="Times New Roman" w:eastAsia="Calibri" w:hAnsi="Times New Roman" w:cs="Times New Roman"/>
          <w:sz w:val="24"/>
          <w:szCs w:val="24"/>
          <w:lang w:val="bg-BG"/>
        </w:rPr>
        <w:t xml:space="preserve"> определя минималния пакет от услуги, финансирани от държавата, ще бъдат направени промени в този режим, като включените в картата услуги ще бъдат създавани само по решение на общинския съвет след предварително </w:t>
      </w:r>
      <w:r w:rsidR="00EC5A67" w:rsidRPr="001D4C2A">
        <w:rPr>
          <w:rFonts w:ascii="Times New Roman" w:eastAsia="Calibri" w:hAnsi="Times New Roman" w:cs="Times New Roman"/>
          <w:sz w:val="24"/>
          <w:szCs w:val="24"/>
          <w:lang w:val="bg-BG"/>
        </w:rPr>
        <w:t xml:space="preserve">одобрение </w:t>
      </w:r>
      <w:r w:rsidRPr="001D4C2A">
        <w:rPr>
          <w:rFonts w:ascii="Times New Roman" w:eastAsia="Calibri" w:hAnsi="Times New Roman" w:cs="Times New Roman"/>
          <w:sz w:val="24"/>
          <w:szCs w:val="24"/>
          <w:lang w:val="bg-BG"/>
        </w:rPr>
        <w:t xml:space="preserve">с АСП (като </w:t>
      </w:r>
      <w:r w:rsidR="00EC5A67" w:rsidRPr="001D4C2A">
        <w:rPr>
          <w:rFonts w:ascii="Times New Roman" w:eastAsia="Calibri" w:hAnsi="Times New Roman" w:cs="Times New Roman"/>
          <w:sz w:val="24"/>
          <w:szCs w:val="24"/>
          <w:lang w:val="bg-BG"/>
        </w:rPr>
        <w:t xml:space="preserve">одобрението </w:t>
      </w:r>
      <w:r w:rsidRPr="001D4C2A">
        <w:rPr>
          <w:rFonts w:ascii="Times New Roman" w:eastAsia="Calibri" w:hAnsi="Times New Roman" w:cs="Times New Roman"/>
          <w:sz w:val="24"/>
          <w:szCs w:val="24"/>
          <w:lang w:val="bg-BG"/>
        </w:rPr>
        <w:t>е с огл</w:t>
      </w:r>
      <w:r w:rsidR="00FD0D10" w:rsidRPr="001D4C2A">
        <w:rPr>
          <w:rFonts w:ascii="Times New Roman" w:eastAsia="Calibri" w:hAnsi="Times New Roman" w:cs="Times New Roman"/>
          <w:sz w:val="24"/>
          <w:szCs w:val="24"/>
          <w:lang w:val="bg-BG"/>
        </w:rPr>
        <w:t>ед на съответствието с картата).</w:t>
      </w:r>
    </w:p>
    <w:p w:rsidR="00FD0D10" w:rsidRPr="001D4C2A" w:rsidRDefault="00FD0D10" w:rsidP="00941750">
      <w:pPr>
        <w:spacing w:after="0" w:line="360" w:lineRule="auto"/>
        <w:jc w:val="both"/>
        <w:rPr>
          <w:rFonts w:ascii="Times New Roman" w:eastAsia="Calibri" w:hAnsi="Times New Roman" w:cs="Times New Roman"/>
          <w:sz w:val="24"/>
          <w:szCs w:val="24"/>
          <w:lang w:val="bg-BG"/>
        </w:rPr>
      </w:pPr>
    </w:p>
    <w:p w:rsidR="00FD0D10" w:rsidRPr="001D4C2A" w:rsidRDefault="00C66130" w:rsidP="00941750">
      <w:pPr>
        <w:spacing w:after="0" w:line="360" w:lineRule="auto"/>
        <w:jc w:val="both"/>
        <w:rPr>
          <w:rFonts w:ascii="Times New Roman" w:eastAsia="Calibri" w:hAnsi="Times New Roman" w:cs="Times New Roman"/>
          <w:sz w:val="24"/>
          <w:szCs w:val="24"/>
          <w:lang w:val="bg-BG"/>
        </w:rPr>
      </w:pPr>
      <w:r w:rsidRPr="001D4C2A">
        <w:rPr>
          <w:rFonts w:ascii="Times New Roman" w:eastAsia="Calibri" w:hAnsi="Times New Roman" w:cs="Times New Roman"/>
          <w:sz w:val="24"/>
          <w:szCs w:val="24"/>
          <w:lang w:val="bg-BG"/>
        </w:rPr>
        <w:t>За потребителите на социални услуги се облекчава достъпа до социални услуги чрез премахване на издаването на заповеди за настаняване и направления за ползване на услуги и координиране на дейности</w:t>
      </w:r>
      <w:r w:rsidR="00B54720" w:rsidRPr="001D4C2A">
        <w:rPr>
          <w:rFonts w:ascii="Times New Roman" w:eastAsia="Calibri" w:hAnsi="Times New Roman" w:cs="Times New Roman"/>
          <w:sz w:val="24"/>
          <w:szCs w:val="24"/>
          <w:lang w:val="bg-BG"/>
        </w:rPr>
        <w:t>. С</w:t>
      </w:r>
      <w:r w:rsidRPr="001D4C2A">
        <w:rPr>
          <w:rFonts w:ascii="Times New Roman" w:eastAsia="Calibri" w:hAnsi="Times New Roman" w:cs="Times New Roman"/>
          <w:sz w:val="24"/>
          <w:szCs w:val="24"/>
          <w:lang w:val="bg-BG"/>
        </w:rPr>
        <w:t>ега, за да ползват социални услуги, финансирани от държавния бюджет, лицата следва да имат издадени от дирекция „Социално подпомагане“ заповед или направление за ползване на конкретна социална услуга. Със ЗСУ се предвижда тези изисквания да отпаднат, като насочването за ползване на социални услуги ще включва предоставяне на информация за тях, консултиране с цел лицето да направи информиран избор на услуга и даване на препоръка за подходящите услуги. Насочването от дирекция „Социално подпомагане“ ще е само в случаи на деца в риск, лица в кризисна ситуация, лица, поставени под запрещение и на лица, които ще ползват услуги на областно ниво за лица от цялата страна. В случаи на деца в риск ще продължи да се прилага Закона за закрила на детето. За всички останали лица насочването ще е от общината.</w:t>
      </w:r>
    </w:p>
    <w:p w:rsidR="00FD0D10" w:rsidRPr="001D4C2A" w:rsidRDefault="00FD0D10" w:rsidP="00941750">
      <w:pPr>
        <w:spacing w:after="0" w:line="360" w:lineRule="auto"/>
        <w:jc w:val="both"/>
        <w:rPr>
          <w:rFonts w:ascii="Times New Roman" w:eastAsia="Calibri" w:hAnsi="Times New Roman" w:cs="Times New Roman"/>
          <w:sz w:val="24"/>
          <w:szCs w:val="24"/>
          <w:lang w:val="bg-BG"/>
        </w:rPr>
      </w:pPr>
    </w:p>
    <w:p w:rsidR="00FD0D10" w:rsidRPr="001D4C2A" w:rsidRDefault="00C66130" w:rsidP="004971A6">
      <w:pPr>
        <w:spacing w:after="0" w:line="360" w:lineRule="auto"/>
        <w:jc w:val="both"/>
        <w:rPr>
          <w:rFonts w:ascii="Times New Roman" w:eastAsia="Calibri" w:hAnsi="Times New Roman" w:cs="Times New Roman"/>
          <w:sz w:val="24"/>
          <w:szCs w:val="24"/>
          <w:lang w:val="bg-BG"/>
        </w:rPr>
      </w:pPr>
      <w:r w:rsidRPr="001D4C2A">
        <w:rPr>
          <w:rFonts w:ascii="Times New Roman" w:eastAsia="Calibri" w:hAnsi="Times New Roman" w:cs="Times New Roman"/>
          <w:sz w:val="24"/>
          <w:szCs w:val="24"/>
          <w:lang w:val="bg-BG"/>
        </w:rPr>
        <w:t>С цел облекчаване на лицата и намаляване на административната тежест се предвижда дирекциите „Социално подпомагане“ и общините да координират дейностите по насочване за ползване на социални услуги, да обменят информация и да си оказват съдействие. За извършването на предварителната оценка при насочването дирекция „Социално подпомагане“ и общината ще могат да изискват информация и становища от други органи на централно, регионално и местно ниво, от семейството и близките на лицето, от личния лекар на лицето, от лечебни заведения, от институции в системата на предучилищното и училищното образование и доставчици на социални услуги, като те са длъжни да ги предоставят в рамките на срока, определен от дирекцията или общината.</w:t>
      </w:r>
    </w:p>
    <w:p w:rsidR="00FD0D10" w:rsidRPr="001D4C2A" w:rsidRDefault="00FD0D10" w:rsidP="004971A6">
      <w:pPr>
        <w:spacing w:after="0" w:line="360" w:lineRule="auto"/>
        <w:jc w:val="both"/>
        <w:rPr>
          <w:rFonts w:ascii="Times New Roman" w:eastAsia="Calibri" w:hAnsi="Times New Roman" w:cs="Times New Roman"/>
          <w:sz w:val="24"/>
          <w:szCs w:val="24"/>
          <w:lang w:val="bg-BG"/>
        </w:rPr>
      </w:pPr>
    </w:p>
    <w:p w:rsidR="00FD0D10" w:rsidRPr="001D4C2A" w:rsidRDefault="00FD0D10" w:rsidP="004971A6">
      <w:pPr>
        <w:spacing w:after="0" w:line="360" w:lineRule="auto"/>
        <w:jc w:val="both"/>
        <w:rPr>
          <w:rFonts w:ascii="Times New Roman" w:eastAsia="Calibri" w:hAnsi="Times New Roman" w:cs="Times New Roman"/>
          <w:sz w:val="24"/>
          <w:szCs w:val="24"/>
          <w:lang w:val="bg-BG"/>
        </w:rPr>
      </w:pPr>
    </w:p>
    <w:p w:rsidR="00FD0D10" w:rsidRPr="001D4C2A" w:rsidRDefault="004971A6" w:rsidP="00836099">
      <w:pPr>
        <w:spacing w:after="0" w:line="360" w:lineRule="auto"/>
        <w:jc w:val="both"/>
        <w:rPr>
          <w:rFonts w:ascii="Times New Roman" w:eastAsia="Calibri" w:hAnsi="Times New Roman" w:cs="Times New Roman"/>
          <w:sz w:val="24"/>
          <w:szCs w:val="24"/>
          <w:lang w:val="bg-BG"/>
        </w:rPr>
      </w:pPr>
      <w:r w:rsidRPr="001D4C2A">
        <w:rPr>
          <w:rFonts w:ascii="Times New Roman" w:eastAsia="Calibri" w:hAnsi="Times New Roman" w:cs="Times New Roman"/>
          <w:sz w:val="24"/>
          <w:szCs w:val="24"/>
          <w:lang w:val="bg-BG"/>
        </w:rPr>
        <w:lastRenderedPageBreak/>
        <w:t>Премахването на част от административните етапи ще</w:t>
      </w:r>
      <w:r w:rsidR="00ED7773" w:rsidRPr="001D4C2A">
        <w:rPr>
          <w:rFonts w:ascii="Times New Roman" w:eastAsia="Calibri" w:hAnsi="Times New Roman" w:cs="Times New Roman"/>
          <w:sz w:val="24"/>
          <w:szCs w:val="24"/>
          <w:lang w:val="bg-BG"/>
        </w:rPr>
        <w:t xml:space="preserve"> </w:t>
      </w:r>
      <w:r w:rsidRPr="001D4C2A">
        <w:rPr>
          <w:rFonts w:ascii="Times New Roman" w:eastAsia="Calibri" w:hAnsi="Times New Roman" w:cs="Times New Roman"/>
          <w:sz w:val="24"/>
          <w:szCs w:val="24"/>
          <w:lang w:val="bg-BG"/>
        </w:rPr>
        <w:t>подобри</w:t>
      </w:r>
      <w:r w:rsidR="00ED7773" w:rsidRPr="001D4C2A">
        <w:rPr>
          <w:rFonts w:ascii="Times New Roman" w:eastAsia="Calibri" w:hAnsi="Times New Roman" w:cs="Times New Roman"/>
          <w:sz w:val="24"/>
          <w:szCs w:val="24"/>
          <w:lang w:val="bg-BG"/>
        </w:rPr>
        <w:t xml:space="preserve"> </w:t>
      </w:r>
      <w:r w:rsidRPr="001D4C2A">
        <w:rPr>
          <w:rFonts w:ascii="Times New Roman" w:eastAsia="Calibri" w:hAnsi="Times New Roman" w:cs="Times New Roman"/>
          <w:sz w:val="24"/>
          <w:szCs w:val="24"/>
          <w:lang w:val="bg-BG"/>
        </w:rPr>
        <w:t>процеса на създаване на нови услуги, като ще се отдава най-голямо значение на стратегическо</w:t>
      </w:r>
      <w:r w:rsidR="00ED7773" w:rsidRPr="001D4C2A">
        <w:rPr>
          <w:rFonts w:ascii="Times New Roman" w:eastAsia="Calibri" w:hAnsi="Times New Roman" w:cs="Times New Roman"/>
          <w:sz w:val="24"/>
          <w:szCs w:val="24"/>
          <w:lang w:val="bg-BG"/>
        </w:rPr>
        <w:t>то</w:t>
      </w:r>
      <w:r w:rsidRPr="001D4C2A">
        <w:rPr>
          <w:rFonts w:ascii="Times New Roman" w:eastAsia="Calibri" w:hAnsi="Times New Roman" w:cs="Times New Roman"/>
          <w:sz w:val="24"/>
          <w:szCs w:val="24"/>
          <w:lang w:val="bg-BG"/>
        </w:rPr>
        <w:t xml:space="preserve"> планиране, което ще се реализира чрез </w:t>
      </w:r>
      <w:r w:rsidR="004A4094" w:rsidRPr="001D4C2A">
        <w:rPr>
          <w:rFonts w:ascii="Times New Roman" w:eastAsia="Calibri" w:hAnsi="Times New Roman" w:cs="Times New Roman"/>
          <w:sz w:val="24"/>
          <w:szCs w:val="24"/>
          <w:lang w:val="bg-BG"/>
        </w:rPr>
        <w:t>национална карта</w:t>
      </w:r>
      <w:r w:rsidR="00FD0D10" w:rsidRPr="001D4C2A">
        <w:rPr>
          <w:rFonts w:ascii="Times New Roman" w:eastAsia="Calibri" w:hAnsi="Times New Roman" w:cs="Times New Roman"/>
          <w:sz w:val="24"/>
          <w:szCs w:val="24"/>
          <w:lang w:val="bg-BG"/>
        </w:rPr>
        <w:t xml:space="preserve"> на социалните услуги.</w:t>
      </w:r>
    </w:p>
    <w:p w:rsidR="00FD0D10" w:rsidRPr="001D4C2A" w:rsidRDefault="00FD0D10" w:rsidP="00836099">
      <w:pPr>
        <w:spacing w:after="0" w:line="360" w:lineRule="auto"/>
        <w:jc w:val="both"/>
        <w:rPr>
          <w:rFonts w:ascii="Times New Roman" w:eastAsia="Calibri" w:hAnsi="Times New Roman" w:cs="Times New Roman"/>
          <w:sz w:val="24"/>
          <w:szCs w:val="24"/>
          <w:lang w:val="bg-BG"/>
        </w:rPr>
      </w:pPr>
    </w:p>
    <w:p w:rsidR="00FD0D10" w:rsidRPr="001D4C2A" w:rsidRDefault="00836099" w:rsidP="00E7051D">
      <w:pPr>
        <w:spacing w:after="0" w:line="360" w:lineRule="auto"/>
        <w:jc w:val="both"/>
        <w:rPr>
          <w:rFonts w:ascii="Times New Roman" w:eastAsia="Calibri" w:hAnsi="Times New Roman" w:cs="Times New Roman"/>
          <w:sz w:val="24"/>
          <w:szCs w:val="24"/>
          <w:lang w:val="bg-BG"/>
        </w:rPr>
      </w:pPr>
      <w:r w:rsidRPr="001D4C2A">
        <w:rPr>
          <w:rFonts w:ascii="Times New Roman" w:eastAsia="Calibri" w:hAnsi="Times New Roman" w:cs="Times New Roman"/>
          <w:sz w:val="24"/>
          <w:szCs w:val="24"/>
          <w:lang w:val="bg-BG"/>
        </w:rPr>
        <w:t>Процедурите за прекратяване на предоставянето на услуги и за промяна на броя на потребителите, за които се получава финансиране, ще следват реда за създаване на услуги, като при тях също ще се взема предвид националната карта на социалните услуги като основен планов документ (т.е. променените потребности за определен период от време), като за прекратяването ще се взема предвид и контролната дейност относно качеството на предлаганите социални услуги.</w:t>
      </w:r>
    </w:p>
    <w:p w:rsidR="00FD0D10" w:rsidRPr="001D4C2A" w:rsidRDefault="00FD0D10" w:rsidP="00E7051D">
      <w:pPr>
        <w:spacing w:after="0" w:line="360" w:lineRule="auto"/>
        <w:jc w:val="both"/>
        <w:rPr>
          <w:rFonts w:ascii="Times New Roman" w:eastAsia="Calibri" w:hAnsi="Times New Roman" w:cs="Times New Roman"/>
          <w:sz w:val="24"/>
          <w:szCs w:val="24"/>
          <w:lang w:val="bg-BG"/>
        </w:rPr>
      </w:pPr>
    </w:p>
    <w:p w:rsidR="00FD0D10" w:rsidRPr="001D4C2A" w:rsidRDefault="00E7051D" w:rsidP="00FD0D10">
      <w:pPr>
        <w:spacing w:after="0" w:line="360" w:lineRule="auto"/>
        <w:jc w:val="both"/>
        <w:rPr>
          <w:rFonts w:ascii="Times New Roman" w:eastAsia="Calibri" w:hAnsi="Times New Roman" w:cs="Times New Roman"/>
          <w:sz w:val="24"/>
          <w:szCs w:val="24"/>
          <w:lang w:val="bg-BG"/>
        </w:rPr>
      </w:pPr>
      <w:r w:rsidRPr="001D4C2A">
        <w:rPr>
          <w:rFonts w:ascii="Times New Roman" w:eastAsia="Calibri" w:hAnsi="Times New Roman" w:cs="Times New Roman"/>
          <w:sz w:val="24"/>
          <w:szCs w:val="24"/>
          <w:lang w:val="bg-BG"/>
        </w:rPr>
        <w:t xml:space="preserve">Проектът на нормативен акт предвижда да </w:t>
      </w:r>
      <w:r w:rsidR="004A4094" w:rsidRPr="001D4C2A">
        <w:rPr>
          <w:rFonts w:ascii="Times New Roman" w:eastAsia="Calibri" w:hAnsi="Times New Roman" w:cs="Times New Roman"/>
          <w:sz w:val="24"/>
          <w:szCs w:val="24"/>
          <w:lang w:val="bg-BG"/>
        </w:rPr>
        <w:t xml:space="preserve">се </w:t>
      </w:r>
      <w:r w:rsidRPr="001D4C2A">
        <w:rPr>
          <w:rFonts w:ascii="Times New Roman" w:eastAsia="Calibri" w:hAnsi="Times New Roman" w:cs="Times New Roman"/>
          <w:sz w:val="24"/>
          <w:szCs w:val="24"/>
          <w:lang w:val="bg-BG"/>
        </w:rPr>
        <w:t>регламентира извършването на контрол и мониторинг на всички социални услуги на територията на общината, за чието управление общината отговаря, независимо от източника на финансирането им. В сега действащото законодателство на кмета на общината е възложена само функция да следи за спазването на стандартите в социалните услуги на територията на общината, които са делегирана от държавата и местна дейност. Тази функция обаче не е типично контролна, тъй като е по-скоро насочена към задължение на общината като доставчик, а не като орган за управление на всички социални услуги и орган, който отговаря като цяло за местната политика в</w:t>
      </w:r>
      <w:r w:rsidR="00ED7773" w:rsidRPr="001D4C2A">
        <w:rPr>
          <w:rFonts w:ascii="Times New Roman" w:eastAsia="Calibri" w:hAnsi="Times New Roman" w:cs="Times New Roman"/>
          <w:sz w:val="24"/>
          <w:szCs w:val="24"/>
          <w:lang w:val="bg-BG"/>
        </w:rPr>
        <w:t xml:space="preserve"> областта на социалните услуги.</w:t>
      </w:r>
      <w:r w:rsidR="0014110B" w:rsidRPr="001D4C2A">
        <w:rPr>
          <w:rFonts w:ascii="Times New Roman" w:eastAsia="Calibri" w:hAnsi="Times New Roman" w:cs="Times New Roman"/>
          <w:sz w:val="24"/>
          <w:szCs w:val="24"/>
          <w:lang w:val="bg-BG"/>
        </w:rPr>
        <w:t xml:space="preserve"> </w:t>
      </w:r>
      <w:r w:rsidRPr="001D4C2A">
        <w:rPr>
          <w:rFonts w:ascii="Times New Roman" w:eastAsia="Calibri" w:hAnsi="Times New Roman" w:cs="Times New Roman"/>
          <w:sz w:val="24"/>
          <w:szCs w:val="24"/>
          <w:lang w:val="bg-BG"/>
        </w:rPr>
        <w:t xml:space="preserve">Също така е регламентирано задължение за кмета на общината да следи за целесъобразното разходване на средствата от доставчика, когато управлението на делегирана от държавата услуга е възложено на частен доставчик. Това задължение обаче е свързано с конкретна услуга и конкретни договорни отношения между общината и доставчика и се прилага само при възложено управление. Липсва регламентация на реални правомощия на общината за цялостен контрол и мониторинг на състоянието на всички социални услуги и съответно за предприемане на действия за подобряване на качеството и ефективността. Независимо от липсата на изрична законова уредба, общините и към настоящия момент извършват контрол и анализ на управляваните от тях социални услуги. </w:t>
      </w:r>
    </w:p>
    <w:p w:rsidR="00FD0D10" w:rsidRPr="001D4C2A" w:rsidRDefault="00FD0D10" w:rsidP="00FD0D10">
      <w:pPr>
        <w:spacing w:after="0" w:line="360" w:lineRule="auto"/>
        <w:jc w:val="both"/>
        <w:rPr>
          <w:rFonts w:ascii="Times New Roman" w:eastAsia="Calibri" w:hAnsi="Times New Roman" w:cs="Times New Roman"/>
          <w:sz w:val="24"/>
          <w:szCs w:val="24"/>
          <w:lang w:val="bg-BG"/>
        </w:rPr>
      </w:pPr>
    </w:p>
    <w:p w:rsidR="00FD0D10" w:rsidRPr="001D4C2A" w:rsidRDefault="00C553D5" w:rsidP="00305DAC">
      <w:pPr>
        <w:spacing w:after="0" w:line="360" w:lineRule="auto"/>
        <w:jc w:val="both"/>
        <w:rPr>
          <w:rFonts w:ascii="Times New Roman" w:eastAsia="Calibri" w:hAnsi="Times New Roman" w:cs="Times New Roman"/>
          <w:sz w:val="24"/>
          <w:szCs w:val="24"/>
          <w:lang w:val="bg-BG"/>
        </w:rPr>
      </w:pPr>
      <w:r w:rsidRPr="001D4C2A">
        <w:rPr>
          <w:rFonts w:ascii="Times New Roman" w:hAnsi="Times New Roman" w:cs="Times New Roman"/>
          <w:sz w:val="24"/>
          <w:szCs w:val="24"/>
          <w:lang w:val="bg-BG"/>
        </w:rPr>
        <w:lastRenderedPageBreak/>
        <w:t>По отношение на стандартите за качество,</w:t>
      </w:r>
      <w:r w:rsidR="00394CA2" w:rsidRPr="001D4C2A">
        <w:rPr>
          <w:rFonts w:ascii="Times New Roman" w:hAnsi="Times New Roman" w:cs="Times New Roman"/>
          <w:sz w:val="24"/>
          <w:szCs w:val="24"/>
          <w:lang w:val="bg-BG"/>
        </w:rPr>
        <w:t xml:space="preserve"> те ще бъдат </w:t>
      </w:r>
      <w:r w:rsidR="00394CA2" w:rsidRPr="001D4C2A">
        <w:rPr>
          <w:rFonts w:ascii="Times New Roman" w:eastAsia="Calibri" w:hAnsi="Times New Roman" w:cs="Times New Roman"/>
          <w:sz w:val="24"/>
          <w:szCs w:val="24"/>
          <w:lang w:val="bg-BG"/>
        </w:rPr>
        <w:t>за организация и управление на услугата, квалификация и професионално развитие на служителите, които осъществяват дейността по предоставянето на услугата и за ефективността на услугата с оглед постигнатите резултати за лицата, които я ползват, в отговор на потребностите им.</w:t>
      </w:r>
      <w:r w:rsidRPr="001D4C2A">
        <w:rPr>
          <w:rFonts w:ascii="Times New Roman" w:hAnsi="Times New Roman" w:cs="Times New Roman"/>
          <w:sz w:val="24"/>
          <w:szCs w:val="24"/>
          <w:lang w:val="bg-BG"/>
        </w:rPr>
        <w:t>По този начин ще бъде защитен принципа за резултатно ориентирани</w:t>
      </w:r>
      <w:r w:rsidR="00A551BE" w:rsidRPr="001D4C2A">
        <w:rPr>
          <w:rFonts w:ascii="Times New Roman" w:hAnsi="Times New Roman" w:cs="Times New Roman"/>
          <w:sz w:val="24"/>
          <w:szCs w:val="24"/>
          <w:lang w:val="bg-BG"/>
        </w:rPr>
        <w:t>я подход</w:t>
      </w:r>
      <w:r w:rsidRPr="001D4C2A">
        <w:rPr>
          <w:rFonts w:ascii="Times New Roman" w:hAnsi="Times New Roman" w:cs="Times New Roman"/>
          <w:sz w:val="24"/>
          <w:szCs w:val="24"/>
          <w:lang w:val="bg-BG"/>
        </w:rPr>
        <w:t>, който е изведен сред основните насоки на предлаганата нормативна промяна.</w:t>
      </w:r>
    </w:p>
    <w:p w:rsidR="00FD0D10" w:rsidRPr="001D4C2A" w:rsidRDefault="00FD0D10" w:rsidP="00305DAC">
      <w:pPr>
        <w:spacing w:after="0" w:line="360" w:lineRule="auto"/>
        <w:jc w:val="both"/>
        <w:rPr>
          <w:rFonts w:ascii="Times New Roman" w:eastAsia="Calibri" w:hAnsi="Times New Roman" w:cs="Times New Roman"/>
          <w:sz w:val="24"/>
          <w:szCs w:val="24"/>
          <w:lang w:val="bg-BG"/>
        </w:rPr>
      </w:pPr>
    </w:p>
    <w:p w:rsidR="00FD0D10" w:rsidRPr="001D4C2A" w:rsidRDefault="00C553D5" w:rsidP="00A353C5">
      <w:pPr>
        <w:spacing w:after="0" w:line="360" w:lineRule="auto"/>
        <w:jc w:val="both"/>
        <w:rPr>
          <w:rFonts w:ascii="Times New Roman" w:eastAsia="Calibri" w:hAnsi="Times New Roman" w:cs="Times New Roman"/>
          <w:sz w:val="24"/>
          <w:szCs w:val="24"/>
          <w:lang w:val="bg-BG"/>
        </w:rPr>
      </w:pPr>
      <w:r w:rsidRPr="001D4C2A">
        <w:rPr>
          <w:rFonts w:ascii="Times New Roman" w:hAnsi="Times New Roman" w:cs="Times New Roman"/>
          <w:sz w:val="24"/>
          <w:szCs w:val="24"/>
          <w:lang w:val="bg-BG"/>
        </w:rPr>
        <w:t xml:space="preserve">По отношение на специалистите, работещи в сферата на социалните услуги </w:t>
      </w:r>
      <w:r w:rsidR="00305DAC" w:rsidRPr="001D4C2A">
        <w:rPr>
          <w:rFonts w:ascii="Times New Roman" w:hAnsi="Times New Roman" w:cs="Times New Roman"/>
          <w:sz w:val="24"/>
          <w:szCs w:val="24"/>
          <w:lang w:val="bg-BG"/>
        </w:rPr>
        <w:t>в</w:t>
      </w:r>
      <w:r w:rsidR="00305DAC" w:rsidRPr="001D4C2A">
        <w:rPr>
          <w:rFonts w:ascii="Times New Roman" w:eastAsia="Calibri" w:hAnsi="Times New Roman" w:cs="Times New Roman"/>
          <w:sz w:val="24"/>
          <w:szCs w:val="24"/>
          <w:lang w:val="bg-BG"/>
        </w:rPr>
        <w:t xml:space="preserve"> сегашното законодателство няма почти никакви разпоредби, които да подчертават от една страна тяхната ключова роля, а от друга – да гарантират спазването на определени професионални стандарти и да стимулират кариерното развитие на професионалистите в социалните услуги. </w:t>
      </w:r>
    </w:p>
    <w:p w:rsidR="00FD0D10" w:rsidRPr="001D4C2A" w:rsidRDefault="00FD0D10" w:rsidP="00A353C5">
      <w:pPr>
        <w:spacing w:after="0" w:line="360" w:lineRule="auto"/>
        <w:jc w:val="both"/>
        <w:rPr>
          <w:rFonts w:ascii="Times New Roman" w:eastAsia="Calibri" w:hAnsi="Times New Roman" w:cs="Times New Roman"/>
          <w:sz w:val="24"/>
          <w:szCs w:val="24"/>
          <w:lang w:val="bg-BG"/>
        </w:rPr>
      </w:pPr>
    </w:p>
    <w:p w:rsidR="00FD0D10" w:rsidRPr="001D4C2A" w:rsidRDefault="009F533D" w:rsidP="00FD0D10">
      <w:pPr>
        <w:spacing w:after="0" w:line="360" w:lineRule="auto"/>
        <w:jc w:val="both"/>
        <w:rPr>
          <w:rFonts w:ascii="Times New Roman" w:eastAsia="Calibri" w:hAnsi="Times New Roman" w:cs="Times New Roman"/>
          <w:sz w:val="24"/>
          <w:szCs w:val="24"/>
          <w:lang w:val="bg-BG"/>
        </w:rPr>
      </w:pPr>
      <w:r w:rsidRPr="001D4C2A">
        <w:rPr>
          <w:rFonts w:ascii="Times New Roman" w:eastAsia="Calibri" w:hAnsi="Times New Roman" w:cs="Times New Roman"/>
          <w:sz w:val="24"/>
          <w:szCs w:val="24"/>
          <w:lang w:val="bg-BG"/>
        </w:rPr>
        <w:t xml:space="preserve">В </w:t>
      </w:r>
      <w:r w:rsidR="00100BB2" w:rsidRPr="001D4C2A">
        <w:rPr>
          <w:rFonts w:ascii="Times New Roman" w:eastAsia="Calibri" w:hAnsi="Times New Roman" w:cs="Times New Roman"/>
          <w:sz w:val="24"/>
          <w:szCs w:val="24"/>
          <w:lang w:val="bg-BG"/>
        </w:rPr>
        <w:t>подзаконовата уредба</w:t>
      </w:r>
      <w:r w:rsidRPr="001D4C2A">
        <w:rPr>
          <w:rFonts w:ascii="Times New Roman" w:eastAsia="Calibri" w:hAnsi="Times New Roman" w:cs="Times New Roman"/>
          <w:sz w:val="24"/>
          <w:szCs w:val="24"/>
          <w:lang w:val="bg-BG"/>
        </w:rPr>
        <w:t xml:space="preserve"> ще бъдат определени минималните изисквания за броя и квалификацията на необходимите служители, които осъществяват дейността по предоставянето на различните видове социални услуги, изискванията към осъществяваната от служителите дейност по предоставянето на различните видове социални услуги и задълженията на доставчиците на социални услуги за осигуряване на професионално и кариерно развитие на техните служители. Регламентира се право на служителите, осъществяващи дейност по предоставяне на социални услуги, на въвеждащо и </w:t>
      </w:r>
      <w:proofErr w:type="spellStart"/>
      <w:r w:rsidRPr="001D4C2A">
        <w:rPr>
          <w:rFonts w:ascii="Times New Roman" w:eastAsia="Calibri" w:hAnsi="Times New Roman" w:cs="Times New Roman"/>
          <w:sz w:val="24"/>
          <w:szCs w:val="24"/>
          <w:lang w:val="bg-BG"/>
        </w:rPr>
        <w:t>надграждащи</w:t>
      </w:r>
      <w:proofErr w:type="spellEnd"/>
      <w:r w:rsidRPr="001D4C2A">
        <w:rPr>
          <w:rFonts w:ascii="Times New Roman" w:eastAsia="Calibri" w:hAnsi="Times New Roman" w:cs="Times New Roman"/>
          <w:sz w:val="24"/>
          <w:szCs w:val="24"/>
          <w:lang w:val="bg-BG"/>
        </w:rPr>
        <w:t xml:space="preserve"> обучения, както и на </w:t>
      </w:r>
      <w:proofErr w:type="spellStart"/>
      <w:r w:rsidRPr="001D4C2A">
        <w:rPr>
          <w:rFonts w:ascii="Times New Roman" w:eastAsia="Calibri" w:hAnsi="Times New Roman" w:cs="Times New Roman"/>
          <w:sz w:val="24"/>
          <w:szCs w:val="24"/>
          <w:lang w:val="bg-BG"/>
        </w:rPr>
        <w:t>супервизия</w:t>
      </w:r>
      <w:proofErr w:type="spellEnd"/>
      <w:r w:rsidRPr="001D4C2A">
        <w:rPr>
          <w:rFonts w:ascii="Times New Roman" w:eastAsia="Calibri" w:hAnsi="Times New Roman" w:cs="Times New Roman"/>
          <w:sz w:val="24"/>
          <w:szCs w:val="24"/>
          <w:lang w:val="bg-BG"/>
        </w:rPr>
        <w:t xml:space="preserve">. Същото право се предвижда и за служителите, отговорни за насочването за ползване на социални услуги. Предвижда се доставчика на социалната услуга да разработва програма за въвеждащо и </w:t>
      </w:r>
      <w:proofErr w:type="spellStart"/>
      <w:r w:rsidRPr="001D4C2A">
        <w:rPr>
          <w:rFonts w:ascii="Times New Roman" w:eastAsia="Calibri" w:hAnsi="Times New Roman" w:cs="Times New Roman"/>
          <w:sz w:val="24"/>
          <w:szCs w:val="24"/>
          <w:lang w:val="bg-BG"/>
        </w:rPr>
        <w:t>надграждащи</w:t>
      </w:r>
      <w:proofErr w:type="spellEnd"/>
      <w:r w:rsidRPr="001D4C2A">
        <w:rPr>
          <w:rFonts w:ascii="Times New Roman" w:eastAsia="Calibri" w:hAnsi="Times New Roman" w:cs="Times New Roman"/>
          <w:sz w:val="24"/>
          <w:szCs w:val="24"/>
          <w:lang w:val="bg-BG"/>
        </w:rPr>
        <w:t xml:space="preserve"> обучения. Въвежда се задължително наставничество на служители, които за първи път осъществяват дейност по предоставяне на социални услуги. Предвижда се наредба на МС за стандартите за заплащане на труда на служителите, осъществяващи дейности по предоставянето на социални услуги, които се финансират от държавния бюджет. Регламентира се утвърждаването на стандарти за раб</w:t>
      </w:r>
      <w:r w:rsidR="00100BB2" w:rsidRPr="001D4C2A">
        <w:rPr>
          <w:rFonts w:ascii="Times New Roman" w:eastAsia="Calibri" w:hAnsi="Times New Roman" w:cs="Times New Roman"/>
          <w:sz w:val="24"/>
          <w:szCs w:val="24"/>
          <w:lang w:val="bg-BG"/>
        </w:rPr>
        <w:t>отно натоварване на служителите..</w:t>
      </w:r>
      <w:r w:rsidR="00B401A1" w:rsidRPr="001D4C2A">
        <w:rPr>
          <w:rFonts w:ascii="Times New Roman" w:hAnsi="Times New Roman" w:cs="Times New Roman"/>
          <w:sz w:val="24"/>
          <w:szCs w:val="24"/>
          <w:lang w:val="bg-BG"/>
        </w:rPr>
        <w:t xml:space="preserve">Ключово значение за постигането на целите на законопроекта има развитието и установяването на модели на ефективно институционално взаимодействие, </w:t>
      </w:r>
      <w:r w:rsidR="00B401A1" w:rsidRPr="001D4C2A">
        <w:rPr>
          <w:rFonts w:ascii="Times New Roman" w:hAnsi="Times New Roman" w:cs="Times New Roman"/>
          <w:sz w:val="24"/>
          <w:szCs w:val="24"/>
          <w:lang w:val="bg-BG"/>
        </w:rPr>
        <w:lastRenderedPageBreak/>
        <w:t>още повече когато става въпрос за формирането и предоставянето на интегрирани социални услуги.</w:t>
      </w:r>
    </w:p>
    <w:p w:rsidR="00FD0D10" w:rsidRPr="001D4C2A" w:rsidRDefault="00FD0D10" w:rsidP="00FD0D10">
      <w:pPr>
        <w:spacing w:after="0" w:line="360" w:lineRule="auto"/>
        <w:jc w:val="both"/>
        <w:rPr>
          <w:rFonts w:ascii="Times New Roman" w:eastAsia="Calibri" w:hAnsi="Times New Roman" w:cs="Times New Roman"/>
          <w:sz w:val="24"/>
          <w:szCs w:val="24"/>
          <w:lang w:val="bg-BG"/>
        </w:rPr>
      </w:pPr>
    </w:p>
    <w:p w:rsidR="00FD0D10" w:rsidRPr="001D4C2A" w:rsidRDefault="00C66806" w:rsidP="00FD0D10">
      <w:pPr>
        <w:spacing w:after="0" w:line="360" w:lineRule="auto"/>
        <w:jc w:val="both"/>
        <w:rPr>
          <w:rFonts w:ascii="Times New Roman" w:eastAsia="Calibri" w:hAnsi="Times New Roman" w:cs="Times New Roman"/>
          <w:sz w:val="24"/>
          <w:szCs w:val="24"/>
          <w:lang w:val="bg-BG"/>
        </w:rPr>
      </w:pPr>
      <w:r w:rsidRPr="001D4C2A">
        <w:rPr>
          <w:rFonts w:ascii="Times New Roman" w:hAnsi="Times New Roman"/>
          <w:sz w:val="24"/>
          <w:szCs w:val="24"/>
          <w:lang w:val="bg-BG"/>
        </w:rPr>
        <w:t xml:space="preserve">Основните сектори, с които е необходимо взаимодействие са образованието, </w:t>
      </w:r>
      <w:r w:rsidR="00D654F0" w:rsidRPr="001D4C2A">
        <w:rPr>
          <w:rFonts w:ascii="Times New Roman" w:hAnsi="Times New Roman"/>
          <w:sz w:val="24"/>
          <w:szCs w:val="24"/>
          <w:lang w:val="bg-BG"/>
        </w:rPr>
        <w:t xml:space="preserve">здравеопазването и </w:t>
      </w:r>
      <w:r w:rsidRPr="001D4C2A">
        <w:rPr>
          <w:rFonts w:ascii="Times New Roman" w:hAnsi="Times New Roman"/>
          <w:sz w:val="24"/>
          <w:szCs w:val="24"/>
          <w:lang w:val="bg-BG"/>
        </w:rPr>
        <w:t xml:space="preserve">заетостта. Взаимодействието с всички органи за закрила на детето и имащи отношение към гарантирането на правата на децата е задължително условие за ефективност както на мерките за закрила на детето, така </w:t>
      </w:r>
      <w:r w:rsidR="00D654F0" w:rsidRPr="001D4C2A">
        <w:rPr>
          <w:rFonts w:ascii="Times New Roman" w:hAnsi="Times New Roman"/>
          <w:sz w:val="24"/>
          <w:szCs w:val="24"/>
          <w:lang w:val="bg-BG"/>
        </w:rPr>
        <w:t>и на социалните услуги за деца.</w:t>
      </w:r>
    </w:p>
    <w:p w:rsidR="00FD0D10" w:rsidRPr="001D4C2A" w:rsidRDefault="00FD0D10" w:rsidP="00FD0D10">
      <w:pPr>
        <w:spacing w:after="0" w:line="360" w:lineRule="auto"/>
        <w:jc w:val="both"/>
        <w:rPr>
          <w:rFonts w:ascii="Times New Roman" w:eastAsia="Calibri" w:hAnsi="Times New Roman" w:cs="Times New Roman"/>
          <w:sz w:val="24"/>
          <w:szCs w:val="24"/>
          <w:lang w:val="bg-BG"/>
        </w:rPr>
      </w:pPr>
    </w:p>
    <w:p w:rsidR="00FD0D10" w:rsidRPr="001D4C2A" w:rsidRDefault="00C66806" w:rsidP="00FD0D10">
      <w:pPr>
        <w:spacing w:after="0" w:line="360" w:lineRule="auto"/>
        <w:jc w:val="both"/>
        <w:rPr>
          <w:rFonts w:ascii="Times New Roman" w:eastAsia="Calibri" w:hAnsi="Times New Roman" w:cs="Times New Roman"/>
          <w:sz w:val="24"/>
          <w:szCs w:val="24"/>
          <w:lang w:val="bg-BG"/>
        </w:rPr>
      </w:pPr>
      <w:r w:rsidRPr="001D4C2A">
        <w:rPr>
          <w:rFonts w:ascii="Times New Roman" w:hAnsi="Times New Roman"/>
          <w:sz w:val="24"/>
          <w:szCs w:val="24"/>
          <w:lang w:val="bg-BG"/>
        </w:rPr>
        <w:t xml:space="preserve">За да се избегне опасността от претоварване на социалната система чрез прехвърляне на отговорности към нея от други системи, в ЗСУ </w:t>
      </w:r>
      <w:r w:rsidR="00B401A1" w:rsidRPr="001D4C2A">
        <w:rPr>
          <w:rFonts w:ascii="Times New Roman" w:hAnsi="Times New Roman"/>
          <w:sz w:val="24"/>
          <w:szCs w:val="24"/>
          <w:lang w:val="bg-BG"/>
        </w:rPr>
        <w:t>се регламентира</w:t>
      </w:r>
      <w:r w:rsidRPr="001D4C2A">
        <w:rPr>
          <w:rFonts w:ascii="Times New Roman" w:hAnsi="Times New Roman"/>
          <w:sz w:val="24"/>
          <w:szCs w:val="24"/>
          <w:lang w:val="bg-BG"/>
        </w:rPr>
        <w:t xml:space="preserve"> възможност за провеждане на социална работа в образователните, здравните, трудовите, правораздавателни и други секторни институции с оглед адресиране на потребности и рискове в самата система</w:t>
      </w:r>
      <w:r w:rsidR="007D62F8" w:rsidRPr="001D4C2A">
        <w:rPr>
          <w:rFonts w:ascii="Times New Roman" w:hAnsi="Times New Roman"/>
          <w:sz w:val="24"/>
          <w:szCs w:val="24"/>
          <w:lang w:val="bg-BG"/>
        </w:rPr>
        <w:t>,</w:t>
      </w:r>
      <w:r w:rsidRPr="001D4C2A">
        <w:rPr>
          <w:rFonts w:ascii="Times New Roman" w:hAnsi="Times New Roman"/>
          <w:sz w:val="24"/>
          <w:szCs w:val="24"/>
          <w:lang w:val="bg-BG"/>
        </w:rPr>
        <w:t xml:space="preserve"> без да се налага намеса на социалните услуги.</w:t>
      </w:r>
    </w:p>
    <w:p w:rsidR="00FD0D10" w:rsidRPr="001D4C2A" w:rsidRDefault="00FD0D10" w:rsidP="00FD0D10">
      <w:pPr>
        <w:spacing w:after="0" w:line="360" w:lineRule="auto"/>
        <w:jc w:val="both"/>
        <w:rPr>
          <w:rFonts w:ascii="Times New Roman" w:eastAsia="Calibri" w:hAnsi="Times New Roman" w:cs="Times New Roman"/>
          <w:sz w:val="24"/>
          <w:szCs w:val="24"/>
          <w:lang w:val="bg-BG"/>
        </w:rPr>
      </w:pPr>
    </w:p>
    <w:p w:rsidR="00FD0D10" w:rsidRPr="001D4C2A" w:rsidRDefault="007D62F8" w:rsidP="002B45B1">
      <w:pPr>
        <w:spacing w:after="0" w:line="360" w:lineRule="auto"/>
        <w:jc w:val="both"/>
        <w:rPr>
          <w:rFonts w:ascii="Times New Roman" w:eastAsia="Calibri" w:hAnsi="Times New Roman" w:cs="Times New Roman"/>
          <w:sz w:val="24"/>
          <w:szCs w:val="24"/>
          <w:lang w:val="bg-BG"/>
        </w:rPr>
      </w:pPr>
      <w:r w:rsidRPr="001D4C2A">
        <w:rPr>
          <w:rFonts w:ascii="Times New Roman" w:hAnsi="Times New Roman" w:cs="Times New Roman"/>
          <w:sz w:val="24"/>
          <w:szCs w:val="24"/>
          <w:lang w:val="bg-BG"/>
        </w:rPr>
        <w:t>Регламентират се интегрирания подход и интегрираните междусекторни услуги, като се прави разграничение между интегрирано предоставяне на подкрепа и интегрирани междусекторни услуги. В първия случай в основата са координационните механизми и взаимодействието, а при интегрираните услуги водеща е нуждата от обща организация и управление на услугата.</w:t>
      </w:r>
    </w:p>
    <w:p w:rsidR="00FD0D10" w:rsidRPr="001D4C2A" w:rsidRDefault="00FD0D10" w:rsidP="002B45B1">
      <w:pPr>
        <w:spacing w:after="0" w:line="360" w:lineRule="auto"/>
        <w:jc w:val="both"/>
        <w:rPr>
          <w:rFonts w:ascii="Times New Roman" w:eastAsia="Calibri" w:hAnsi="Times New Roman" w:cs="Times New Roman"/>
          <w:sz w:val="24"/>
          <w:szCs w:val="24"/>
          <w:lang w:val="bg-BG"/>
        </w:rPr>
      </w:pPr>
    </w:p>
    <w:p w:rsidR="002B45B1" w:rsidRPr="001D4C2A" w:rsidRDefault="00B401A1" w:rsidP="002B45B1">
      <w:pPr>
        <w:spacing w:after="0" w:line="360" w:lineRule="auto"/>
        <w:jc w:val="both"/>
        <w:rPr>
          <w:rFonts w:ascii="Times New Roman" w:eastAsia="Calibri" w:hAnsi="Times New Roman" w:cs="Times New Roman"/>
          <w:sz w:val="24"/>
          <w:szCs w:val="24"/>
          <w:lang w:val="bg-BG"/>
        </w:rPr>
      </w:pPr>
      <w:r w:rsidRPr="001D4C2A">
        <w:rPr>
          <w:rFonts w:ascii="Times New Roman" w:eastAsia="Calibri" w:hAnsi="Times New Roman" w:cs="Times New Roman"/>
          <w:sz w:val="24"/>
          <w:szCs w:val="24"/>
          <w:lang w:val="bg-BG"/>
        </w:rPr>
        <w:t>Координационните механизми (с други сектори) ще бъдат разработени на няколко нива:</w:t>
      </w:r>
    </w:p>
    <w:p w:rsidR="002B45B1" w:rsidRPr="001D4C2A" w:rsidRDefault="00B401A1" w:rsidP="002B45B1">
      <w:pPr>
        <w:pStyle w:val="ListParagraph"/>
        <w:numPr>
          <w:ilvl w:val="0"/>
          <w:numId w:val="22"/>
        </w:numPr>
        <w:spacing w:after="0" w:line="360" w:lineRule="auto"/>
        <w:jc w:val="both"/>
        <w:rPr>
          <w:rFonts w:ascii="Times New Roman" w:eastAsia="Calibri" w:hAnsi="Times New Roman" w:cs="Times New Roman"/>
          <w:sz w:val="24"/>
          <w:szCs w:val="24"/>
        </w:rPr>
      </w:pPr>
      <w:r w:rsidRPr="001D4C2A">
        <w:rPr>
          <w:rFonts w:ascii="Times New Roman" w:eastAsia="Calibri" w:hAnsi="Times New Roman" w:cs="Times New Roman"/>
          <w:sz w:val="24"/>
          <w:szCs w:val="24"/>
        </w:rPr>
        <w:t>при информирането за възможностите за подкрепа от различни сектори;</w:t>
      </w:r>
    </w:p>
    <w:p w:rsidR="002B45B1" w:rsidRPr="001D4C2A" w:rsidRDefault="00B401A1" w:rsidP="002B45B1">
      <w:pPr>
        <w:pStyle w:val="ListParagraph"/>
        <w:numPr>
          <w:ilvl w:val="0"/>
          <w:numId w:val="22"/>
        </w:numPr>
        <w:spacing w:after="0" w:line="360" w:lineRule="auto"/>
        <w:jc w:val="both"/>
        <w:rPr>
          <w:rFonts w:ascii="Times New Roman" w:eastAsia="Calibri" w:hAnsi="Times New Roman" w:cs="Times New Roman"/>
          <w:sz w:val="24"/>
          <w:szCs w:val="24"/>
        </w:rPr>
      </w:pPr>
      <w:r w:rsidRPr="001D4C2A">
        <w:rPr>
          <w:rFonts w:ascii="Times New Roman" w:eastAsia="Calibri" w:hAnsi="Times New Roman" w:cs="Times New Roman"/>
          <w:sz w:val="24"/>
          <w:szCs w:val="24"/>
        </w:rPr>
        <w:t xml:space="preserve">при оценката на потребностите, която изисква </w:t>
      </w:r>
      <w:proofErr w:type="spellStart"/>
      <w:r w:rsidRPr="001D4C2A">
        <w:rPr>
          <w:rFonts w:ascii="Times New Roman" w:eastAsia="Calibri" w:hAnsi="Times New Roman" w:cs="Times New Roman"/>
          <w:sz w:val="24"/>
          <w:szCs w:val="24"/>
        </w:rPr>
        <w:t>мултидисциплинарност</w:t>
      </w:r>
      <w:proofErr w:type="spellEnd"/>
      <w:r w:rsidRPr="001D4C2A">
        <w:rPr>
          <w:rFonts w:ascii="Times New Roman" w:eastAsia="Calibri" w:hAnsi="Times New Roman" w:cs="Times New Roman"/>
          <w:sz w:val="24"/>
          <w:szCs w:val="24"/>
        </w:rPr>
        <w:t>;</w:t>
      </w:r>
    </w:p>
    <w:p w:rsidR="002B45B1" w:rsidRPr="001D4C2A" w:rsidRDefault="00B401A1" w:rsidP="002B45B1">
      <w:pPr>
        <w:pStyle w:val="ListParagraph"/>
        <w:numPr>
          <w:ilvl w:val="0"/>
          <w:numId w:val="22"/>
        </w:numPr>
        <w:spacing w:after="0" w:line="360" w:lineRule="auto"/>
        <w:jc w:val="both"/>
        <w:rPr>
          <w:rFonts w:ascii="Times New Roman" w:eastAsia="Calibri" w:hAnsi="Times New Roman" w:cs="Times New Roman"/>
          <w:sz w:val="24"/>
          <w:szCs w:val="24"/>
        </w:rPr>
      </w:pPr>
      <w:r w:rsidRPr="001D4C2A">
        <w:rPr>
          <w:rFonts w:ascii="Times New Roman" w:eastAsia="Calibri" w:hAnsi="Times New Roman" w:cs="Times New Roman"/>
          <w:sz w:val="24"/>
          <w:szCs w:val="24"/>
        </w:rPr>
        <w:t>при предоставянето на социални услуги, които налагат определена подкрепа от друг сектор, която обаче не е водещата за посрещане на потребностите на лицата;</w:t>
      </w:r>
    </w:p>
    <w:p w:rsidR="00FD0D10" w:rsidRPr="001D4C2A" w:rsidRDefault="00B401A1" w:rsidP="00D97855">
      <w:pPr>
        <w:pStyle w:val="ListParagraph"/>
        <w:numPr>
          <w:ilvl w:val="0"/>
          <w:numId w:val="22"/>
        </w:numPr>
        <w:spacing w:after="0" w:line="360" w:lineRule="auto"/>
        <w:jc w:val="both"/>
        <w:rPr>
          <w:rFonts w:ascii="Times New Roman" w:eastAsia="Calibri" w:hAnsi="Times New Roman" w:cs="Times New Roman"/>
          <w:sz w:val="24"/>
          <w:szCs w:val="24"/>
        </w:rPr>
      </w:pPr>
      <w:r w:rsidRPr="001D4C2A">
        <w:rPr>
          <w:rFonts w:ascii="Times New Roman" w:eastAsia="Calibri" w:hAnsi="Times New Roman" w:cs="Times New Roman"/>
          <w:sz w:val="24"/>
          <w:szCs w:val="24"/>
        </w:rPr>
        <w:t>при необходимост от подкрепа от социалните услуги за лица, за които подкрепата се предоставя преимуществено от друг сектор.</w:t>
      </w:r>
    </w:p>
    <w:p w:rsidR="00FD0D10" w:rsidRPr="001D4C2A" w:rsidRDefault="00FD0D10" w:rsidP="00FD0D10">
      <w:pPr>
        <w:spacing w:after="0" w:line="360" w:lineRule="auto"/>
        <w:jc w:val="both"/>
        <w:rPr>
          <w:rFonts w:ascii="Times New Roman" w:eastAsia="Calibri" w:hAnsi="Times New Roman" w:cs="Times New Roman"/>
          <w:sz w:val="24"/>
          <w:szCs w:val="24"/>
          <w:lang w:val="bg-BG"/>
        </w:rPr>
      </w:pPr>
    </w:p>
    <w:p w:rsidR="00D97855" w:rsidRPr="001D4C2A" w:rsidRDefault="00B401A1" w:rsidP="00FD0D10">
      <w:pPr>
        <w:spacing w:after="0" w:line="360" w:lineRule="auto"/>
        <w:jc w:val="both"/>
        <w:rPr>
          <w:rFonts w:ascii="Times New Roman" w:eastAsia="Calibri" w:hAnsi="Times New Roman" w:cs="Times New Roman"/>
          <w:sz w:val="24"/>
          <w:szCs w:val="24"/>
          <w:lang w:val="bg-BG"/>
        </w:rPr>
      </w:pPr>
      <w:r w:rsidRPr="001D4C2A">
        <w:rPr>
          <w:rFonts w:ascii="Times New Roman" w:eastAsia="Calibri" w:hAnsi="Times New Roman" w:cs="Times New Roman"/>
          <w:sz w:val="24"/>
          <w:szCs w:val="24"/>
          <w:lang w:val="bg-BG"/>
        </w:rPr>
        <w:t>Координационните механизми между различните социални услуги също ще бъдат разработени на няколко нива:</w:t>
      </w:r>
    </w:p>
    <w:p w:rsidR="00D97855" w:rsidRPr="001D4C2A" w:rsidRDefault="00B401A1" w:rsidP="00D97855">
      <w:pPr>
        <w:pStyle w:val="ListParagraph"/>
        <w:numPr>
          <w:ilvl w:val="0"/>
          <w:numId w:val="22"/>
        </w:numPr>
        <w:spacing w:after="0" w:line="360" w:lineRule="auto"/>
        <w:jc w:val="both"/>
        <w:rPr>
          <w:rFonts w:ascii="Times New Roman" w:eastAsia="Calibri" w:hAnsi="Times New Roman" w:cs="Times New Roman"/>
          <w:sz w:val="24"/>
          <w:szCs w:val="24"/>
        </w:rPr>
      </w:pPr>
      <w:r w:rsidRPr="001D4C2A">
        <w:rPr>
          <w:rFonts w:ascii="Times New Roman" w:eastAsia="Calibri" w:hAnsi="Times New Roman" w:cs="Times New Roman"/>
          <w:sz w:val="24"/>
          <w:szCs w:val="24"/>
        </w:rPr>
        <w:t>при информирането за възможностите за подкрепа от различни социални услуги;</w:t>
      </w:r>
    </w:p>
    <w:p w:rsidR="00D97855" w:rsidRPr="001D4C2A" w:rsidRDefault="00B401A1" w:rsidP="00D97855">
      <w:pPr>
        <w:pStyle w:val="ListParagraph"/>
        <w:numPr>
          <w:ilvl w:val="0"/>
          <w:numId w:val="22"/>
        </w:numPr>
        <w:spacing w:after="0" w:line="360" w:lineRule="auto"/>
        <w:jc w:val="both"/>
        <w:rPr>
          <w:rFonts w:ascii="Times New Roman" w:eastAsia="Calibri" w:hAnsi="Times New Roman" w:cs="Times New Roman"/>
          <w:sz w:val="24"/>
          <w:szCs w:val="24"/>
        </w:rPr>
      </w:pPr>
      <w:r w:rsidRPr="001D4C2A">
        <w:rPr>
          <w:rFonts w:ascii="Times New Roman" w:eastAsia="Calibri" w:hAnsi="Times New Roman" w:cs="Times New Roman"/>
          <w:sz w:val="24"/>
          <w:szCs w:val="24"/>
        </w:rPr>
        <w:lastRenderedPageBreak/>
        <w:t xml:space="preserve">при оценката на потребностите, когато е налице не само необходимост от различни специалисти, но и от ползване на различни услуги (например </w:t>
      </w:r>
      <w:proofErr w:type="spellStart"/>
      <w:r w:rsidRPr="001D4C2A">
        <w:rPr>
          <w:rFonts w:ascii="Times New Roman" w:eastAsia="Calibri" w:hAnsi="Times New Roman" w:cs="Times New Roman"/>
          <w:sz w:val="24"/>
          <w:szCs w:val="24"/>
        </w:rPr>
        <w:t>резидентна</w:t>
      </w:r>
      <w:proofErr w:type="spellEnd"/>
      <w:r w:rsidRPr="001D4C2A">
        <w:rPr>
          <w:rFonts w:ascii="Times New Roman" w:eastAsia="Calibri" w:hAnsi="Times New Roman" w:cs="Times New Roman"/>
          <w:sz w:val="24"/>
          <w:szCs w:val="24"/>
        </w:rPr>
        <w:t xml:space="preserve"> грижа и рехабилитация);</w:t>
      </w:r>
    </w:p>
    <w:p w:rsidR="00FD0D10" w:rsidRPr="001D4C2A" w:rsidRDefault="00B401A1" w:rsidP="00D97855">
      <w:pPr>
        <w:pStyle w:val="ListParagraph"/>
        <w:numPr>
          <w:ilvl w:val="0"/>
          <w:numId w:val="22"/>
        </w:numPr>
        <w:spacing w:after="0" w:line="360" w:lineRule="auto"/>
        <w:jc w:val="both"/>
        <w:rPr>
          <w:rFonts w:ascii="Times New Roman" w:eastAsia="Calibri" w:hAnsi="Times New Roman" w:cs="Times New Roman"/>
          <w:sz w:val="24"/>
          <w:szCs w:val="24"/>
        </w:rPr>
      </w:pPr>
      <w:r w:rsidRPr="001D4C2A">
        <w:rPr>
          <w:rFonts w:ascii="Times New Roman" w:eastAsia="Calibri" w:hAnsi="Times New Roman" w:cs="Times New Roman"/>
          <w:sz w:val="24"/>
          <w:szCs w:val="24"/>
        </w:rPr>
        <w:t>при самото предоставяне на социалните услуги и съвместно проследяване на случая.</w:t>
      </w:r>
    </w:p>
    <w:p w:rsidR="00FD0D10" w:rsidRPr="001D4C2A" w:rsidRDefault="00FD0D10" w:rsidP="00FD0D10">
      <w:pPr>
        <w:spacing w:after="0" w:line="360" w:lineRule="auto"/>
        <w:jc w:val="both"/>
        <w:rPr>
          <w:rFonts w:ascii="Times New Roman" w:hAnsi="Times New Roman"/>
          <w:sz w:val="24"/>
          <w:szCs w:val="24"/>
          <w:lang w:val="bg-BG"/>
        </w:rPr>
      </w:pPr>
    </w:p>
    <w:p w:rsidR="00D97855" w:rsidRPr="001D4C2A" w:rsidRDefault="00D97855" w:rsidP="00FD0D10">
      <w:pPr>
        <w:spacing w:after="0" w:line="360" w:lineRule="auto"/>
        <w:jc w:val="both"/>
        <w:rPr>
          <w:rFonts w:ascii="Times New Roman" w:eastAsia="Calibri" w:hAnsi="Times New Roman" w:cs="Times New Roman"/>
          <w:sz w:val="24"/>
          <w:szCs w:val="24"/>
          <w:lang w:val="bg-BG"/>
        </w:rPr>
      </w:pPr>
      <w:r w:rsidRPr="001D4C2A">
        <w:rPr>
          <w:rFonts w:ascii="Times New Roman" w:hAnsi="Times New Roman"/>
          <w:sz w:val="24"/>
          <w:szCs w:val="24"/>
          <w:lang w:val="bg-BG"/>
        </w:rPr>
        <w:t>В най-висока степен механизмите за координация ще имат отношение към предоставянето на интегрирани</w:t>
      </w:r>
      <w:r w:rsidR="00B401A1" w:rsidRPr="001D4C2A">
        <w:rPr>
          <w:rFonts w:ascii="Times New Roman" w:hAnsi="Times New Roman"/>
          <w:sz w:val="24"/>
          <w:szCs w:val="24"/>
          <w:lang w:val="bg-BG"/>
        </w:rPr>
        <w:t xml:space="preserve"> услуги, които не са свързани само с координация, а по своята същност предлагат съвкупност от дейности от различни сектори и имат единно управление. Тези услуги ще бъдат строго </w:t>
      </w:r>
      <w:proofErr w:type="spellStart"/>
      <w:r w:rsidR="00B401A1" w:rsidRPr="001D4C2A">
        <w:rPr>
          <w:rFonts w:ascii="Times New Roman" w:hAnsi="Times New Roman"/>
          <w:sz w:val="24"/>
          <w:szCs w:val="24"/>
          <w:lang w:val="bg-BG"/>
        </w:rPr>
        <w:t>лимитирани</w:t>
      </w:r>
      <w:proofErr w:type="spellEnd"/>
      <w:r w:rsidR="00B401A1" w:rsidRPr="001D4C2A">
        <w:rPr>
          <w:rFonts w:ascii="Times New Roman" w:hAnsi="Times New Roman"/>
          <w:sz w:val="24"/>
          <w:szCs w:val="24"/>
          <w:lang w:val="bg-BG"/>
        </w:rPr>
        <w:t xml:space="preserve"> и ще се предоставят само в случаите, когато са изчерпани възможностите за получаване на подкрепа чрез прилагане на интегриран подход при посочените по-горе хипотези. За тези услуги ще бъдат регламентирани:</w:t>
      </w:r>
    </w:p>
    <w:p w:rsidR="00D97855" w:rsidRPr="001D4C2A" w:rsidRDefault="00B401A1" w:rsidP="00D97855">
      <w:pPr>
        <w:pStyle w:val="ListParagraph"/>
        <w:numPr>
          <w:ilvl w:val="0"/>
          <w:numId w:val="22"/>
        </w:numPr>
        <w:spacing w:after="0" w:line="360" w:lineRule="auto"/>
        <w:jc w:val="both"/>
        <w:rPr>
          <w:rFonts w:ascii="Times New Roman" w:hAnsi="Times New Roman"/>
          <w:sz w:val="24"/>
          <w:szCs w:val="24"/>
        </w:rPr>
      </w:pPr>
      <w:r w:rsidRPr="001D4C2A">
        <w:rPr>
          <w:rFonts w:ascii="Times New Roman" w:hAnsi="Times New Roman"/>
          <w:sz w:val="24"/>
          <w:szCs w:val="24"/>
        </w:rPr>
        <w:t>изисквания към доставчиците, включително и лицензиране;</w:t>
      </w:r>
    </w:p>
    <w:p w:rsidR="00D97855" w:rsidRPr="001D4C2A" w:rsidRDefault="00B401A1" w:rsidP="00D97855">
      <w:pPr>
        <w:pStyle w:val="ListParagraph"/>
        <w:numPr>
          <w:ilvl w:val="0"/>
          <w:numId w:val="22"/>
        </w:numPr>
        <w:spacing w:after="0" w:line="360" w:lineRule="auto"/>
        <w:jc w:val="both"/>
        <w:rPr>
          <w:rFonts w:ascii="Times New Roman" w:hAnsi="Times New Roman"/>
          <w:sz w:val="24"/>
          <w:szCs w:val="24"/>
        </w:rPr>
      </w:pPr>
      <w:r w:rsidRPr="001D4C2A">
        <w:rPr>
          <w:rFonts w:ascii="Times New Roman" w:hAnsi="Times New Roman"/>
          <w:sz w:val="24"/>
          <w:szCs w:val="24"/>
        </w:rPr>
        <w:t>съвместен контрол относно предоставянето в зависимост от секторните дейности, формиращи услугата;</w:t>
      </w:r>
    </w:p>
    <w:p w:rsidR="00D97855" w:rsidRPr="001D4C2A" w:rsidRDefault="00B401A1" w:rsidP="00B401A1">
      <w:pPr>
        <w:pStyle w:val="ListParagraph"/>
        <w:numPr>
          <w:ilvl w:val="0"/>
          <w:numId w:val="22"/>
        </w:numPr>
        <w:spacing w:after="0" w:line="360" w:lineRule="auto"/>
        <w:jc w:val="both"/>
        <w:rPr>
          <w:rFonts w:ascii="Times New Roman" w:hAnsi="Times New Roman"/>
          <w:sz w:val="24"/>
          <w:szCs w:val="24"/>
        </w:rPr>
      </w:pPr>
      <w:r w:rsidRPr="001D4C2A">
        <w:rPr>
          <w:rFonts w:ascii="Times New Roman" w:hAnsi="Times New Roman"/>
          <w:sz w:val="24"/>
          <w:szCs w:val="24"/>
        </w:rPr>
        <w:t>стандарти за качество;</w:t>
      </w:r>
    </w:p>
    <w:p w:rsidR="00FD0D10" w:rsidRPr="001D4C2A" w:rsidRDefault="00B401A1" w:rsidP="00D97855">
      <w:pPr>
        <w:pStyle w:val="ListParagraph"/>
        <w:numPr>
          <w:ilvl w:val="0"/>
          <w:numId w:val="22"/>
        </w:numPr>
        <w:spacing w:after="0" w:line="360" w:lineRule="auto"/>
        <w:jc w:val="both"/>
        <w:rPr>
          <w:rFonts w:ascii="Times New Roman" w:hAnsi="Times New Roman"/>
          <w:sz w:val="24"/>
          <w:szCs w:val="24"/>
        </w:rPr>
      </w:pPr>
      <w:r w:rsidRPr="001D4C2A">
        <w:rPr>
          <w:rFonts w:ascii="Times New Roman" w:hAnsi="Times New Roman"/>
          <w:sz w:val="24"/>
          <w:szCs w:val="24"/>
        </w:rPr>
        <w:t>начин на финансиране със средства от държавния бюджет.</w:t>
      </w:r>
    </w:p>
    <w:p w:rsidR="00FD0D10" w:rsidRPr="001D4C2A" w:rsidRDefault="00FD0D10" w:rsidP="00FD0D10">
      <w:pPr>
        <w:spacing w:after="0" w:line="360" w:lineRule="auto"/>
        <w:jc w:val="both"/>
        <w:rPr>
          <w:rFonts w:ascii="Times New Roman" w:hAnsi="Times New Roman"/>
          <w:sz w:val="24"/>
          <w:szCs w:val="24"/>
          <w:lang w:val="bg-BG"/>
        </w:rPr>
      </w:pPr>
    </w:p>
    <w:p w:rsidR="001D4C2A" w:rsidRDefault="000D2C06" w:rsidP="00D97855">
      <w:pPr>
        <w:spacing w:after="0" w:line="360" w:lineRule="auto"/>
        <w:jc w:val="both"/>
        <w:rPr>
          <w:rFonts w:ascii="Times New Roman" w:hAnsi="Times New Roman"/>
          <w:sz w:val="24"/>
          <w:szCs w:val="24"/>
          <w:lang w:val="bg-BG"/>
        </w:rPr>
      </w:pPr>
      <w:r w:rsidRPr="001D4C2A">
        <w:rPr>
          <w:rFonts w:ascii="Times New Roman" w:hAnsi="Times New Roman"/>
          <w:sz w:val="24"/>
          <w:szCs w:val="24"/>
          <w:lang w:val="bg-BG"/>
        </w:rPr>
        <w:t>Сравнението с действащата в момента нормативна база на Закона за социално</w:t>
      </w:r>
      <w:r w:rsidR="00FD0D10" w:rsidRPr="001D4C2A">
        <w:rPr>
          <w:rFonts w:ascii="Times New Roman" w:hAnsi="Times New Roman"/>
          <w:sz w:val="24"/>
          <w:szCs w:val="24"/>
          <w:lang w:val="bg-BG"/>
        </w:rPr>
        <w:t xml:space="preserve"> </w:t>
      </w:r>
      <w:r w:rsidRPr="001D4C2A">
        <w:rPr>
          <w:rFonts w:ascii="Times New Roman" w:hAnsi="Times New Roman"/>
          <w:sz w:val="24"/>
          <w:szCs w:val="24"/>
          <w:lang w:val="bg-BG"/>
        </w:rPr>
        <w:t>подпомагане очертава промените, които предвижда новия нормативен акт по отношение на взаимодействието, регулацията и административните ангажименти по предоставянето на социални услуги.</w:t>
      </w:r>
    </w:p>
    <w:p w:rsidR="001D4C2A" w:rsidRDefault="001D4C2A" w:rsidP="00D97855">
      <w:pPr>
        <w:spacing w:after="0" w:line="360" w:lineRule="auto"/>
        <w:jc w:val="both"/>
        <w:rPr>
          <w:rFonts w:ascii="Times New Roman" w:hAnsi="Times New Roman"/>
          <w:sz w:val="24"/>
          <w:szCs w:val="24"/>
          <w:lang w:val="bg-BG"/>
        </w:rPr>
      </w:pPr>
    </w:p>
    <w:p w:rsidR="001D4C2A" w:rsidRDefault="000D2C06" w:rsidP="001D4C2A">
      <w:pPr>
        <w:spacing w:after="0" w:line="360" w:lineRule="auto"/>
        <w:jc w:val="both"/>
        <w:rPr>
          <w:rFonts w:ascii="Times New Roman" w:hAnsi="Times New Roman"/>
          <w:sz w:val="24"/>
          <w:szCs w:val="24"/>
          <w:lang w:val="bg-BG"/>
        </w:rPr>
      </w:pPr>
      <w:r w:rsidRPr="001D4C2A">
        <w:rPr>
          <w:rFonts w:ascii="Times New Roman" w:hAnsi="Times New Roman"/>
          <w:sz w:val="24"/>
          <w:szCs w:val="24"/>
          <w:lang w:val="bg-BG"/>
        </w:rPr>
        <w:t>В действащата нормативна база няма систематизирана регламентация за ролята и отговорностите на различните институции, ангажирани в процеса. В предложението за нов закон са р</w:t>
      </w:r>
      <w:r w:rsidRPr="001D4C2A">
        <w:rPr>
          <w:rFonts w:ascii="Times New Roman" w:hAnsi="Times New Roman" w:cs="Times New Roman"/>
          <w:sz w:val="24"/>
          <w:szCs w:val="24"/>
          <w:lang w:val="bg-BG"/>
        </w:rPr>
        <w:t>егламентирани всички права и задължения по закона на централно, регионално и общинско ниво, като за първи път се систематизират правата и задълженията на общините като орган на местното самоуправление, а не само като доставчик на социални услуги.</w:t>
      </w:r>
    </w:p>
    <w:p w:rsidR="001D4C2A" w:rsidRDefault="001D4C2A" w:rsidP="001D4C2A">
      <w:pPr>
        <w:spacing w:after="0" w:line="360" w:lineRule="auto"/>
        <w:jc w:val="both"/>
        <w:rPr>
          <w:rFonts w:ascii="Times New Roman" w:hAnsi="Times New Roman"/>
          <w:sz w:val="24"/>
          <w:szCs w:val="24"/>
          <w:lang w:val="bg-BG"/>
        </w:rPr>
      </w:pPr>
    </w:p>
    <w:p w:rsidR="001D4C2A" w:rsidRDefault="00470B10" w:rsidP="001D4C2A">
      <w:pPr>
        <w:spacing w:after="0" w:line="360" w:lineRule="auto"/>
        <w:jc w:val="both"/>
        <w:rPr>
          <w:rFonts w:ascii="Times New Roman" w:hAnsi="Times New Roman"/>
          <w:sz w:val="24"/>
          <w:szCs w:val="24"/>
          <w:lang w:val="bg-BG"/>
        </w:rPr>
      </w:pPr>
      <w:r w:rsidRPr="001D4C2A">
        <w:rPr>
          <w:rFonts w:ascii="Times New Roman" w:hAnsi="Times New Roman" w:cs="Times New Roman"/>
          <w:sz w:val="24"/>
          <w:szCs w:val="24"/>
          <w:lang w:val="bg-BG"/>
        </w:rPr>
        <w:t xml:space="preserve">Сравнението със съществуващата нормативна база по отношение на контрола и мониторинга подчертава значимостта на предлаганите промени. В момента е налице </w:t>
      </w:r>
      <w:r w:rsidRPr="001D4C2A">
        <w:rPr>
          <w:rFonts w:ascii="Times New Roman" w:hAnsi="Times New Roman" w:cs="Times New Roman"/>
          <w:sz w:val="24"/>
          <w:szCs w:val="24"/>
          <w:lang w:val="bg-BG"/>
        </w:rPr>
        <w:lastRenderedPageBreak/>
        <w:t>регламентация, според която контрол се осъществява от Инспектората на Агенцията за социално подпомагане; от ДАЗД; както и като общо задължение за кмета на общината да отговаря за спазването на критериите и стандартите за предоставяне на социални услуги и да следи за целесъобразното разходване на средства при възлагане на управлението на услуги.</w:t>
      </w:r>
    </w:p>
    <w:p w:rsidR="001D4C2A" w:rsidRDefault="001D4C2A" w:rsidP="001D4C2A">
      <w:pPr>
        <w:spacing w:after="0" w:line="360" w:lineRule="auto"/>
        <w:jc w:val="both"/>
        <w:rPr>
          <w:rFonts w:ascii="Times New Roman" w:hAnsi="Times New Roman"/>
          <w:sz w:val="24"/>
          <w:szCs w:val="24"/>
          <w:lang w:val="bg-BG"/>
        </w:rPr>
      </w:pPr>
    </w:p>
    <w:p w:rsidR="00470B10" w:rsidRPr="001D4C2A" w:rsidRDefault="00470B10" w:rsidP="001D4C2A">
      <w:pPr>
        <w:spacing w:after="0" w:line="360" w:lineRule="auto"/>
        <w:jc w:val="both"/>
        <w:rPr>
          <w:rFonts w:ascii="Times New Roman" w:hAnsi="Times New Roman"/>
          <w:sz w:val="24"/>
          <w:szCs w:val="24"/>
          <w:lang w:val="bg-BG"/>
        </w:rPr>
      </w:pPr>
      <w:r w:rsidRPr="001D4C2A">
        <w:rPr>
          <w:rFonts w:ascii="Times New Roman" w:hAnsi="Times New Roman" w:cs="Times New Roman"/>
          <w:sz w:val="24"/>
          <w:szCs w:val="24"/>
          <w:lang w:val="bg-BG"/>
        </w:rPr>
        <w:t>Предлаганата промяна по отношение на контрола и мониторинга включва много по-разгърната система от възможности, която включва:</w:t>
      </w:r>
    </w:p>
    <w:p w:rsidR="00470B10" w:rsidRPr="001D4C2A" w:rsidRDefault="00470B10" w:rsidP="00470B10">
      <w:pPr>
        <w:pStyle w:val="ListParagraph"/>
        <w:numPr>
          <w:ilvl w:val="0"/>
          <w:numId w:val="28"/>
        </w:numPr>
        <w:spacing w:line="360" w:lineRule="auto"/>
        <w:jc w:val="both"/>
        <w:rPr>
          <w:rFonts w:ascii="Times New Roman" w:hAnsi="Times New Roman" w:cs="Times New Roman"/>
          <w:sz w:val="24"/>
          <w:szCs w:val="24"/>
        </w:rPr>
      </w:pPr>
      <w:r w:rsidRPr="001D4C2A">
        <w:rPr>
          <w:rFonts w:ascii="Times New Roman" w:hAnsi="Times New Roman" w:cs="Times New Roman"/>
          <w:sz w:val="24"/>
          <w:szCs w:val="24"/>
        </w:rPr>
        <w:t>контрол и мониторинг на национално ниво –</w:t>
      </w:r>
      <w:r w:rsidR="007D62F8" w:rsidRPr="001D4C2A">
        <w:rPr>
          <w:rFonts w:ascii="Times New Roman" w:hAnsi="Times New Roman" w:cs="Times New Roman"/>
          <w:sz w:val="24"/>
          <w:szCs w:val="24"/>
        </w:rPr>
        <w:t xml:space="preserve"> </w:t>
      </w:r>
      <w:r w:rsidRPr="001D4C2A">
        <w:rPr>
          <w:rFonts w:ascii="Times New Roman" w:hAnsi="Times New Roman" w:cs="Times New Roman"/>
          <w:sz w:val="24"/>
          <w:szCs w:val="24"/>
        </w:rPr>
        <w:t>регламентация на всички функции на Агенцията за качеството на социалните услуги и нейните служители;</w:t>
      </w:r>
    </w:p>
    <w:p w:rsidR="00470B10" w:rsidRPr="001D4C2A" w:rsidRDefault="00470B10" w:rsidP="00470B10">
      <w:pPr>
        <w:pStyle w:val="ListParagraph"/>
        <w:numPr>
          <w:ilvl w:val="0"/>
          <w:numId w:val="28"/>
        </w:numPr>
        <w:spacing w:line="360" w:lineRule="auto"/>
        <w:jc w:val="both"/>
        <w:rPr>
          <w:rFonts w:ascii="Times New Roman" w:hAnsi="Times New Roman" w:cs="Times New Roman"/>
          <w:sz w:val="24"/>
          <w:szCs w:val="24"/>
        </w:rPr>
      </w:pPr>
      <w:r w:rsidRPr="001D4C2A">
        <w:rPr>
          <w:rFonts w:ascii="Times New Roman" w:hAnsi="Times New Roman" w:cs="Times New Roman"/>
          <w:sz w:val="24"/>
          <w:szCs w:val="24"/>
        </w:rPr>
        <w:t>въвеждане на мониторинг на ефективността на национално ниво;</w:t>
      </w:r>
    </w:p>
    <w:p w:rsidR="00470B10" w:rsidRPr="001D4C2A" w:rsidRDefault="00470B10" w:rsidP="00470B10">
      <w:pPr>
        <w:pStyle w:val="ListParagraph"/>
        <w:numPr>
          <w:ilvl w:val="0"/>
          <w:numId w:val="28"/>
        </w:numPr>
        <w:spacing w:line="360" w:lineRule="auto"/>
        <w:jc w:val="both"/>
        <w:rPr>
          <w:rFonts w:ascii="Times New Roman" w:hAnsi="Times New Roman" w:cs="Times New Roman"/>
          <w:sz w:val="24"/>
          <w:szCs w:val="24"/>
        </w:rPr>
      </w:pPr>
      <w:r w:rsidRPr="001D4C2A">
        <w:rPr>
          <w:rFonts w:ascii="Times New Roman" w:hAnsi="Times New Roman" w:cs="Times New Roman"/>
          <w:sz w:val="24"/>
          <w:szCs w:val="24"/>
        </w:rPr>
        <w:t>задължения за доставчиците;</w:t>
      </w:r>
    </w:p>
    <w:p w:rsidR="00470B10" w:rsidRPr="001D4C2A" w:rsidRDefault="00470B10" w:rsidP="00470B10">
      <w:pPr>
        <w:pStyle w:val="ListParagraph"/>
        <w:numPr>
          <w:ilvl w:val="0"/>
          <w:numId w:val="28"/>
        </w:numPr>
        <w:spacing w:line="360" w:lineRule="auto"/>
        <w:jc w:val="both"/>
        <w:rPr>
          <w:rFonts w:ascii="Times New Roman" w:hAnsi="Times New Roman" w:cs="Times New Roman"/>
          <w:sz w:val="24"/>
          <w:szCs w:val="24"/>
        </w:rPr>
      </w:pPr>
      <w:r w:rsidRPr="001D4C2A">
        <w:rPr>
          <w:rFonts w:ascii="Times New Roman" w:hAnsi="Times New Roman" w:cs="Times New Roman"/>
          <w:sz w:val="24"/>
          <w:szCs w:val="24"/>
        </w:rPr>
        <w:t>задължения за общините;</w:t>
      </w:r>
    </w:p>
    <w:p w:rsidR="00470B10" w:rsidRPr="001D4C2A" w:rsidRDefault="00470B10" w:rsidP="00470B10">
      <w:pPr>
        <w:pStyle w:val="ListParagraph"/>
        <w:numPr>
          <w:ilvl w:val="0"/>
          <w:numId w:val="28"/>
        </w:numPr>
        <w:spacing w:line="360" w:lineRule="auto"/>
        <w:jc w:val="both"/>
        <w:rPr>
          <w:rFonts w:ascii="Times New Roman" w:hAnsi="Times New Roman" w:cs="Times New Roman"/>
          <w:sz w:val="24"/>
          <w:szCs w:val="24"/>
        </w:rPr>
      </w:pPr>
      <w:r w:rsidRPr="001D4C2A">
        <w:rPr>
          <w:rFonts w:ascii="Times New Roman" w:hAnsi="Times New Roman" w:cs="Times New Roman"/>
          <w:sz w:val="24"/>
          <w:szCs w:val="24"/>
        </w:rPr>
        <w:t>въвеждане на срок за извършване на първа проверка на нови услуги.</w:t>
      </w:r>
    </w:p>
    <w:p w:rsidR="00470B10" w:rsidRPr="001D4C2A" w:rsidRDefault="00470B10" w:rsidP="00470B10">
      <w:pPr>
        <w:spacing w:line="360" w:lineRule="auto"/>
        <w:jc w:val="both"/>
        <w:rPr>
          <w:rFonts w:ascii="Times New Roman" w:hAnsi="Times New Roman" w:cs="Times New Roman"/>
          <w:sz w:val="24"/>
          <w:szCs w:val="24"/>
          <w:lang w:val="bg-BG"/>
        </w:rPr>
      </w:pPr>
      <w:r w:rsidRPr="001D4C2A">
        <w:rPr>
          <w:rFonts w:ascii="Times New Roman" w:hAnsi="Times New Roman" w:cs="Times New Roman"/>
          <w:sz w:val="24"/>
          <w:szCs w:val="24"/>
          <w:lang w:val="bg-BG"/>
        </w:rPr>
        <w:t xml:space="preserve">По този начин се осигурява непрекъснатост на контролните функции и се избягват рисковете, свързани с възможно дублиране на функции или </w:t>
      </w:r>
      <w:r w:rsidR="00C5709B" w:rsidRPr="001D4C2A">
        <w:rPr>
          <w:rFonts w:ascii="Times New Roman" w:hAnsi="Times New Roman" w:cs="Times New Roman"/>
          <w:sz w:val="24"/>
          <w:szCs w:val="24"/>
          <w:lang w:val="bg-BG"/>
        </w:rPr>
        <w:t>пропуски.</w:t>
      </w:r>
    </w:p>
    <w:p w:rsidR="00C5709B" w:rsidRPr="001D4C2A" w:rsidRDefault="00C5709B" w:rsidP="00C5709B">
      <w:pPr>
        <w:spacing w:line="360" w:lineRule="auto"/>
        <w:jc w:val="both"/>
        <w:rPr>
          <w:rFonts w:ascii="Times New Roman" w:hAnsi="Times New Roman" w:cs="Times New Roman"/>
          <w:sz w:val="24"/>
          <w:szCs w:val="24"/>
          <w:lang w:val="bg-BG"/>
        </w:rPr>
      </w:pPr>
      <w:r w:rsidRPr="001D4C2A">
        <w:rPr>
          <w:rFonts w:ascii="Times New Roman" w:hAnsi="Times New Roman" w:cs="Times New Roman"/>
          <w:sz w:val="24"/>
          <w:szCs w:val="24"/>
          <w:lang w:val="bg-BG"/>
        </w:rPr>
        <w:t xml:space="preserve">По отношение на административно-наказателната отговорност, досегашната уредба определяше като компетентен орган по отношение на социалните услуги за пълнолетни лица Инспектората </w:t>
      </w:r>
      <w:r w:rsidR="007D62F8" w:rsidRPr="001D4C2A">
        <w:rPr>
          <w:rFonts w:ascii="Times New Roman" w:hAnsi="Times New Roman" w:cs="Times New Roman"/>
          <w:sz w:val="24"/>
          <w:szCs w:val="24"/>
          <w:lang w:val="bg-BG"/>
        </w:rPr>
        <w:t xml:space="preserve">към изпълнителния директор на </w:t>
      </w:r>
      <w:r w:rsidRPr="001D4C2A">
        <w:rPr>
          <w:rFonts w:ascii="Times New Roman" w:hAnsi="Times New Roman" w:cs="Times New Roman"/>
          <w:sz w:val="24"/>
          <w:szCs w:val="24"/>
          <w:lang w:val="bg-BG"/>
        </w:rPr>
        <w:t xml:space="preserve">Агенцията за социално подпомагане, а при услугите за деца </w:t>
      </w:r>
      <w:r w:rsidR="007D62F8" w:rsidRPr="001D4C2A">
        <w:rPr>
          <w:rFonts w:ascii="Times New Roman" w:hAnsi="Times New Roman" w:cs="Times New Roman"/>
          <w:sz w:val="24"/>
          <w:szCs w:val="24"/>
          <w:lang w:val="bg-BG"/>
        </w:rPr>
        <w:t xml:space="preserve">– </w:t>
      </w:r>
      <w:r w:rsidRPr="001D4C2A">
        <w:rPr>
          <w:rFonts w:ascii="Times New Roman" w:hAnsi="Times New Roman" w:cs="Times New Roman"/>
          <w:sz w:val="24"/>
          <w:szCs w:val="24"/>
          <w:lang w:val="bg-BG"/>
        </w:rPr>
        <w:t>Държавната агенция за закрила на детето. В предлаганата нова нормативна уредба компетентен орган става Агенцията за качеството на социалните услуги. Въвеждат се минимални и максимални граници на глобите и имуществените санкции при първо и повторно нарушение. Запазени са максималните размери, определени в сегашното законодателство.</w:t>
      </w:r>
    </w:p>
    <w:p w:rsidR="00C5709B" w:rsidRPr="001D4C2A" w:rsidRDefault="00E82084" w:rsidP="00C5709B">
      <w:pPr>
        <w:spacing w:line="360" w:lineRule="auto"/>
        <w:jc w:val="both"/>
        <w:rPr>
          <w:rFonts w:ascii="Times New Roman" w:hAnsi="Times New Roman" w:cs="Times New Roman"/>
          <w:sz w:val="24"/>
          <w:szCs w:val="24"/>
          <w:lang w:val="bg-BG"/>
        </w:rPr>
      </w:pPr>
      <w:proofErr w:type="spellStart"/>
      <w:r w:rsidRPr="001D4C2A">
        <w:rPr>
          <w:rFonts w:ascii="Times New Roman" w:hAnsi="Times New Roman" w:cs="Times New Roman"/>
          <w:sz w:val="24"/>
          <w:szCs w:val="24"/>
          <w:lang w:val="bg-BG"/>
        </w:rPr>
        <w:t>Административно</w:t>
      </w:r>
      <w:r w:rsidR="00FE0D2F" w:rsidRPr="001D4C2A">
        <w:rPr>
          <w:rFonts w:ascii="Times New Roman" w:hAnsi="Times New Roman" w:cs="Times New Roman"/>
          <w:sz w:val="24"/>
          <w:szCs w:val="24"/>
          <w:lang w:val="bg-BG"/>
        </w:rPr>
        <w:t>наказателните</w:t>
      </w:r>
      <w:proofErr w:type="spellEnd"/>
      <w:r w:rsidR="00FE0D2F" w:rsidRPr="001D4C2A">
        <w:rPr>
          <w:rFonts w:ascii="Times New Roman" w:hAnsi="Times New Roman" w:cs="Times New Roman"/>
          <w:sz w:val="24"/>
          <w:szCs w:val="24"/>
          <w:lang w:val="bg-BG"/>
        </w:rPr>
        <w:t xml:space="preserve"> мерки включват налагане на глоба или имуществена санкция за предоставяне на социални услуги без лиценз. При неизпълнение на задълженията им, длъжностните лица носят административна отговорност, независимо от наложената им финансова или имущества отговорност за същото деяние. Проектът предвижда възможност за налагане и на глоби за длъжностни лица при неизпълнение на задълженията им този закон. Предвиждат се санкции за неизпълнение на задължително </w:t>
      </w:r>
      <w:r w:rsidR="00FE0D2F" w:rsidRPr="001D4C2A">
        <w:rPr>
          <w:rFonts w:ascii="Times New Roman" w:hAnsi="Times New Roman" w:cs="Times New Roman"/>
          <w:sz w:val="24"/>
          <w:szCs w:val="24"/>
          <w:lang w:val="bg-BG"/>
        </w:rPr>
        <w:lastRenderedPageBreak/>
        <w:t xml:space="preserve">предписание по отношение на предлаганата социална услуга, както и отговорност на органа на управление на услугата. </w:t>
      </w:r>
      <w:r w:rsidRPr="001D4C2A">
        <w:rPr>
          <w:rFonts w:ascii="Times New Roman" w:hAnsi="Times New Roman" w:cs="Times New Roman"/>
          <w:sz w:val="24"/>
          <w:szCs w:val="24"/>
          <w:lang w:val="bg-BG"/>
        </w:rPr>
        <w:t xml:space="preserve">Нарушенията се установяват от служител на АКСУ, а наказателното постановление се издава от изпълнителния директор на Агенцията. В процеса на установяването на нарушението, Агенцията може да търси съдействието на полицейските органи на МВР. Всички предвидени в проекта на нормативен акт </w:t>
      </w:r>
      <w:proofErr w:type="spellStart"/>
      <w:r w:rsidRPr="001D4C2A">
        <w:rPr>
          <w:rFonts w:ascii="Times New Roman" w:hAnsi="Times New Roman" w:cs="Times New Roman"/>
          <w:sz w:val="24"/>
          <w:szCs w:val="24"/>
          <w:lang w:val="bg-BG"/>
        </w:rPr>
        <w:t>административнонаказателни</w:t>
      </w:r>
      <w:proofErr w:type="spellEnd"/>
      <w:r w:rsidRPr="001D4C2A">
        <w:rPr>
          <w:rFonts w:ascii="Times New Roman" w:hAnsi="Times New Roman" w:cs="Times New Roman"/>
          <w:sz w:val="24"/>
          <w:szCs w:val="24"/>
          <w:lang w:val="bg-BG"/>
        </w:rPr>
        <w:t xml:space="preserve"> мерки се извършват по реда на Закона за административните нарушения и наказания.</w:t>
      </w:r>
    </w:p>
    <w:p w:rsidR="00091EC5" w:rsidRPr="001D4C2A" w:rsidRDefault="00091EC5" w:rsidP="00C5709B">
      <w:pPr>
        <w:spacing w:line="360" w:lineRule="auto"/>
        <w:jc w:val="both"/>
        <w:rPr>
          <w:rFonts w:ascii="Times New Roman" w:eastAsia="Times New Roman" w:hAnsi="Times New Roman" w:cs="Times New Roman"/>
          <w:bCs/>
          <w:color w:val="000000"/>
          <w:sz w:val="24"/>
          <w:szCs w:val="24"/>
          <w:lang w:val="bg-BG" w:eastAsia="bg-BG"/>
        </w:rPr>
      </w:pPr>
      <w:r w:rsidRPr="001D4C2A">
        <w:rPr>
          <w:rFonts w:ascii="Times New Roman" w:hAnsi="Times New Roman" w:cs="Times New Roman"/>
          <w:sz w:val="24"/>
          <w:szCs w:val="24"/>
          <w:lang w:val="bg-BG"/>
        </w:rPr>
        <w:t xml:space="preserve">В преходните и заключителни разпоредби на проекта на Закон за социалните услуги са посочени основните групи от законодателни промени, които би трябвало да бъдат направени с приемането на закона. На първо място, това са промени в Семейния кодекс, свързани с извеждането на понятието </w:t>
      </w:r>
      <w:r w:rsidR="007D62F8" w:rsidRPr="001D4C2A">
        <w:rPr>
          <w:rFonts w:ascii="Times New Roman" w:hAnsi="Times New Roman" w:cs="Times New Roman"/>
          <w:sz w:val="24"/>
          <w:szCs w:val="24"/>
          <w:lang w:val="bg-BG"/>
        </w:rPr>
        <w:t>“</w:t>
      </w:r>
      <w:r w:rsidRPr="001D4C2A">
        <w:rPr>
          <w:rFonts w:ascii="Times New Roman" w:hAnsi="Times New Roman" w:cs="Times New Roman"/>
          <w:sz w:val="24"/>
          <w:szCs w:val="24"/>
          <w:lang w:val="bg-BG"/>
        </w:rPr>
        <w:t>специализирана институция</w:t>
      </w:r>
      <w:r w:rsidR="007D62F8" w:rsidRPr="001D4C2A">
        <w:rPr>
          <w:rFonts w:ascii="Times New Roman" w:hAnsi="Times New Roman" w:cs="Times New Roman"/>
          <w:sz w:val="24"/>
          <w:szCs w:val="24"/>
          <w:lang w:val="bg-BG"/>
        </w:rPr>
        <w:t>“</w:t>
      </w:r>
      <w:r w:rsidRPr="001D4C2A">
        <w:rPr>
          <w:rFonts w:ascii="Times New Roman" w:hAnsi="Times New Roman" w:cs="Times New Roman"/>
          <w:sz w:val="24"/>
          <w:szCs w:val="24"/>
          <w:lang w:val="bg-BG"/>
        </w:rPr>
        <w:t xml:space="preserve"> от обхвата на възможните мерки. Навсякъде в текста на Кодекса те се заменят със </w:t>
      </w:r>
      <w:r w:rsidR="007D62F8" w:rsidRPr="001D4C2A">
        <w:rPr>
          <w:rFonts w:ascii="Times New Roman" w:hAnsi="Times New Roman" w:cs="Times New Roman"/>
          <w:sz w:val="24"/>
          <w:szCs w:val="24"/>
          <w:lang w:val="bg-BG"/>
        </w:rPr>
        <w:t>“</w:t>
      </w:r>
      <w:r w:rsidRPr="001D4C2A">
        <w:rPr>
          <w:rFonts w:ascii="Times New Roman" w:eastAsia="Times New Roman" w:hAnsi="Times New Roman" w:cs="Times New Roman"/>
          <w:bCs/>
          <w:color w:val="000000"/>
          <w:sz w:val="24"/>
          <w:szCs w:val="24"/>
          <w:lang w:val="bg-BG" w:eastAsia="bg-BG"/>
        </w:rPr>
        <w:t xml:space="preserve">социална или интегрирана здравно-социална услуга за </w:t>
      </w:r>
      <w:proofErr w:type="spellStart"/>
      <w:r w:rsidRPr="001D4C2A">
        <w:rPr>
          <w:rFonts w:ascii="Times New Roman" w:eastAsia="Times New Roman" w:hAnsi="Times New Roman" w:cs="Times New Roman"/>
          <w:bCs/>
          <w:color w:val="000000"/>
          <w:sz w:val="24"/>
          <w:szCs w:val="24"/>
          <w:lang w:val="bg-BG" w:eastAsia="bg-BG"/>
        </w:rPr>
        <w:t>резидентна</w:t>
      </w:r>
      <w:proofErr w:type="spellEnd"/>
      <w:r w:rsidRPr="001D4C2A">
        <w:rPr>
          <w:rFonts w:ascii="Times New Roman" w:eastAsia="Times New Roman" w:hAnsi="Times New Roman" w:cs="Times New Roman"/>
          <w:bCs/>
          <w:color w:val="000000"/>
          <w:sz w:val="24"/>
          <w:szCs w:val="24"/>
          <w:lang w:val="bg-BG" w:eastAsia="bg-BG"/>
        </w:rPr>
        <w:t xml:space="preserve"> грижа“. Тези</w:t>
      </w:r>
      <w:r w:rsidR="007D62F8" w:rsidRPr="001D4C2A">
        <w:rPr>
          <w:rFonts w:ascii="Times New Roman" w:eastAsia="Times New Roman" w:hAnsi="Times New Roman" w:cs="Times New Roman"/>
          <w:bCs/>
          <w:color w:val="000000"/>
          <w:sz w:val="24"/>
          <w:szCs w:val="24"/>
          <w:lang w:val="bg-BG" w:eastAsia="bg-BG"/>
        </w:rPr>
        <w:t xml:space="preserve"> </w:t>
      </w:r>
      <w:r w:rsidRPr="001D4C2A">
        <w:rPr>
          <w:rFonts w:ascii="Times New Roman" w:eastAsia="Times New Roman" w:hAnsi="Times New Roman" w:cs="Times New Roman"/>
          <w:bCs/>
          <w:color w:val="000000"/>
          <w:sz w:val="24"/>
          <w:szCs w:val="24"/>
          <w:lang w:val="bg-BG" w:eastAsia="bg-BG"/>
        </w:rPr>
        <w:t>промени</w:t>
      </w:r>
      <w:r w:rsidR="007D62F8" w:rsidRPr="001D4C2A">
        <w:rPr>
          <w:rFonts w:ascii="Times New Roman" w:eastAsia="Times New Roman" w:hAnsi="Times New Roman" w:cs="Times New Roman"/>
          <w:bCs/>
          <w:color w:val="000000"/>
          <w:sz w:val="24"/>
          <w:szCs w:val="24"/>
          <w:lang w:val="bg-BG" w:eastAsia="bg-BG"/>
        </w:rPr>
        <w:t xml:space="preserve"> </w:t>
      </w:r>
      <w:r w:rsidRPr="001D4C2A">
        <w:rPr>
          <w:rFonts w:ascii="Times New Roman" w:eastAsia="Times New Roman" w:hAnsi="Times New Roman" w:cs="Times New Roman"/>
          <w:bCs/>
          <w:color w:val="000000"/>
          <w:sz w:val="24"/>
          <w:szCs w:val="24"/>
          <w:lang w:val="bg-BG" w:eastAsia="bg-BG"/>
        </w:rPr>
        <w:t>са</w:t>
      </w:r>
      <w:r w:rsidR="001D4C2A">
        <w:rPr>
          <w:rFonts w:ascii="Times New Roman" w:eastAsia="Times New Roman" w:hAnsi="Times New Roman" w:cs="Times New Roman"/>
          <w:bCs/>
          <w:color w:val="000000"/>
          <w:sz w:val="24"/>
          <w:szCs w:val="24"/>
          <w:lang w:val="bg-BG" w:eastAsia="bg-BG"/>
        </w:rPr>
        <w:t xml:space="preserve"> </w:t>
      </w:r>
      <w:r w:rsidRPr="001D4C2A">
        <w:rPr>
          <w:rFonts w:ascii="Times New Roman" w:eastAsia="Times New Roman" w:hAnsi="Times New Roman" w:cs="Times New Roman"/>
          <w:bCs/>
          <w:color w:val="000000"/>
          <w:sz w:val="24"/>
          <w:szCs w:val="24"/>
          <w:lang w:val="bg-BG" w:eastAsia="bg-BG"/>
        </w:rPr>
        <w:t>свързани с разбирането за необходимостта от трайното ограничаване и пълно отпадане на специализираните институции, а там където</w:t>
      </w:r>
      <w:r w:rsidR="007D62F8" w:rsidRPr="001D4C2A">
        <w:rPr>
          <w:rFonts w:ascii="Times New Roman" w:eastAsia="Times New Roman" w:hAnsi="Times New Roman" w:cs="Times New Roman"/>
          <w:bCs/>
          <w:color w:val="000000"/>
          <w:sz w:val="24"/>
          <w:szCs w:val="24"/>
          <w:lang w:val="bg-BG" w:eastAsia="bg-BG"/>
        </w:rPr>
        <w:t xml:space="preserve"> </w:t>
      </w:r>
      <w:r w:rsidRPr="001D4C2A">
        <w:rPr>
          <w:rFonts w:ascii="Times New Roman" w:eastAsia="Times New Roman" w:hAnsi="Times New Roman" w:cs="Times New Roman"/>
          <w:bCs/>
          <w:color w:val="000000"/>
          <w:sz w:val="24"/>
          <w:szCs w:val="24"/>
          <w:lang w:val="bg-BG" w:eastAsia="bg-BG"/>
        </w:rPr>
        <w:t>това е необходимо - с ограничаване на престоя в тях.</w:t>
      </w:r>
      <w:r w:rsidR="006C623E" w:rsidRPr="001D4C2A">
        <w:rPr>
          <w:rFonts w:ascii="Times New Roman" w:eastAsia="Times New Roman" w:hAnsi="Times New Roman" w:cs="Times New Roman"/>
          <w:bCs/>
          <w:color w:val="000000"/>
          <w:sz w:val="24"/>
          <w:szCs w:val="24"/>
          <w:lang w:val="bg-BG" w:eastAsia="bg-BG"/>
        </w:rPr>
        <w:t xml:space="preserve"> По-скоро терминологичен характер имат и промените, които се предвижда да бъдат направени в Закона за защита от домашното насилие.</w:t>
      </w:r>
    </w:p>
    <w:p w:rsidR="007036DB" w:rsidRPr="001D4C2A" w:rsidRDefault="00091EC5" w:rsidP="007036DB">
      <w:pPr>
        <w:spacing w:line="360" w:lineRule="auto"/>
        <w:jc w:val="both"/>
        <w:rPr>
          <w:rFonts w:ascii="Times New Roman" w:hAnsi="Times New Roman" w:cs="Times New Roman"/>
          <w:sz w:val="24"/>
          <w:szCs w:val="24"/>
          <w:lang w:val="bg-BG"/>
        </w:rPr>
      </w:pPr>
      <w:r w:rsidRPr="001D4C2A">
        <w:rPr>
          <w:rFonts w:ascii="Times New Roman" w:hAnsi="Times New Roman" w:cs="Times New Roman"/>
          <w:sz w:val="24"/>
          <w:szCs w:val="24"/>
          <w:lang w:val="bg-BG"/>
        </w:rPr>
        <w:t xml:space="preserve">В Закона за социално подпомагане на практика се отменя целият досегашен раздел, който регулираше предоставянето на социални услуги. </w:t>
      </w:r>
      <w:r w:rsidR="007D62F8" w:rsidRPr="001D4C2A">
        <w:rPr>
          <w:rFonts w:ascii="Times New Roman" w:hAnsi="Times New Roman" w:cs="Times New Roman"/>
          <w:sz w:val="24"/>
          <w:szCs w:val="24"/>
          <w:lang w:val="bg-BG"/>
        </w:rPr>
        <w:t xml:space="preserve">Важни промени се правят в Закона за закрила на детето, където се отменят всички текстове, регламентиращи контрола и лицензирането на социалните услуги. Правят се промени, произтичащи от новата регламентация на социалните услуги и закриването на домовете за деца. Дефинира се приемната грижа като мярка за закрила и се определят конкретните социални услуги за подкрепа на приемната грижа – услуги за подбор, обучение, подкрепа и др., както и се регламентира, че тези дейности се извършват от дирекции „Социално подпомагане“ само, ако общината не ги извършва или няма лицензиран доставчик, който да ги предлага. Регламентират се координационни механизми при риск от изоставяне на дете, за ранна интервенция при раждане на дете с увреждане и механизъм при насилие, прецизират се текстове във връзка с помощите по ЗЗД, като самата уредба на конкретните помощи е в ППЗЗД, но от промените в ЗЗД не се налага промяна в правилника. Също така, се </w:t>
      </w:r>
      <w:r w:rsidR="007D62F8" w:rsidRPr="001D4C2A">
        <w:rPr>
          <w:rFonts w:ascii="Times New Roman" w:hAnsi="Times New Roman" w:cs="Times New Roman"/>
          <w:sz w:val="24"/>
          <w:szCs w:val="24"/>
          <w:lang w:val="bg-BG"/>
        </w:rPr>
        <w:lastRenderedPageBreak/>
        <w:t>прецизират някои функции на органите за закрила и се въвежда преходен период за някои разпоредби до закриването на домовете за деца.</w:t>
      </w:r>
      <w:r w:rsidR="001D4C2A">
        <w:rPr>
          <w:rFonts w:ascii="Times New Roman" w:hAnsi="Times New Roman" w:cs="Times New Roman"/>
          <w:sz w:val="24"/>
          <w:szCs w:val="24"/>
          <w:lang w:val="bg-BG"/>
        </w:rPr>
        <w:t xml:space="preserve"> </w:t>
      </w:r>
      <w:r w:rsidR="007036DB" w:rsidRPr="001D4C2A">
        <w:rPr>
          <w:rFonts w:ascii="Times New Roman" w:hAnsi="Times New Roman" w:cs="Times New Roman"/>
          <w:sz w:val="24"/>
          <w:szCs w:val="24"/>
          <w:lang w:val="bg-BG"/>
        </w:rPr>
        <w:t xml:space="preserve">Предвиждат се промени в Закона за здравето, Закона за лечебните заведения и Закона за здравното осигуряване, които произтичат от новата регламентация на социалните услуги и закриването на домовете за деца, включително и домовете за медико-социални грижи за деца и закриването на домовете за пълнолетни лица. В Закона за здравето се променят най-вече разпоредбите, свързани със здравните кабинети в специализираните институции, отменят се разпоредбите за интегрираните здравно-социални услуги, чиято уредба ще е в ЗСУ. В Закона за лечебните заведения се променят най-вече разпоредбите, свързани с възможността лечебни заведения да предоставят социални и интегрирани здравно-социални услуги и се отменят текстовете за домовете за медико-социални грижи за деца поради предстоящото закриване на тези домове. </w:t>
      </w:r>
    </w:p>
    <w:p w:rsidR="006C623E" w:rsidRPr="001D4C2A" w:rsidRDefault="007036DB" w:rsidP="00C5709B">
      <w:pPr>
        <w:spacing w:line="360" w:lineRule="auto"/>
        <w:jc w:val="both"/>
        <w:rPr>
          <w:rFonts w:ascii="Times New Roman" w:hAnsi="Times New Roman" w:cs="Times New Roman"/>
          <w:sz w:val="24"/>
          <w:szCs w:val="24"/>
          <w:lang w:val="bg-BG"/>
        </w:rPr>
      </w:pPr>
      <w:r w:rsidRPr="001D4C2A">
        <w:rPr>
          <w:rFonts w:ascii="Times New Roman" w:hAnsi="Times New Roman" w:cs="Times New Roman"/>
          <w:sz w:val="24"/>
          <w:szCs w:val="24"/>
          <w:lang w:val="bg-BG"/>
        </w:rPr>
        <w:t>Въвежда се преходен период за някои разпоредби до закриването на домовете за деца и домовете за пълнолетни лица с увреждания.</w:t>
      </w:r>
      <w:r w:rsidR="001D4C2A">
        <w:rPr>
          <w:rFonts w:ascii="Times New Roman" w:hAnsi="Times New Roman" w:cs="Times New Roman"/>
          <w:sz w:val="24"/>
          <w:szCs w:val="24"/>
          <w:lang w:val="bg-BG"/>
        </w:rPr>
        <w:t xml:space="preserve"> </w:t>
      </w:r>
      <w:r w:rsidR="006C623E" w:rsidRPr="001D4C2A">
        <w:rPr>
          <w:rFonts w:ascii="Times New Roman" w:hAnsi="Times New Roman" w:cs="Times New Roman"/>
          <w:sz w:val="24"/>
          <w:szCs w:val="24"/>
          <w:lang w:val="bg-BG"/>
        </w:rPr>
        <w:t>С въвеждане на новите понятия, предложени от проекта за Закон за социалните услуги са свързани и предлаганите промени в Закона за предучил</w:t>
      </w:r>
      <w:r w:rsidR="00CC5A8B" w:rsidRPr="001D4C2A">
        <w:rPr>
          <w:rFonts w:ascii="Times New Roman" w:hAnsi="Times New Roman" w:cs="Times New Roman"/>
          <w:sz w:val="24"/>
          <w:szCs w:val="24"/>
          <w:lang w:val="bg-BG"/>
        </w:rPr>
        <w:t>и</w:t>
      </w:r>
      <w:r w:rsidR="00F5292D" w:rsidRPr="001D4C2A">
        <w:rPr>
          <w:rFonts w:ascii="Times New Roman" w:hAnsi="Times New Roman" w:cs="Times New Roman"/>
          <w:sz w:val="24"/>
          <w:szCs w:val="24"/>
          <w:lang w:val="bg-BG"/>
        </w:rPr>
        <w:t>щното и училищното образовани</w:t>
      </w:r>
      <w:r w:rsidR="0069113A" w:rsidRPr="001D4C2A">
        <w:rPr>
          <w:rFonts w:ascii="Times New Roman" w:hAnsi="Times New Roman" w:cs="Times New Roman"/>
          <w:sz w:val="24"/>
          <w:szCs w:val="24"/>
          <w:lang w:val="bg-BG"/>
        </w:rPr>
        <w:t>е</w:t>
      </w:r>
      <w:r w:rsidR="001D4C2A">
        <w:rPr>
          <w:rFonts w:ascii="Times New Roman" w:hAnsi="Times New Roman" w:cs="Times New Roman"/>
          <w:sz w:val="24"/>
          <w:szCs w:val="24"/>
          <w:lang w:val="bg-BG"/>
        </w:rPr>
        <w:t xml:space="preserve">, </w:t>
      </w:r>
      <w:r w:rsidR="0069113A" w:rsidRPr="001D4C2A">
        <w:rPr>
          <w:rFonts w:ascii="Times New Roman" w:hAnsi="Times New Roman" w:cs="Times New Roman"/>
          <w:sz w:val="24"/>
          <w:szCs w:val="24"/>
          <w:lang w:val="bg-BG"/>
        </w:rPr>
        <w:t>Закон</w:t>
      </w:r>
      <w:r w:rsidR="00F5292D" w:rsidRPr="001D4C2A">
        <w:rPr>
          <w:rFonts w:ascii="Times New Roman" w:hAnsi="Times New Roman" w:cs="Times New Roman"/>
          <w:sz w:val="24"/>
          <w:szCs w:val="24"/>
          <w:lang w:val="bg-BG"/>
        </w:rPr>
        <w:t>а</w:t>
      </w:r>
      <w:r w:rsidR="0069113A" w:rsidRPr="001D4C2A">
        <w:rPr>
          <w:rFonts w:ascii="Times New Roman" w:hAnsi="Times New Roman" w:cs="Times New Roman"/>
          <w:sz w:val="24"/>
          <w:szCs w:val="24"/>
          <w:lang w:val="bg-BG"/>
        </w:rPr>
        <w:t xml:space="preserve"> </w:t>
      </w:r>
      <w:r w:rsidR="00F5292D" w:rsidRPr="001D4C2A">
        <w:rPr>
          <w:rFonts w:ascii="Times New Roman" w:hAnsi="Times New Roman" w:cs="Times New Roman"/>
          <w:sz w:val="24"/>
          <w:szCs w:val="24"/>
          <w:lang w:val="bg-BG"/>
        </w:rPr>
        <w:t>за семейните помощи за деца и Закона за борба срещу противообществените прояви сре</w:t>
      </w:r>
      <w:r w:rsidR="0069113A" w:rsidRPr="001D4C2A">
        <w:rPr>
          <w:rFonts w:ascii="Times New Roman" w:hAnsi="Times New Roman" w:cs="Times New Roman"/>
          <w:sz w:val="24"/>
          <w:szCs w:val="24"/>
          <w:lang w:val="bg-BG"/>
        </w:rPr>
        <w:t>д малолетните и непълнолетните, както и в Закона за насърчаване на заетостта.</w:t>
      </w:r>
    </w:p>
    <w:p w:rsidR="0069113A" w:rsidRPr="001D4C2A" w:rsidRDefault="009E23DE" w:rsidP="00C5709B">
      <w:pPr>
        <w:spacing w:line="360" w:lineRule="auto"/>
        <w:jc w:val="both"/>
        <w:rPr>
          <w:rFonts w:ascii="Times New Roman" w:hAnsi="Times New Roman" w:cs="Times New Roman"/>
          <w:sz w:val="24"/>
          <w:szCs w:val="24"/>
          <w:lang w:val="bg-BG"/>
        </w:rPr>
      </w:pPr>
      <w:r w:rsidRPr="001D4C2A">
        <w:rPr>
          <w:rFonts w:ascii="Times New Roman" w:hAnsi="Times New Roman" w:cs="Times New Roman"/>
          <w:sz w:val="24"/>
          <w:szCs w:val="24"/>
          <w:lang w:val="bg-BG"/>
        </w:rPr>
        <w:t>С приемането на този закон се предвиждат промени в общо 26 други закона, като в по-голямата част от случаите става въпрос за въвеждане на определенията, приети в новия закон, както и за позоваване спрямо него, когато става дума за социални услуги.</w:t>
      </w:r>
    </w:p>
    <w:p w:rsidR="00BE6D3C" w:rsidRPr="001D4C2A" w:rsidRDefault="00BE6D3C" w:rsidP="00C5709B">
      <w:pPr>
        <w:spacing w:line="360" w:lineRule="auto"/>
        <w:jc w:val="both"/>
        <w:rPr>
          <w:rFonts w:ascii="Times New Roman" w:hAnsi="Times New Roman" w:cs="Times New Roman"/>
          <w:sz w:val="24"/>
          <w:szCs w:val="24"/>
          <w:lang w:val="bg-BG"/>
        </w:rPr>
      </w:pPr>
      <w:r w:rsidRPr="001D4C2A">
        <w:rPr>
          <w:rFonts w:ascii="Times New Roman" w:hAnsi="Times New Roman" w:cs="Times New Roman"/>
          <w:sz w:val="24"/>
          <w:szCs w:val="24"/>
          <w:lang w:val="bg-BG"/>
        </w:rPr>
        <w:t xml:space="preserve">Тези свързани помежду си законодателни промени няма да увеличат риска от внасяне на неяснота или да създадат предпоставки за нееднакво възприемане по отношение на регулирането на социалните услуги. Те се отличават с прецизно насочване на свързаните промени, законодателен </w:t>
      </w:r>
      <w:proofErr w:type="spellStart"/>
      <w:r w:rsidRPr="001D4C2A">
        <w:rPr>
          <w:rFonts w:ascii="Times New Roman" w:hAnsi="Times New Roman" w:cs="Times New Roman"/>
          <w:sz w:val="24"/>
          <w:szCs w:val="24"/>
          <w:lang w:val="bg-BG"/>
        </w:rPr>
        <w:t>минимализъм</w:t>
      </w:r>
      <w:proofErr w:type="spellEnd"/>
      <w:r w:rsidRPr="001D4C2A">
        <w:rPr>
          <w:rFonts w:ascii="Times New Roman" w:hAnsi="Times New Roman" w:cs="Times New Roman"/>
          <w:sz w:val="24"/>
          <w:szCs w:val="24"/>
          <w:lang w:val="bg-BG"/>
        </w:rPr>
        <w:t xml:space="preserve"> по отношение на предлаганите промени и няма да доведат до затруднения при проследяването и приемането на направените предложения. Нито една от тези свързани законодателни промени не води до промяна в смисъла, предмета или насоката на действащите закони.</w:t>
      </w:r>
    </w:p>
    <w:p w:rsidR="001D4C2A" w:rsidRDefault="001D4C2A" w:rsidP="0046352B">
      <w:pPr>
        <w:spacing w:line="360" w:lineRule="auto"/>
        <w:rPr>
          <w:rFonts w:ascii="Times New Roman" w:hAnsi="Times New Roman" w:cs="Times New Roman"/>
          <w:b/>
          <w:sz w:val="24"/>
          <w:szCs w:val="24"/>
          <w:lang w:val="bg-BG"/>
        </w:rPr>
      </w:pPr>
    </w:p>
    <w:p w:rsidR="00906973" w:rsidRPr="001D4C2A" w:rsidRDefault="00E55914" w:rsidP="0046352B">
      <w:pPr>
        <w:spacing w:line="360" w:lineRule="auto"/>
        <w:rPr>
          <w:rFonts w:ascii="Times New Roman" w:hAnsi="Times New Roman" w:cs="Times New Roman"/>
          <w:b/>
          <w:sz w:val="24"/>
          <w:szCs w:val="24"/>
          <w:lang w:val="bg-BG"/>
        </w:rPr>
      </w:pPr>
      <w:r w:rsidRPr="001D4C2A">
        <w:rPr>
          <w:rFonts w:ascii="Times New Roman" w:hAnsi="Times New Roman" w:cs="Times New Roman"/>
          <w:b/>
          <w:sz w:val="24"/>
          <w:szCs w:val="24"/>
          <w:lang w:val="bg-BG"/>
        </w:rPr>
        <w:lastRenderedPageBreak/>
        <w:t>П</w:t>
      </w:r>
      <w:r w:rsidR="00906973" w:rsidRPr="001D4C2A">
        <w:rPr>
          <w:rFonts w:ascii="Times New Roman" w:hAnsi="Times New Roman" w:cs="Times New Roman"/>
          <w:b/>
          <w:sz w:val="24"/>
          <w:szCs w:val="24"/>
          <w:lang w:val="bg-BG"/>
        </w:rPr>
        <w:t>отенциални въздействия върху малките и средни предприятия</w:t>
      </w:r>
    </w:p>
    <w:p w:rsidR="00795F29" w:rsidRPr="001D4C2A" w:rsidRDefault="00795F29" w:rsidP="0046352B">
      <w:pPr>
        <w:spacing w:line="360" w:lineRule="auto"/>
        <w:jc w:val="both"/>
        <w:rPr>
          <w:rFonts w:ascii="Times New Roman" w:hAnsi="Times New Roman" w:cs="Times New Roman"/>
          <w:sz w:val="24"/>
          <w:szCs w:val="24"/>
          <w:lang w:val="bg-BG"/>
        </w:rPr>
      </w:pPr>
      <w:r w:rsidRPr="001D4C2A">
        <w:rPr>
          <w:rFonts w:ascii="Times New Roman" w:hAnsi="Times New Roman" w:cs="Times New Roman"/>
          <w:sz w:val="24"/>
          <w:szCs w:val="24"/>
          <w:lang w:val="bg-BG"/>
        </w:rPr>
        <w:t xml:space="preserve">В съответствие с чл. 29 от Наредбата за обхвата и методологията за извършване на оценка на въздействието, </w:t>
      </w:r>
      <w:r w:rsidR="007065F2" w:rsidRPr="001D4C2A">
        <w:rPr>
          <w:rFonts w:ascii="Times New Roman" w:hAnsi="Times New Roman" w:cs="Times New Roman"/>
          <w:sz w:val="24"/>
          <w:szCs w:val="24"/>
          <w:lang w:val="bg-BG"/>
        </w:rPr>
        <w:t xml:space="preserve">влиянието на новия нормативен акт върху средата за развитие на </w:t>
      </w:r>
      <w:r w:rsidRPr="001D4C2A">
        <w:rPr>
          <w:rFonts w:ascii="Times New Roman" w:hAnsi="Times New Roman" w:cs="Times New Roman"/>
          <w:sz w:val="24"/>
          <w:szCs w:val="24"/>
          <w:lang w:val="bg-BG"/>
        </w:rPr>
        <w:t xml:space="preserve">малките и средни предприятия е задължителна част от </w:t>
      </w:r>
      <w:r w:rsidR="007065F2" w:rsidRPr="001D4C2A">
        <w:rPr>
          <w:rFonts w:ascii="Times New Roman" w:hAnsi="Times New Roman" w:cs="Times New Roman"/>
          <w:sz w:val="24"/>
          <w:szCs w:val="24"/>
          <w:lang w:val="bg-BG"/>
        </w:rPr>
        <w:t>предмета на о</w:t>
      </w:r>
      <w:r w:rsidRPr="001D4C2A">
        <w:rPr>
          <w:rFonts w:ascii="Times New Roman" w:hAnsi="Times New Roman" w:cs="Times New Roman"/>
          <w:sz w:val="24"/>
          <w:szCs w:val="24"/>
          <w:lang w:val="bg-BG"/>
        </w:rPr>
        <w:t xml:space="preserve">ценка на въздействието на всеки нов нормативен акт. </w:t>
      </w:r>
      <w:r w:rsidR="00FA7A89" w:rsidRPr="001D4C2A">
        <w:rPr>
          <w:rFonts w:ascii="Times New Roman" w:hAnsi="Times New Roman" w:cs="Times New Roman"/>
          <w:sz w:val="24"/>
          <w:szCs w:val="24"/>
          <w:lang w:val="bg-BG"/>
        </w:rPr>
        <w:t>Доколкото в предлагания законопроект става въпрос за цялостна реформа в сферата на социалните услуги, тук са представени основните показатели, по които тя би могла да окаже въздействие върху условията за реализация на малките и средни предприятия.</w:t>
      </w:r>
    </w:p>
    <w:p w:rsidR="00557AAC" w:rsidRPr="001D4C2A" w:rsidRDefault="00271424" w:rsidP="0046352B">
      <w:pPr>
        <w:spacing w:line="360" w:lineRule="auto"/>
        <w:jc w:val="both"/>
        <w:rPr>
          <w:rFonts w:ascii="Times New Roman" w:hAnsi="Times New Roman" w:cs="Times New Roman"/>
          <w:sz w:val="24"/>
          <w:szCs w:val="24"/>
          <w:lang w:val="bg-BG"/>
        </w:rPr>
      </w:pPr>
      <w:r w:rsidRPr="001D4C2A">
        <w:rPr>
          <w:rFonts w:ascii="Times New Roman" w:hAnsi="Times New Roman" w:cs="Times New Roman"/>
          <w:sz w:val="24"/>
          <w:szCs w:val="24"/>
          <w:lang w:val="bg-BG"/>
        </w:rPr>
        <w:t>Най-често частните доставчици на социални услуги са малки и средни предприятия. Става въпрос за предприятия, които почти изцяло се вписват в профила на социалното предприемачество. За разлика от неправителствените организации в обществена полза, частните доставчици на социални услуги, за които това е основна или съпътстваща дейност, ще бъдат повлияни по различен начин от приложението на планираната нормативна промяна.</w:t>
      </w:r>
    </w:p>
    <w:p w:rsidR="00271424" w:rsidRPr="001D4C2A" w:rsidRDefault="00271424" w:rsidP="0046352B">
      <w:pPr>
        <w:spacing w:line="360" w:lineRule="auto"/>
        <w:jc w:val="both"/>
        <w:rPr>
          <w:rFonts w:ascii="Times New Roman" w:hAnsi="Times New Roman" w:cs="Times New Roman"/>
          <w:sz w:val="24"/>
          <w:szCs w:val="24"/>
          <w:lang w:val="bg-BG"/>
        </w:rPr>
      </w:pPr>
      <w:r w:rsidRPr="001D4C2A">
        <w:rPr>
          <w:rFonts w:ascii="Times New Roman" w:hAnsi="Times New Roman" w:cs="Times New Roman"/>
          <w:sz w:val="24"/>
          <w:szCs w:val="24"/>
          <w:lang w:val="bg-BG"/>
        </w:rPr>
        <w:t>Пред</w:t>
      </w:r>
      <w:r w:rsidR="002B611C" w:rsidRPr="001D4C2A">
        <w:rPr>
          <w:rFonts w:ascii="Times New Roman" w:hAnsi="Times New Roman" w:cs="Times New Roman"/>
          <w:sz w:val="24"/>
          <w:szCs w:val="24"/>
          <w:lang w:val="bg-BG"/>
        </w:rPr>
        <w:t>и всичко, приложението на Закон</w:t>
      </w:r>
      <w:r w:rsidRPr="001D4C2A">
        <w:rPr>
          <w:rFonts w:ascii="Times New Roman" w:hAnsi="Times New Roman" w:cs="Times New Roman"/>
          <w:sz w:val="24"/>
          <w:szCs w:val="24"/>
          <w:lang w:val="bg-BG"/>
        </w:rPr>
        <w:t>а</w:t>
      </w:r>
      <w:r w:rsidR="00ED7773" w:rsidRPr="001D4C2A">
        <w:rPr>
          <w:rFonts w:ascii="Times New Roman" w:hAnsi="Times New Roman" w:cs="Times New Roman"/>
          <w:sz w:val="24"/>
          <w:szCs w:val="24"/>
          <w:lang w:val="bg-BG"/>
        </w:rPr>
        <w:t xml:space="preserve"> </w:t>
      </w:r>
      <w:r w:rsidRPr="001D4C2A">
        <w:rPr>
          <w:rFonts w:ascii="Times New Roman" w:hAnsi="Times New Roman" w:cs="Times New Roman"/>
          <w:sz w:val="24"/>
          <w:szCs w:val="24"/>
          <w:lang w:val="bg-BG"/>
        </w:rPr>
        <w:t xml:space="preserve">за социалните услуги ще създаде подходяща среда за появата на нови частни доставчици, които биха могли да реализират дейността си на базата на самостоятелна инициатива или в публично-частно партньорство с общината. </w:t>
      </w:r>
      <w:r w:rsidR="00484339" w:rsidRPr="001D4C2A">
        <w:rPr>
          <w:rFonts w:ascii="Times New Roman" w:hAnsi="Times New Roman" w:cs="Times New Roman"/>
          <w:sz w:val="24"/>
          <w:szCs w:val="24"/>
          <w:lang w:val="bg-BG"/>
        </w:rPr>
        <w:t xml:space="preserve">Данните за броя на частните доставчици и тяхното разпределение по видове услуги в момента, показва </w:t>
      </w:r>
      <w:r w:rsidR="006C3618" w:rsidRPr="001D4C2A">
        <w:rPr>
          <w:rFonts w:ascii="Times New Roman" w:hAnsi="Times New Roman" w:cs="Times New Roman"/>
          <w:sz w:val="24"/>
          <w:szCs w:val="24"/>
          <w:lang w:val="bg-BG"/>
        </w:rPr>
        <w:t>от една страна – реално съществуващ потенциал за развитие, а от друга, отчетливо очертава наличието на дискретни фактори, които влияят в</w:t>
      </w:r>
      <w:r w:rsidR="00EE3167" w:rsidRPr="001D4C2A">
        <w:rPr>
          <w:rFonts w:ascii="Times New Roman" w:hAnsi="Times New Roman" w:cs="Times New Roman"/>
          <w:sz w:val="24"/>
          <w:szCs w:val="24"/>
          <w:lang w:val="bg-BG"/>
        </w:rPr>
        <w:t>ърху развитието на този сектор.</w:t>
      </w:r>
    </w:p>
    <w:tbl>
      <w:tblPr>
        <w:tblW w:w="9371" w:type="dxa"/>
        <w:tblInd w:w="93" w:type="dxa"/>
        <w:tblLook w:val="04A0" w:firstRow="1" w:lastRow="0" w:firstColumn="1" w:lastColumn="0" w:noHBand="0" w:noVBand="1"/>
      </w:tblPr>
      <w:tblGrid>
        <w:gridCol w:w="565"/>
        <w:gridCol w:w="5000"/>
        <w:gridCol w:w="1396"/>
        <w:gridCol w:w="2410"/>
      </w:tblGrid>
      <w:tr w:rsidR="00484339" w:rsidRPr="001D4C2A" w:rsidTr="006C3618">
        <w:trPr>
          <w:trHeight w:val="435"/>
        </w:trPr>
        <w:tc>
          <w:tcPr>
            <w:tcW w:w="9371" w:type="dxa"/>
            <w:gridSpan w:val="4"/>
            <w:tcBorders>
              <w:top w:val="nil"/>
              <w:left w:val="nil"/>
              <w:bottom w:val="nil"/>
              <w:right w:val="nil"/>
            </w:tcBorders>
            <w:shd w:val="clear" w:color="auto" w:fill="auto"/>
            <w:vAlign w:val="center"/>
          </w:tcPr>
          <w:p w:rsidR="00484339" w:rsidRPr="001D4C2A" w:rsidRDefault="00EE3167" w:rsidP="00FE7AE9">
            <w:pPr>
              <w:spacing w:after="0" w:line="240" w:lineRule="auto"/>
              <w:jc w:val="center"/>
              <w:rPr>
                <w:rFonts w:ascii="Times New Roman" w:eastAsia="Times New Roman" w:hAnsi="Times New Roman" w:cs="Times New Roman"/>
                <w:b/>
                <w:bCs/>
                <w:color w:val="000000"/>
                <w:sz w:val="24"/>
                <w:szCs w:val="24"/>
                <w:lang w:val="bg-BG"/>
              </w:rPr>
            </w:pPr>
            <w:r w:rsidRPr="001D4C2A">
              <w:rPr>
                <w:rFonts w:ascii="Times New Roman" w:eastAsia="Times New Roman" w:hAnsi="Times New Roman" w:cs="Times New Roman"/>
                <w:b/>
                <w:bCs/>
                <w:color w:val="000000"/>
                <w:sz w:val="24"/>
                <w:szCs w:val="24"/>
                <w:lang w:val="bg-BG"/>
              </w:rPr>
              <w:t>Вид и брой социални</w:t>
            </w:r>
            <w:r w:rsidR="00FE7AE9" w:rsidRPr="001D4C2A">
              <w:rPr>
                <w:rFonts w:ascii="Times New Roman" w:eastAsia="Times New Roman" w:hAnsi="Times New Roman" w:cs="Times New Roman"/>
                <w:b/>
                <w:bCs/>
                <w:color w:val="000000"/>
                <w:sz w:val="24"/>
                <w:szCs w:val="24"/>
                <w:lang w:val="bg-BG"/>
              </w:rPr>
              <w:t xml:space="preserve"> услуги</w:t>
            </w:r>
            <w:r w:rsidRPr="001D4C2A">
              <w:rPr>
                <w:rFonts w:ascii="Times New Roman" w:eastAsia="Times New Roman" w:hAnsi="Times New Roman" w:cs="Times New Roman"/>
                <w:b/>
                <w:bCs/>
                <w:color w:val="000000"/>
                <w:sz w:val="24"/>
                <w:szCs w:val="24"/>
                <w:lang w:val="bg-BG"/>
              </w:rPr>
              <w:t>, включително възложени на частен доставчик</w:t>
            </w:r>
          </w:p>
        </w:tc>
      </w:tr>
      <w:tr w:rsidR="00484339" w:rsidRPr="001D4C2A" w:rsidTr="00484339">
        <w:trPr>
          <w:trHeight w:val="1545"/>
        </w:trPr>
        <w:tc>
          <w:tcPr>
            <w:tcW w:w="565" w:type="dxa"/>
            <w:tcBorders>
              <w:top w:val="single" w:sz="8" w:space="0" w:color="auto"/>
              <w:left w:val="single" w:sz="8" w:space="0" w:color="auto"/>
              <w:bottom w:val="nil"/>
              <w:right w:val="single" w:sz="4" w:space="0" w:color="auto"/>
            </w:tcBorders>
            <w:shd w:val="clear" w:color="auto" w:fill="auto"/>
            <w:vAlign w:val="center"/>
            <w:hideMark/>
          </w:tcPr>
          <w:p w:rsidR="00484339" w:rsidRPr="001D4C2A" w:rsidRDefault="00484339" w:rsidP="00484339">
            <w:pPr>
              <w:spacing w:after="0" w:line="240" w:lineRule="auto"/>
              <w:jc w:val="center"/>
              <w:rPr>
                <w:rFonts w:ascii="Times New Roman" w:eastAsia="Times New Roman" w:hAnsi="Times New Roman" w:cs="Times New Roman"/>
                <w:bCs/>
                <w:color w:val="000000"/>
                <w:sz w:val="20"/>
                <w:szCs w:val="20"/>
                <w:lang w:val="bg-BG"/>
              </w:rPr>
            </w:pPr>
            <w:r w:rsidRPr="001D4C2A">
              <w:rPr>
                <w:rFonts w:ascii="Times New Roman" w:eastAsia="Times New Roman" w:hAnsi="Times New Roman" w:cs="Times New Roman"/>
                <w:bCs/>
                <w:color w:val="000000"/>
                <w:sz w:val="20"/>
                <w:szCs w:val="20"/>
                <w:lang w:val="bg-BG"/>
              </w:rPr>
              <w:t>№ по ред</w:t>
            </w:r>
          </w:p>
        </w:tc>
        <w:tc>
          <w:tcPr>
            <w:tcW w:w="5000" w:type="dxa"/>
            <w:tcBorders>
              <w:top w:val="single" w:sz="8" w:space="0" w:color="auto"/>
              <w:left w:val="nil"/>
              <w:bottom w:val="nil"/>
              <w:right w:val="single" w:sz="4" w:space="0" w:color="auto"/>
            </w:tcBorders>
            <w:shd w:val="clear" w:color="auto" w:fill="auto"/>
            <w:noWrap/>
            <w:vAlign w:val="center"/>
            <w:hideMark/>
          </w:tcPr>
          <w:p w:rsidR="00484339" w:rsidRPr="001D4C2A" w:rsidRDefault="00484339" w:rsidP="00484339">
            <w:pPr>
              <w:spacing w:after="0" w:line="240" w:lineRule="auto"/>
              <w:jc w:val="center"/>
              <w:rPr>
                <w:rFonts w:ascii="Times New Roman" w:eastAsia="Times New Roman" w:hAnsi="Times New Roman" w:cs="Times New Roman"/>
                <w:bCs/>
                <w:color w:val="000000"/>
                <w:sz w:val="20"/>
                <w:szCs w:val="20"/>
                <w:lang w:val="bg-BG"/>
              </w:rPr>
            </w:pPr>
            <w:r w:rsidRPr="001D4C2A">
              <w:rPr>
                <w:rFonts w:ascii="Times New Roman" w:eastAsia="Times New Roman" w:hAnsi="Times New Roman" w:cs="Times New Roman"/>
                <w:bCs/>
                <w:color w:val="000000"/>
                <w:sz w:val="20"/>
                <w:szCs w:val="20"/>
                <w:lang w:val="bg-BG"/>
              </w:rPr>
              <w:t>Вид социална услуга</w:t>
            </w:r>
          </w:p>
        </w:tc>
        <w:tc>
          <w:tcPr>
            <w:tcW w:w="1396" w:type="dxa"/>
            <w:tcBorders>
              <w:top w:val="single" w:sz="8" w:space="0" w:color="auto"/>
              <w:left w:val="nil"/>
              <w:bottom w:val="nil"/>
              <w:right w:val="single" w:sz="4" w:space="0" w:color="auto"/>
            </w:tcBorders>
            <w:shd w:val="clear" w:color="auto" w:fill="auto"/>
            <w:vAlign w:val="center"/>
            <w:hideMark/>
          </w:tcPr>
          <w:p w:rsidR="00484339" w:rsidRPr="001D4C2A" w:rsidRDefault="00484339" w:rsidP="00484339">
            <w:pPr>
              <w:spacing w:after="0" w:line="240" w:lineRule="auto"/>
              <w:jc w:val="center"/>
              <w:rPr>
                <w:rFonts w:ascii="Times New Roman" w:eastAsia="Times New Roman" w:hAnsi="Times New Roman" w:cs="Times New Roman"/>
                <w:bCs/>
                <w:color w:val="000000"/>
                <w:sz w:val="20"/>
                <w:szCs w:val="20"/>
                <w:lang w:val="bg-BG"/>
              </w:rPr>
            </w:pPr>
            <w:r w:rsidRPr="001D4C2A">
              <w:rPr>
                <w:rFonts w:ascii="Times New Roman" w:eastAsia="Times New Roman" w:hAnsi="Times New Roman" w:cs="Times New Roman"/>
                <w:bCs/>
                <w:color w:val="000000"/>
                <w:sz w:val="20"/>
                <w:szCs w:val="20"/>
                <w:lang w:val="bg-BG"/>
              </w:rPr>
              <w:t>Общ брой</w:t>
            </w:r>
          </w:p>
        </w:tc>
        <w:tc>
          <w:tcPr>
            <w:tcW w:w="2410" w:type="dxa"/>
            <w:tcBorders>
              <w:top w:val="single" w:sz="8" w:space="0" w:color="auto"/>
              <w:left w:val="nil"/>
              <w:bottom w:val="nil"/>
              <w:right w:val="single" w:sz="8" w:space="0" w:color="auto"/>
            </w:tcBorders>
            <w:shd w:val="clear" w:color="auto" w:fill="auto"/>
            <w:vAlign w:val="center"/>
            <w:hideMark/>
          </w:tcPr>
          <w:p w:rsidR="00484339" w:rsidRPr="001D4C2A" w:rsidRDefault="00484339" w:rsidP="00484339">
            <w:pPr>
              <w:spacing w:after="0" w:line="240" w:lineRule="auto"/>
              <w:jc w:val="center"/>
              <w:rPr>
                <w:rFonts w:ascii="Times New Roman" w:eastAsia="Times New Roman" w:hAnsi="Times New Roman" w:cs="Times New Roman"/>
                <w:bCs/>
                <w:color w:val="000000"/>
                <w:sz w:val="20"/>
                <w:szCs w:val="20"/>
                <w:lang w:val="bg-BG"/>
              </w:rPr>
            </w:pPr>
            <w:r w:rsidRPr="001D4C2A">
              <w:rPr>
                <w:rFonts w:ascii="Times New Roman" w:eastAsia="Times New Roman" w:hAnsi="Times New Roman" w:cs="Times New Roman"/>
                <w:bCs/>
                <w:color w:val="000000"/>
                <w:sz w:val="20"/>
                <w:szCs w:val="20"/>
                <w:lang w:val="bg-BG"/>
              </w:rPr>
              <w:t>Брой социални услуги, възложени на частен доставчик</w:t>
            </w:r>
          </w:p>
        </w:tc>
      </w:tr>
      <w:tr w:rsidR="00484339" w:rsidRPr="001D4C2A" w:rsidTr="00484339">
        <w:trPr>
          <w:trHeight w:val="315"/>
        </w:trPr>
        <w:tc>
          <w:tcPr>
            <w:tcW w:w="9371" w:type="dxa"/>
            <w:gridSpan w:val="4"/>
            <w:tcBorders>
              <w:top w:val="single" w:sz="8" w:space="0" w:color="auto"/>
              <w:left w:val="single" w:sz="8" w:space="0" w:color="auto"/>
              <w:bottom w:val="single" w:sz="8" w:space="0" w:color="auto"/>
              <w:right w:val="single" w:sz="8" w:space="0" w:color="000000"/>
            </w:tcBorders>
            <w:shd w:val="clear" w:color="auto" w:fill="auto"/>
            <w:vAlign w:val="center"/>
            <w:hideMark/>
          </w:tcPr>
          <w:p w:rsidR="00484339" w:rsidRPr="001D4C2A" w:rsidRDefault="00484339" w:rsidP="00484339">
            <w:pPr>
              <w:spacing w:after="0" w:line="240" w:lineRule="auto"/>
              <w:jc w:val="center"/>
              <w:rPr>
                <w:rFonts w:ascii="Times New Roman" w:eastAsia="Times New Roman" w:hAnsi="Times New Roman" w:cs="Times New Roman"/>
                <w:bCs/>
                <w:color w:val="000000"/>
                <w:sz w:val="20"/>
                <w:szCs w:val="20"/>
                <w:lang w:val="bg-BG"/>
              </w:rPr>
            </w:pPr>
            <w:r w:rsidRPr="001D4C2A">
              <w:rPr>
                <w:rFonts w:ascii="Times New Roman" w:eastAsia="Times New Roman" w:hAnsi="Times New Roman" w:cs="Times New Roman"/>
                <w:bCs/>
                <w:color w:val="000000"/>
                <w:sz w:val="20"/>
                <w:szCs w:val="20"/>
                <w:lang w:val="bg-BG"/>
              </w:rPr>
              <w:t>Социални услуги за деца</w:t>
            </w:r>
          </w:p>
        </w:tc>
      </w:tr>
      <w:tr w:rsidR="00484339" w:rsidRPr="001D4C2A" w:rsidTr="00484339">
        <w:trPr>
          <w:trHeight w:val="510"/>
        </w:trPr>
        <w:tc>
          <w:tcPr>
            <w:tcW w:w="565" w:type="dxa"/>
            <w:tcBorders>
              <w:top w:val="nil"/>
              <w:left w:val="single" w:sz="8" w:space="0" w:color="auto"/>
              <w:bottom w:val="single" w:sz="4" w:space="0" w:color="auto"/>
              <w:right w:val="single" w:sz="4" w:space="0" w:color="auto"/>
            </w:tcBorders>
            <w:shd w:val="clear" w:color="auto" w:fill="auto"/>
            <w:vAlign w:val="center"/>
            <w:hideMark/>
          </w:tcPr>
          <w:p w:rsidR="00484339" w:rsidRPr="001D4C2A" w:rsidRDefault="00484339" w:rsidP="00484339">
            <w:pPr>
              <w:spacing w:after="0" w:line="240" w:lineRule="auto"/>
              <w:jc w:val="center"/>
              <w:rPr>
                <w:rFonts w:ascii="Times New Roman" w:eastAsia="Times New Roman" w:hAnsi="Times New Roman" w:cs="Times New Roman"/>
                <w:color w:val="000000"/>
                <w:sz w:val="20"/>
                <w:szCs w:val="20"/>
                <w:lang w:val="bg-BG"/>
              </w:rPr>
            </w:pPr>
            <w:r w:rsidRPr="001D4C2A">
              <w:rPr>
                <w:rFonts w:ascii="Times New Roman" w:eastAsia="Times New Roman" w:hAnsi="Times New Roman" w:cs="Times New Roman"/>
                <w:color w:val="000000"/>
                <w:sz w:val="20"/>
                <w:szCs w:val="20"/>
                <w:lang w:val="bg-BG"/>
              </w:rPr>
              <w:t>1</w:t>
            </w:r>
          </w:p>
        </w:tc>
        <w:tc>
          <w:tcPr>
            <w:tcW w:w="5000" w:type="dxa"/>
            <w:tcBorders>
              <w:top w:val="nil"/>
              <w:left w:val="nil"/>
              <w:bottom w:val="single" w:sz="4" w:space="0" w:color="auto"/>
              <w:right w:val="single" w:sz="4" w:space="0" w:color="auto"/>
            </w:tcBorders>
            <w:shd w:val="clear" w:color="auto" w:fill="auto"/>
            <w:vAlign w:val="center"/>
            <w:hideMark/>
          </w:tcPr>
          <w:p w:rsidR="00484339" w:rsidRPr="001D4C2A" w:rsidRDefault="00484339" w:rsidP="00484339">
            <w:pPr>
              <w:spacing w:after="0" w:line="240" w:lineRule="auto"/>
              <w:rPr>
                <w:rFonts w:ascii="Times New Roman" w:eastAsia="Times New Roman" w:hAnsi="Times New Roman" w:cs="Times New Roman"/>
                <w:color w:val="000000"/>
                <w:sz w:val="20"/>
                <w:szCs w:val="20"/>
                <w:lang w:val="bg-BG"/>
              </w:rPr>
            </w:pPr>
            <w:r w:rsidRPr="001D4C2A">
              <w:rPr>
                <w:rFonts w:ascii="Times New Roman" w:eastAsia="Times New Roman" w:hAnsi="Times New Roman" w:cs="Times New Roman"/>
                <w:color w:val="000000"/>
                <w:sz w:val="20"/>
                <w:szCs w:val="20"/>
                <w:lang w:val="bg-BG"/>
              </w:rPr>
              <w:t>Дневен център за деца и/или младежи с увреждания, в т. ч. със седмична грижа</w:t>
            </w:r>
          </w:p>
        </w:tc>
        <w:tc>
          <w:tcPr>
            <w:tcW w:w="1396" w:type="dxa"/>
            <w:tcBorders>
              <w:top w:val="nil"/>
              <w:left w:val="nil"/>
              <w:bottom w:val="single" w:sz="4" w:space="0" w:color="auto"/>
              <w:right w:val="single" w:sz="4" w:space="0" w:color="auto"/>
            </w:tcBorders>
            <w:shd w:val="clear" w:color="auto" w:fill="auto"/>
            <w:vAlign w:val="center"/>
            <w:hideMark/>
          </w:tcPr>
          <w:p w:rsidR="00484339" w:rsidRPr="001D4C2A" w:rsidRDefault="00484339" w:rsidP="00484339">
            <w:pPr>
              <w:spacing w:after="0" w:line="240" w:lineRule="auto"/>
              <w:jc w:val="right"/>
              <w:rPr>
                <w:rFonts w:ascii="Times New Roman" w:eastAsia="Times New Roman" w:hAnsi="Times New Roman" w:cs="Times New Roman"/>
                <w:color w:val="000000"/>
                <w:sz w:val="20"/>
                <w:szCs w:val="20"/>
                <w:lang w:val="bg-BG"/>
              </w:rPr>
            </w:pPr>
            <w:r w:rsidRPr="001D4C2A">
              <w:rPr>
                <w:rFonts w:ascii="Times New Roman" w:eastAsia="Times New Roman" w:hAnsi="Times New Roman" w:cs="Times New Roman"/>
                <w:color w:val="000000"/>
                <w:sz w:val="20"/>
                <w:szCs w:val="20"/>
                <w:lang w:val="bg-BG"/>
              </w:rPr>
              <w:t>91</w:t>
            </w:r>
          </w:p>
        </w:tc>
        <w:tc>
          <w:tcPr>
            <w:tcW w:w="2410" w:type="dxa"/>
            <w:tcBorders>
              <w:top w:val="nil"/>
              <w:left w:val="nil"/>
              <w:bottom w:val="single" w:sz="4" w:space="0" w:color="auto"/>
              <w:right w:val="single" w:sz="8" w:space="0" w:color="auto"/>
            </w:tcBorders>
            <w:shd w:val="clear" w:color="auto" w:fill="auto"/>
            <w:vAlign w:val="center"/>
            <w:hideMark/>
          </w:tcPr>
          <w:p w:rsidR="00484339" w:rsidRPr="001D4C2A" w:rsidRDefault="00484339" w:rsidP="00484339">
            <w:pPr>
              <w:spacing w:after="0" w:line="240" w:lineRule="auto"/>
              <w:jc w:val="right"/>
              <w:rPr>
                <w:rFonts w:ascii="Times New Roman" w:eastAsia="Times New Roman" w:hAnsi="Times New Roman" w:cs="Times New Roman"/>
                <w:color w:val="000000"/>
                <w:sz w:val="20"/>
                <w:szCs w:val="20"/>
                <w:lang w:val="bg-BG"/>
              </w:rPr>
            </w:pPr>
            <w:r w:rsidRPr="001D4C2A">
              <w:rPr>
                <w:rFonts w:ascii="Times New Roman" w:eastAsia="Times New Roman" w:hAnsi="Times New Roman" w:cs="Times New Roman"/>
                <w:color w:val="000000"/>
                <w:sz w:val="20"/>
                <w:szCs w:val="20"/>
                <w:lang w:val="bg-BG"/>
              </w:rPr>
              <w:t>18</w:t>
            </w:r>
          </w:p>
        </w:tc>
      </w:tr>
      <w:tr w:rsidR="00484339" w:rsidRPr="001D4C2A" w:rsidTr="00484339">
        <w:trPr>
          <w:trHeight w:val="510"/>
        </w:trPr>
        <w:tc>
          <w:tcPr>
            <w:tcW w:w="565" w:type="dxa"/>
            <w:tcBorders>
              <w:top w:val="nil"/>
              <w:left w:val="single" w:sz="8" w:space="0" w:color="auto"/>
              <w:bottom w:val="single" w:sz="4" w:space="0" w:color="auto"/>
              <w:right w:val="single" w:sz="4" w:space="0" w:color="auto"/>
            </w:tcBorders>
            <w:shd w:val="clear" w:color="auto" w:fill="auto"/>
            <w:vAlign w:val="center"/>
            <w:hideMark/>
          </w:tcPr>
          <w:p w:rsidR="00484339" w:rsidRPr="001D4C2A" w:rsidRDefault="00484339" w:rsidP="00484339">
            <w:pPr>
              <w:spacing w:after="0" w:line="240" w:lineRule="auto"/>
              <w:jc w:val="center"/>
              <w:rPr>
                <w:rFonts w:ascii="Times New Roman" w:eastAsia="Times New Roman" w:hAnsi="Times New Roman" w:cs="Times New Roman"/>
                <w:color w:val="000000"/>
                <w:sz w:val="20"/>
                <w:szCs w:val="20"/>
                <w:lang w:val="bg-BG"/>
              </w:rPr>
            </w:pPr>
            <w:r w:rsidRPr="001D4C2A">
              <w:rPr>
                <w:rFonts w:ascii="Times New Roman" w:eastAsia="Times New Roman" w:hAnsi="Times New Roman" w:cs="Times New Roman"/>
                <w:color w:val="000000"/>
                <w:sz w:val="20"/>
                <w:szCs w:val="20"/>
                <w:lang w:val="bg-BG"/>
              </w:rPr>
              <w:t>2</w:t>
            </w:r>
          </w:p>
        </w:tc>
        <w:tc>
          <w:tcPr>
            <w:tcW w:w="5000" w:type="dxa"/>
            <w:tcBorders>
              <w:top w:val="nil"/>
              <w:left w:val="nil"/>
              <w:bottom w:val="single" w:sz="4" w:space="0" w:color="auto"/>
              <w:right w:val="single" w:sz="4" w:space="0" w:color="auto"/>
            </w:tcBorders>
            <w:shd w:val="clear" w:color="auto" w:fill="auto"/>
            <w:vAlign w:val="center"/>
            <w:hideMark/>
          </w:tcPr>
          <w:p w:rsidR="00484339" w:rsidRPr="001D4C2A" w:rsidRDefault="00484339" w:rsidP="00484339">
            <w:pPr>
              <w:spacing w:after="0" w:line="240" w:lineRule="auto"/>
              <w:rPr>
                <w:rFonts w:ascii="Times New Roman" w:eastAsia="Times New Roman" w:hAnsi="Times New Roman" w:cs="Times New Roman"/>
                <w:color w:val="000000"/>
                <w:sz w:val="20"/>
                <w:szCs w:val="20"/>
                <w:lang w:val="bg-BG"/>
              </w:rPr>
            </w:pPr>
            <w:r w:rsidRPr="001D4C2A">
              <w:rPr>
                <w:rFonts w:ascii="Times New Roman" w:eastAsia="Times New Roman" w:hAnsi="Times New Roman" w:cs="Times New Roman"/>
                <w:color w:val="000000"/>
                <w:sz w:val="20"/>
                <w:szCs w:val="20"/>
                <w:lang w:val="bg-BG"/>
              </w:rPr>
              <w:t>Център за социална рехабилитация и интеграция за деца</w:t>
            </w:r>
          </w:p>
        </w:tc>
        <w:tc>
          <w:tcPr>
            <w:tcW w:w="1396" w:type="dxa"/>
            <w:tcBorders>
              <w:top w:val="nil"/>
              <w:left w:val="nil"/>
              <w:bottom w:val="single" w:sz="4" w:space="0" w:color="auto"/>
              <w:right w:val="single" w:sz="4" w:space="0" w:color="auto"/>
            </w:tcBorders>
            <w:shd w:val="clear" w:color="auto" w:fill="auto"/>
            <w:vAlign w:val="center"/>
            <w:hideMark/>
          </w:tcPr>
          <w:p w:rsidR="00484339" w:rsidRPr="001D4C2A" w:rsidRDefault="00484339" w:rsidP="00484339">
            <w:pPr>
              <w:spacing w:after="0" w:line="240" w:lineRule="auto"/>
              <w:jc w:val="right"/>
              <w:rPr>
                <w:rFonts w:ascii="Times New Roman" w:eastAsia="Times New Roman" w:hAnsi="Times New Roman" w:cs="Times New Roman"/>
                <w:color w:val="000000"/>
                <w:sz w:val="20"/>
                <w:szCs w:val="20"/>
                <w:lang w:val="bg-BG"/>
              </w:rPr>
            </w:pPr>
            <w:r w:rsidRPr="001D4C2A">
              <w:rPr>
                <w:rFonts w:ascii="Times New Roman" w:eastAsia="Times New Roman" w:hAnsi="Times New Roman" w:cs="Times New Roman"/>
                <w:color w:val="000000"/>
                <w:sz w:val="20"/>
                <w:szCs w:val="20"/>
                <w:lang w:val="bg-BG"/>
              </w:rPr>
              <w:t>50</w:t>
            </w:r>
          </w:p>
        </w:tc>
        <w:tc>
          <w:tcPr>
            <w:tcW w:w="2410" w:type="dxa"/>
            <w:tcBorders>
              <w:top w:val="nil"/>
              <w:left w:val="nil"/>
              <w:bottom w:val="single" w:sz="4" w:space="0" w:color="auto"/>
              <w:right w:val="single" w:sz="8" w:space="0" w:color="auto"/>
            </w:tcBorders>
            <w:shd w:val="clear" w:color="auto" w:fill="auto"/>
            <w:vAlign w:val="center"/>
            <w:hideMark/>
          </w:tcPr>
          <w:p w:rsidR="00484339" w:rsidRPr="001D4C2A" w:rsidRDefault="00484339" w:rsidP="00484339">
            <w:pPr>
              <w:spacing w:after="0" w:line="240" w:lineRule="auto"/>
              <w:jc w:val="right"/>
              <w:rPr>
                <w:rFonts w:ascii="Times New Roman" w:eastAsia="Times New Roman" w:hAnsi="Times New Roman" w:cs="Times New Roman"/>
                <w:color w:val="000000"/>
                <w:sz w:val="20"/>
                <w:szCs w:val="20"/>
                <w:lang w:val="bg-BG"/>
              </w:rPr>
            </w:pPr>
            <w:r w:rsidRPr="001D4C2A">
              <w:rPr>
                <w:rFonts w:ascii="Times New Roman" w:eastAsia="Times New Roman" w:hAnsi="Times New Roman" w:cs="Times New Roman"/>
                <w:color w:val="000000"/>
                <w:sz w:val="20"/>
                <w:szCs w:val="20"/>
                <w:lang w:val="bg-BG"/>
              </w:rPr>
              <w:t>11</w:t>
            </w:r>
          </w:p>
        </w:tc>
      </w:tr>
      <w:tr w:rsidR="00484339" w:rsidRPr="001D4C2A" w:rsidTr="00484339">
        <w:trPr>
          <w:trHeight w:val="300"/>
        </w:trPr>
        <w:tc>
          <w:tcPr>
            <w:tcW w:w="565" w:type="dxa"/>
            <w:tcBorders>
              <w:top w:val="nil"/>
              <w:left w:val="single" w:sz="8" w:space="0" w:color="auto"/>
              <w:bottom w:val="single" w:sz="4" w:space="0" w:color="auto"/>
              <w:right w:val="single" w:sz="4" w:space="0" w:color="auto"/>
            </w:tcBorders>
            <w:shd w:val="clear" w:color="auto" w:fill="auto"/>
            <w:vAlign w:val="center"/>
            <w:hideMark/>
          </w:tcPr>
          <w:p w:rsidR="00484339" w:rsidRPr="001D4C2A" w:rsidRDefault="00484339" w:rsidP="00484339">
            <w:pPr>
              <w:spacing w:after="0" w:line="240" w:lineRule="auto"/>
              <w:jc w:val="center"/>
              <w:rPr>
                <w:rFonts w:ascii="Times New Roman" w:eastAsia="Times New Roman" w:hAnsi="Times New Roman" w:cs="Times New Roman"/>
                <w:color w:val="000000"/>
                <w:sz w:val="20"/>
                <w:szCs w:val="20"/>
                <w:lang w:val="bg-BG"/>
              </w:rPr>
            </w:pPr>
            <w:r w:rsidRPr="001D4C2A">
              <w:rPr>
                <w:rFonts w:ascii="Times New Roman" w:eastAsia="Times New Roman" w:hAnsi="Times New Roman" w:cs="Times New Roman"/>
                <w:color w:val="000000"/>
                <w:sz w:val="20"/>
                <w:szCs w:val="20"/>
                <w:lang w:val="bg-BG"/>
              </w:rPr>
              <w:lastRenderedPageBreak/>
              <w:t>3</w:t>
            </w:r>
          </w:p>
        </w:tc>
        <w:tc>
          <w:tcPr>
            <w:tcW w:w="5000" w:type="dxa"/>
            <w:tcBorders>
              <w:top w:val="nil"/>
              <w:left w:val="nil"/>
              <w:bottom w:val="single" w:sz="4" w:space="0" w:color="auto"/>
              <w:right w:val="single" w:sz="4" w:space="0" w:color="auto"/>
            </w:tcBorders>
            <w:shd w:val="clear" w:color="auto" w:fill="auto"/>
            <w:vAlign w:val="center"/>
            <w:hideMark/>
          </w:tcPr>
          <w:p w:rsidR="00484339" w:rsidRPr="001D4C2A" w:rsidRDefault="00484339" w:rsidP="00484339">
            <w:pPr>
              <w:spacing w:after="0" w:line="240" w:lineRule="auto"/>
              <w:rPr>
                <w:rFonts w:ascii="Times New Roman" w:eastAsia="Times New Roman" w:hAnsi="Times New Roman" w:cs="Times New Roman"/>
                <w:color w:val="000000"/>
                <w:sz w:val="20"/>
                <w:szCs w:val="20"/>
                <w:lang w:val="bg-BG"/>
              </w:rPr>
            </w:pPr>
            <w:r w:rsidRPr="001D4C2A">
              <w:rPr>
                <w:rFonts w:ascii="Times New Roman" w:eastAsia="Times New Roman" w:hAnsi="Times New Roman" w:cs="Times New Roman"/>
                <w:color w:val="000000"/>
                <w:sz w:val="20"/>
                <w:szCs w:val="20"/>
                <w:lang w:val="bg-BG"/>
              </w:rPr>
              <w:t>Звено „Майка и бебе”</w:t>
            </w:r>
          </w:p>
        </w:tc>
        <w:tc>
          <w:tcPr>
            <w:tcW w:w="1396" w:type="dxa"/>
            <w:tcBorders>
              <w:top w:val="nil"/>
              <w:left w:val="nil"/>
              <w:bottom w:val="single" w:sz="4" w:space="0" w:color="auto"/>
              <w:right w:val="single" w:sz="4" w:space="0" w:color="auto"/>
            </w:tcBorders>
            <w:shd w:val="clear" w:color="auto" w:fill="auto"/>
            <w:vAlign w:val="center"/>
            <w:hideMark/>
          </w:tcPr>
          <w:p w:rsidR="00484339" w:rsidRPr="001D4C2A" w:rsidRDefault="00484339" w:rsidP="00484339">
            <w:pPr>
              <w:spacing w:after="0" w:line="240" w:lineRule="auto"/>
              <w:jc w:val="right"/>
              <w:rPr>
                <w:rFonts w:ascii="Times New Roman" w:eastAsia="Times New Roman" w:hAnsi="Times New Roman" w:cs="Times New Roman"/>
                <w:color w:val="000000"/>
                <w:sz w:val="20"/>
                <w:szCs w:val="20"/>
                <w:lang w:val="bg-BG"/>
              </w:rPr>
            </w:pPr>
            <w:r w:rsidRPr="001D4C2A">
              <w:rPr>
                <w:rFonts w:ascii="Times New Roman" w:eastAsia="Times New Roman" w:hAnsi="Times New Roman" w:cs="Times New Roman"/>
                <w:color w:val="000000"/>
                <w:sz w:val="20"/>
                <w:szCs w:val="20"/>
                <w:lang w:val="bg-BG"/>
              </w:rPr>
              <w:t>12</w:t>
            </w:r>
          </w:p>
        </w:tc>
        <w:tc>
          <w:tcPr>
            <w:tcW w:w="2410" w:type="dxa"/>
            <w:tcBorders>
              <w:top w:val="nil"/>
              <w:left w:val="nil"/>
              <w:bottom w:val="single" w:sz="4" w:space="0" w:color="auto"/>
              <w:right w:val="single" w:sz="8" w:space="0" w:color="auto"/>
            </w:tcBorders>
            <w:shd w:val="clear" w:color="auto" w:fill="auto"/>
            <w:vAlign w:val="center"/>
            <w:hideMark/>
          </w:tcPr>
          <w:p w:rsidR="00484339" w:rsidRPr="001D4C2A" w:rsidRDefault="00484339" w:rsidP="00484339">
            <w:pPr>
              <w:spacing w:after="0" w:line="240" w:lineRule="auto"/>
              <w:jc w:val="right"/>
              <w:rPr>
                <w:rFonts w:ascii="Times New Roman" w:eastAsia="Times New Roman" w:hAnsi="Times New Roman" w:cs="Times New Roman"/>
                <w:color w:val="000000"/>
                <w:sz w:val="20"/>
                <w:szCs w:val="20"/>
                <w:lang w:val="bg-BG"/>
              </w:rPr>
            </w:pPr>
            <w:r w:rsidRPr="001D4C2A">
              <w:rPr>
                <w:rFonts w:ascii="Times New Roman" w:eastAsia="Times New Roman" w:hAnsi="Times New Roman" w:cs="Times New Roman"/>
                <w:color w:val="000000"/>
                <w:sz w:val="20"/>
                <w:szCs w:val="20"/>
                <w:lang w:val="bg-BG"/>
              </w:rPr>
              <w:t>5</w:t>
            </w:r>
          </w:p>
        </w:tc>
      </w:tr>
      <w:tr w:rsidR="00484339" w:rsidRPr="001D4C2A" w:rsidTr="00484339">
        <w:trPr>
          <w:trHeight w:val="300"/>
        </w:trPr>
        <w:tc>
          <w:tcPr>
            <w:tcW w:w="565" w:type="dxa"/>
            <w:tcBorders>
              <w:top w:val="nil"/>
              <w:left w:val="single" w:sz="8" w:space="0" w:color="auto"/>
              <w:bottom w:val="single" w:sz="4" w:space="0" w:color="auto"/>
              <w:right w:val="single" w:sz="4" w:space="0" w:color="auto"/>
            </w:tcBorders>
            <w:shd w:val="clear" w:color="auto" w:fill="auto"/>
            <w:vAlign w:val="center"/>
            <w:hideMark/>
          </w:tcPr>
          <w:p w:rsidR="00484339" w:rsidRPr="001D4C2A" w:rsidRDefault="00484339" w:rsidP="00484339">
            <w:pPr>
              <w:spacing w:after="0" w:line="240" w:lineRule="auto"/>
              <w:jc w:val="center"/>
              <w:rPr>
                <w:rFonts w:ascii="Times New Roman" w:eastAsia="Times New Roman" w:hAnsi="Times New Roman" w:cs="Times New Roman"/>
                <w:color w:val="000000"/>
                <w:sz w:val="20"/>
                <w:szCs w:val="20"/>
                <w:lang w:val="bg-BG"/>
              </w:rPr>
            </w:pPr>
            <w:r w:rsidRPr="001D4C2A">
              <w:rPr>
                <w:rFonts w:ascii="Times New Roman" w:eastAsia="Times New Roman" w:hAnsi="Times New Roman" w:cs="Times New Roman"/>
                <w:color w:val="000000"/>
                <w:sz w:val="20"/>
                <w:szCs w:val="20"/>
                <w:lang w:val="bg-BG"/>
              </w:rPr>
              <w:t>4</w:t>
            </w:r>
          </w:p>
        </w:tc>
        <w:tc>
          <w:tcPr>
            <w:tcW w:w="5000" w:type="dxa"/>
            <w:tcBorders>
              <w:top w:val="nil"/>
              <w:left w:val="nil"/>
              <w:bottom w:val="single" w:sz="4" w:space="0" w:color="auto"/>
              <w:right w:val="single" w:sz="4" w:space="0" w:color="auto"/>
            </w:tcBorders>
            <w:shd w:val="clear" w:color="auto" w:fill="auto"/>
            <w:vAlign w:val="center"/>
            <w:hideMark/>
          </w:tcPr>
          <w:p w:rsidR="00484339" w:rsidRPr="001D4C2A" w:rsidRDefault="00484339" w:rsidP="00484339">
            <w:pPr>
              <w:spacing w:after="0" w:line="240" w:lineRule="auto"/>
              <w:rPr>
                <w:rFonts w:ascii="Times New Roman" w:eastAsia="Times New Roman" w:hAnsi="Times New Roman" w:cs="Times New Roman"/>
                <w:color w:val="000000"/>
                <w:sz w:val="20"/>
                <w:szCs w:val="20"/>
                <w:lang w:val="bg-BG"/>
              </w:rPr>
            </w:pPr>
            <w:r w:rsidRPr="001D4C2A">
              <w:rPr>
                <w:rFonts w:ascii="Times New Roman" w:eastAsia="Times New Roman" w:hAnsi="Times New Roman" w:cs="Times New Roman"/>
                <w:color w:val="000000"/>
                <w:sz w:val="20"/>
                <w:szCs w:val="20"/>
                <w:lang w:val="bg-BG"/>
              </w:rPr>
              <w:t>Център за обществена подкрепа</w:t>
            </w:r>
          </w:p>
        </w:tc>
        <w:tc>
          <w:tcPr>
            <w:tcW w:w="1396" w:type="dxa"/>
            <w:tcBorders>
              <w:top w:val="nil"/>
              <w:left w:val="nil"/>
              <w:bottom w:val="single" w:sz="4" w:space="0" w:color="auto"/>
              <w:right w:val="single" w:sz="4" w:space="0" w:color="auto"/>
            </w:tcBorders>
            <w:shd w:val="clear" w:color="auto" w:fill="auto"/>
            <w:vAlign w:val="center"/>
            <w:hideMark/>
          </w:tcPr>
          <w:p w:rsidR="00484339" w:rsidRPr="001D4C2A" w:rsidRDefault="00484339" w:rsidP="00484339">
            <w:pPr>
              <w:spacing w:after="0" w:line="240" w:lineRule="auto"/>
              <w:jc w:val="right"/>
              <w:rPr>
                <w:rFonts w:ascii="Times New Roman" w:eastAsia="Times New Roman" w:hAnsi="Times New Roman" w:cs="Times New Roman"/>
                <w:color w:val="000000"/>
                <w:sz w:val="20"/>
                <w:szCs w:val="20"/>
                <w:lang w:val="bg-BG"/>
              </w:rPr>
            </w:pPr>
            <w:r w:rsidRPr="001D4C2A">
              <w:rPr>
                <w:rFonts w:ascii="Times New Roman" w:eastAsia="Times New Roman" w:hAnsi="Times New Roman" w:cs="Times New Roman"/>
                <w:color w:val="000000"/>
                <w:sz w:val="20"/>
                <w:szCs w:val="20"/>
                <w:lang w:val="bg-BG"/>
              </w:rPr>
              <w:t>133</w:t>
            </w:r>
          </w:p>
        </w:tc>
        <w:tc>
          <w:tcPr>
            <w:tcW w:w="2410" w:type="dxa"/>
            <w:tcBorders>
              <w:top w:val="nil"/>
              <w:left w:val="nil"/>
              <w:bottom w:val="single" w:sz="4" w:space="0" w:color="auto"/>
              <w:right w:val="single" w:sz="8" w:space="0" w:color="auto"/>
            </w:tcBorders>
            <w:shd w:val="clear" w:color="auto" w:fill="auto"/>
            <w:vAlign w:val="center"/>
            <w:hideMark/>
          </w:tcPr>
          <w:p w:rsidR="00484339" w:rsidRPr="001D4C2A" w:rsidRDefault="00484339" w:rsidP="00484339">
            <w:pPr>
              <w:spacing w:after="0" w:line="240" w:lineRule="auto"/>
              <w:jc w:val="right"/>
              <w:rPr>
                <w:rFonts w:ascii="Times New Roman" w:eastAsia="Times New Roman" w:hAnsi="Times New Roman" w:cs="Times New Roman"/>
                <w:color w:val="000000"/>
                <w:sz w:val="20"/>
                <w:szCs w:val="20"/>
                <w:lang w:val="bg-BG"/>
              </w:rPr>
            </w:pPr>
            <w:r w:rsidRPr="001D4C2A">
              <w:rPr>
                <w:rFonts w:ascii="Times New Roman" w:eastAsia="Times New Roman" w:hAnsi="Times New Roman" w:cs="Times New Roman"/>
                <w:color w:val="000000"/>
                <w:sz w:val="20"/>
                <w:szCs w:val="20"/>
                <w:lang w:val="bg-BG"/>
              </w:rPr>
              <w:t>38</w:t>
            </w:r>
          </w:p>
        </w:tc>
      </w:tr>
      <w:tr w:rsidR="00484339" w:rsidRPr="001D4C2A" w:rsidTr="00484339">
        <w:trPr>
          <w:trHeight w:val="300"/>
        </w:trPr>
        <w:tc>
          <w:tcPr>
            <w:tcW w:w="565" w:type="dxa"/>
            <w:tcBorders>
              <w:top w:val="nil"/>
              <w:left w:val="single" w:sz="8" w:space="0" w:color="auto"/>
              <w:bottom w:val="single" w:sz="4" w:space="0" w:color="auto"/>
              <w:right w:val="single" w:sz="4" w:space="0" w:color="auto"/>
            </w:tcBorders>
            <w:shd w:val="clear" w:color="auto" w:fill="auto"/>
            <w:vAlign w:val="center"/>
            <w:hideMark/>
          </w:tcPr>
          <w:p w:rsidR="00484339" w:rsidRPr="001D4C2A" w:rsidRDefault="00484339" w:rsidP="00484339">
            <w:pPr>
              <w:spacing w:after="0" w:line="240" w:lineRule="auto"/>
              <w:jc w:val="center"/>
              <w:rPr>
                <w:rFonts w:ascii="Times New Roman" w:eastAsia="Times New Roman" w:hAnsi="Times New Roman" w:cs="Times New Roman"/>
                <w:color w:val="000000"/>
                <w:sz w:val="20"/>
                <w:szCs w:val="20"/>
                <w:lang w:val="bg-BG"/>
              </w:rPr>
            </w:pPr>
            <w:r w:rsidRPr="001D4C2A">
              <w:rPr>
                <w:rFonts w:ascii="Times New Roman" w:eastAsia="Times New Roman" w:hAnsi="Times New Roman" w:cs="Times New Roman"/>
                <w:color w:val="000000"/>
                <w:sz w:val="20"/>
                <w:szCs w:val="20"/>
                <w:lang w:val="bg-BG"/>
              </w:rPr>
              <w:t>5</w:t>
            </w:r>
          </w:p>
        </w:tc>
        <w:tc>
          <w:tcPr>
            <w:tcW w:w="5000" w:type="dxa"/>
            <w:tcBorders>
              <w:top w:val="nil"/>
              <w:left w:val="nil"/>
              <w:bottom w:val="single" w:sz="4" w:space="0" w:color="auto"/>
              <w:right w:val="single" w:sz="4" w:space="0" w:color="auto"/>
            </w:tcBorders>
            <w:shd w:val="clear" w:color="auto" w:fill="auto"/>
            <w:vAlign w:val="center"/>
            <w:hideMark/>
          </w:tcPr>
          <w:p w:rsidR="00484339" w:rsidRPr="001D4C2A" w:rsidRDefault="00484339" w:rsidP="00484339">
            <w:pPr>
              <w:spacing w:after="0" w:line="240" w:lineRule="auto"/>
              <w:rPr>
                <w:rFonts w:ascii="Times New Roman" w:eastAsia="Times New Roman" w:hAnsi="Times New Roman" w:cs="Times New Roman"/>
                <w:color w:val="000000"/>
                <w:sz w:val="20"/>
                <w:szCs w:val="20"/>
                <w:lang w:val="bg-BG"/>
              </w:rPr>
            </w:pPr>
            <w:r w:rsidRPr="001D4C2A">
              <w:rPr>
                <w:rFonts w:ascii="Times New Roman" w:eastAsia="Times New Roman" w:hAnsi="Times New Roman" w:cs="Times New Roman"/>
                <w:color w:val="000000"/>
                <w:sz w:val="20"/>
                <w:szCs w:val="20"/>
                <w:lang w:val="bg-BG"/>
              </w:rPr>
              <w:t>Център за работа с деца на улицата</w:t>
            </w:r>
          </w:p>
        </w:tc>
        <w:tc>
          <w:tcPr>
            <w:tcW w:w="1396" w:type="dxa"/>
            <w:tcBorders>
              <w:top w:val="nil"/>
              <w:left w:val="nil"/>
              <w:bottom w:val="single" w:sz="4" w:space="0" w:color="auto"/>
              <w:right w:val="single" w:sz="4" w:space="0" w:color="auto"/>
            </w:tcBorders>
            <w:shd w:val="clear" w:color="auto" w:fill="auto"/>
            <w:vAlign w:val="center"/>
            <w:hideMark/>
          </w:tcPr>
          <w:p w:rsidR="00484339" w:rsidRPr="001D4C2A" w:rsidRDefault="00484339" w:rsidP="00484339">
            <w:pPr>
              <w:spacing w:after="0" w:line="240" w:lineRule="auto"/>
              <w:jc w:val="right"/>
              <w:rPr>
                <w:rFonts w:ascii="Times New Roman" w:eastAsia="Times New Roman" w:hAnsi="Times New Roman" w:cs="Times New Roman"/>
                <w:color w:val="000000"/>
                <w:sz w:val="20"/>
                <w:szCs w:val="20"/>
                <w:lang w:val="bg-BG"/>
              </w:rPr>
            </w:pPr>
            <w:r w:rsidRPr="001D4C2A">
              <w:rPr>
                <w:rFonts w:ascii="Times New Roman" w:eastAsia="Times New Roman" w:hAnsi="Times New Roman" w:cs="Times New Roman"/>
                <w:color w:val="000000"/>
                <w:sz w:val="20"/>
                <w:szCs w:val="20"/>
                <w:lang w:val="bg-BG"/>
              </w:rPr>
              <w:t>20</w:t>
            </w:r>
          </w:p>
        </w:tc>
        <w:tc>
          <w:tcPr>
            <w:tcW w:w="2410" w:type="dxa"/>
            <w:tcBorders>
              <w:top w:val="nil"/>
              <w:left w:val="nil"/>
              <w:bottom w:val="single" w:sz="4" w:space="0" w:color="auto"/>
              <w:right w:val="single" w:sz="8" w:space="0" w:color="auto"/>
            </w:tcBorders>
            <w:shd w:val="clear" w:color="auto" w:fill="auto"/>
            <w:vAlign w:val="center"/>
            <w:hideMark/>
          </w:tcPr>
          <w:p w:rsidR="00484339" w:rsidRPr="001D4C2A" w:rsidRDefault="00484339" w:rsidP="00484339">
            <w:pPr>
              <w:spacing w:after="0" w:line="240" w:lineRule="auto"/>
              <w:jc w:val="right"/>
              <w:rPr>
                <w:rFonts w:ascii="Times New Roman" w:eastAsia="Times New Roman" w:hAnsi="Times New Roman" w:cs="Times New Roman"/>
                <w:color w:val="000000"/>
                <w:sz w:val="20"/>
                <w:szCs w:val="20"/>
                <w:lang w:val="bg-BG"/>
              </w:rPr>
            </w:pPr>
            <w:r w:rsidRPr="001D4C2A">
              <w:rPr>
                <w:rFonts w:ascii="Times New Roman" w:eastAsia="Times New Roman" w:hAnsi="Times New Roman" w:cs="Times New Roman"/>
                <w:color w:val="000000"/>
                <w:sz w:val="20"/>
                <w:szCs w:val="20"/>
                <w:lang w:val="bg-BG"/>
              </w:rPr>
              <w:t>10</w:t>
            </w:r>
          </w:p>
        </w:tc>
      </w:tr>
      <w:tr w:rsidR="00484339" w:rsidRPr="001D4C2A" w:rsidTr="00484339">
        <w:trPr>
          <w:trHeight w:val="510"/>
        </w:trPr>
        <w:tc>
          <w:tcPr>
            <w:tcW w:w="565" w:type="dxa"/>
            <w:tcBorders>
              <w:top w:val="nil"/>
              <w:left w:val="single" w:sz="8" w:space="0" w:color="auto"/>
              <w:bottom w:val="single" w:sz="4" w:space="0" w:color="auto"/>
              <w:right w:val="single" w:sz="4" w:space="0" w:color="auto"/>
            </w:tcBorders>
            <w:shd w:val="clear" w:color="auto" w:fill="auto"/>
            <w:vAlign w:val="center"/>
            <w:hideMark/>
          </w:tcPr>
          <w:p w:rsidR="00484339" w:rsidRPr="001D4C2A" w:rsidRDefault="00484339" w:rsidP="00484339">
            <w:pPr>
              <w:spacing w:after="0" w:line="240" w:lineRule="auto"/>
              <w:jc w:val="center"/>
              <w:rPr>
                <w:rFonts w:ascii="Times New Roman" w:eastAsia="Times New Roman" w:hAnsi="Times New Roman" w:cs="Times New Roman"/>
                <w:color w:val="000000"/>
                <w:sz w:val="20"/>
                <w:szCs w:val="20"/>
                <w:lang w:val="bg-BG"/>
              </w:rPr>
            </w:pPr>
            <w:r w:rsidRPr="001D4C2A">
              <w:rPr>
                <w:rFonts w:ascii="Times New Roman" w:eastAsia="Times New Roman" w:hAnsi="Times New Roman" w:cs="Times New Roman"/>
                <w:color w:val="000000"/>
                <w:sz w:val="20"/>
                <w:szCs w:val="20"/>
                <w:lang w:val="bg-BG"/>
              </w:rPr>
              <w:t>6</w:t>
            </w:r>
          </w:p>
        </w:tc>
        <w:tc>
          <w:tcPr>
            <w:tcW w:w="5000" w:type="dxa"/>
            <w:tcBorders>
              <w:top w:val="nil"/>
              <w:left w:val="nil"/>
              <w:bottom w:val="single" w:sz="4" w:space="0" w:color="auto"/>
              <w:right w:val="single" w:sz="4" w:space="0" w:color="auto"/>
            </w:tcBorders>
            <w:shd w:val="clear" w:color="auto" w:fill="auto"/>
            <w:vAlign w:val="center"/>
            <w:hideMark/>
          </w:tcPr>
          <w:p w:rsidR="00484339" w:rsidRPr="001D4C2A" w:rsidRDefault="00484339" w:rsidP="00484339">
            <w:pPr>
              <w:spacing w:after="0" w:line="240" w:lineRule="auto"/>
              <w:rPr>
                <w:rFonts w:ascii="Times New Roman" w:eastAsia="Times New Roman" w:hAnsi="Times New Roman" w:cs="Times New Roman"/>
                <w:color w:val="000000"/>
                <w:sz w:val="20"/>
                <w:szCs w:val="20"/>
                <w:lang w:val="bg-BG"/>
              </w:rPr>
            </w:pPr>
            <w:r w:rsidRPr="001D4C2A">
              <w:rPr>
                <w:rFonts w:ascii="Times New Roman" w:eastAsia="Times New Roman" w:hAnsi="Times New Roman" w:cs="Times New Roman"/>
                <w:color w:val="000000"/>
                <w:sz w:val="20"/>
                <w:szCs w:val="20"/>
                <w:lang w:val="bg-BG"/>
              </w:rPr>
              <w:t>Център за настаняване от семеен тип за деца без увреждания</w:t>
            </w:r>
          </w:p>
        </w:tc>
        <w:tc>
          <w:tcPr>
            <w:tcW w:w="1396" w:type="dxa"/>
            <w:tcBorders>
              <w:top w:val="nil"/>
              <w:left w:val="nil"/>
              <w:bottom w:val="single" w:sz="4" w:space="0" w:color="auto"/>
              <w:right w:val="single" w:sz="4" w:space="0" w:color="auto"/>
            </w:tcBorders>
            <w:shd w:val="clear" w:color="auto" w:fill="auto"/>
            <w:vAlign w:val="center"/>
            <w:hideMark/>
          </w:tcPr>
          <w:p w:rsidR="00484339" w:rsidRPr="001D4C2A" w:rsidRDefault="00484339" w:rsidP="00484339">
            <w:pPr>
              <w:spacing w:after="0" w:line="240" w:lineRule="auto"/>
              <w:jc w:val="right"/>
              <w:rPr>
                <w:rFonts w:ascii="Times New Roman" w:eastAsia="Times New Roman" w:hAnsi="Times New Roman" w:cs="Times New Roman"/>
                <w:color w:val="000000"/>
                <w:sz w:val="20"/>
                <w:szCs w:val="20"/>
                <w:lang w:val="bg-BG"/>
              </w:rPr>
            </w:pPr>
            <w:r w:rsidRPr="001D4C2A">
              <w:rPr>
                <w:rFonts w:ascii="Times New Roman" w:eastAsia="Times New Roman" w:hAnsi="Times New Roman" w:cs="Times New Roman"/>
                <w:color w:val="000000"/>
                <w:sz w:val="20"/>
                <w:szCs w:val="20"/>
                <w:lang w:val="bg-BG"/>
              </w:rPr>
              <w:t>144</w:t>
            </w:r>
          </w:p>
        </w:tc>
        <w:tc>
          <w:tcPr>
            <w:tcW w:w="2410" w:type="dxa"/>
            <w:tcBorders>
              <w:top w:val="nil"/>
              <w:left w:val="nil"/>
              <w:bottom w:val="single" w:sz="4" w:space="0" w:color="auto"/>
              <w:right w:val="single" w:sz="8" w:space="0" w:color="auto"/>
            </w:tcBorders>
            <w:shd w:val="clear" w:color="auto" w:fill="auto"/>
            <w:vAlign w:val="center"/>
            <w:hideMark/>
          </w:tcPr>
          <w:p w:rsidR="00484339" w:rsidRPr="001D4C2A" w:rsidRDefault="00484339" w:rsidP="00484339">
            <w:pPr>
              <w:spacing w:after="0" w:line="240" w:lineRule="auto"/>
              <w:jc w:val="right"/>
              <w:rPr>
                <w:rFonts w:ascii="Times New Roman" w:eastAsia="Times New Roman" w:hAnsi="Times New Roman" w:cs="Times New Roman"/>
                <w:color w:val="000000"/>
                <w:sz w:val="20"/>
                <w:szCs w:val="20"/>
                <w:lang w:val="bg-BG"/>
              </w:rPr>
            </w:pPr>
            <w:r w:rsidRPr="001D4C2A">
              <w:rPr>
                <w:rFonts w:ascii="Times New Roman" w:eastAsia="Times New Roman" w:hAnsi="Times New Roman" w:cs="Times New Roman"/>
                <w:color w:val="000000"/>
                <w:sz w:val="20"/>
                <w:szCs w:val="20"/>
                <w:lang w:val="bg-BG"/>
              </w:rPr>
              <w:t>18</w:t>
            </w:r>
          </w:p>
        </w:tc>
      </w:tr>
      <w:tr w:rsidR="00484339" w:rsidRPr="001D4C2A" w:rsidTr="00484339">
        <w:trPr>
          <w:trHeight w:val="510"/>
        </w:trPr>
        <w:tc>
          <w:tcPr>
            <w:tcW w:w="565" w:type="dxa"/>
            <w:vMerge w:val="restart"/>
            <w:tcBorders>
              <w:top w:val="nil"/>
              <w:left w:val="single" w:sz="8" w:space="0" w:color="auto"/>
              <w:bottom w:val="single" w:sz="4" w:space="0" w:color="auto"/>
              <w:right w:val="single" w:sz="4" w:space="0" w:color="auto"/>
            </w:tcBorders>
            <w:shd w:val="clear" w:color="auto" w:fill="auto"/>
            <w:vAlign w:val="center"/>
            <w:hideMark/>
          </w:tcPr>
          <w:p w:rsidR="00484339" w:rsidRPr="001D4C2A" w:rsidRDefault="00484339" w:rsidP="00484339">
            <w:pPr>
              <w:spacing w:after="0" w:line="240" w:lineRule="auto"/>
              <w:jc w:val="center"/>
              <w:rPr>
                <w:rFonts w:ascii="Times New Roman" w:eastAsia="Times New Roman" w:hAnsi="Times New Roman" w:cs="Times New Roman"/>
                <w:color w:val="000000"/>
                <w:sz w:val="20"/>
                <w:szCs w:val="20"/>
                <w:lang w:val="bg-BG"/>
              </w:rPr>
            </w:pPr>
            <w:r w:rsidRPr="001D4C2A">
              <w:rPr>
                <w:rFonts w:ascii="Times New Roman" w:eastAsia="Times New Roman" w:hAnsi="Times New Roman" w:cs="Times New Roman"/>
                <w:color w:val="000000"/>
                <w:sz w:val="20"/>
                <w:szCs w:val="20"/>
                <w:lang w:val="bg-BG"/>
              </w:rPr>
              <w:t>7</w:t>
            </w:r>
          </w:p>
        </w:tc>
        <w:tc>
          <w:tcPr>
            <w:tcW w:w="5000" w:type="dxa"/>
            <w:tcBorders>
              <w:top w:val="nil"/>
              <w:left w:val="nil"/>
              <w:bottom w:val="single" w:sz="4" w:space="0" w:color="auto"/>
              <w:right w:val="single" w:sz="4" w:space="0" w:color="auto"/>
            </w:tcBorders>
            <w:shd w:val="clear" w:color="auto" w:fill="auto"/>
            <w:vAlign w:val="center"/>
            <w:hideMark/>
          </w:tcPr>
          <w:p w:rsidR="00484339" w:rsidRPr="001D4C2A" w:rsidRDefault="00484339" w:rsidP="00484339">
            <w:pPr>
              <w:spacing w:after="0" w:line="240" w:lineRule="auto"/>
              <w:rPr>
                <w:rFonts w:ascii="Times New Roman" w:eastAsia="Times New Roman" w:hAnsi="Times New Roman" w:cs="Times New Roman"/>
                <w:color w:val="000000"/>
                <w:sz w:val="20"/>
                <w:szCs w:val="20"/>
                <w:lang w:val="bg-BG"/>
              </w:rPr>
            </w:pPr>
            <w:r w:rsidRPr="001D4C2A">
              <w:rPr>
                <w:rFonts w:ascii="Times New Roman" w:eastAsia="Times New Roman" w:hAnsi="Times New Roman" w:cs="Times New Roman"/>
                <w:color w:val="000000"/>
                <w:sz w:val="20"/>
                <w:szCs w:val="20"/>
                <w:lang w:val="bg-BG"/>
              </w:rPr>
              <w:t>Център за настаняване от семеен тип за деца/младежи с увреждания;</w:t>
            </w:r>
          </w:p>
        </w:tc>
        <w:tc>
          <w:tcPr>
            <w:tcW w:w="1396" w:type="dxa"/>
            <w:vMerge w:val="restart"/>
            <w:tcBorders>
              <w:top w:val="nil"/>
              <w:left w:val="single" w:sz="4" w:space="0" w:color="auto"/>
              <w:bottom w:val="single" w:sz="4" w:space="0" w:color="auto"/>
              <w:right w:val="single" w:sz="4" w:space="0" w:color="auto"/>
            </w:tcBorders>
            <w:shd w:val="clear" w:color="auto" w:fill="auto"/>
            <w:vAlign w:val="center"/>
            <w:hideMark/>
          </w:tcPr>
          <w:p w:rsidR="00484339" w:rsidRPr="001D4C2A" w:rsidRDefault="00484339" w:rsidP="00484339">
            <w:pPr>
              <w:spacing w:after="0" w:line="240" w:lineRule="auto"/>
              <w:jc w:val="right"/>
              <w:rPr>
                <w:rFonts w:ascii="Times New Roman" w:eastAsia="Times New Roman" w:hAnsi="Times New Roman" w:cs="Times New Roman"/>
                <w:color w:val="000000"/>
                <w:sz w:val="20"/>
                <w:szCs w:val="20"/>
                <w:lang w:val="bg-BG"/>
              </w:rPr>
            </w:pPr>
            <w:r w:rsidRPr="001D4C2A">
              <w:rPr>
                <w:rFonts w:ascii="Times New Roman" w:eastAsia="Times New Roman" w:hAnsi="Times New Roman" w:cs="Times New Roman"/>
                <w:color w:val="000000"/>
                <w:sz w:val="20"/>
                <w:szCs w:val="20"/>
                <w:lang w:val="bg-BG"/>
              </w:rPr>
              <w:t>126</w:t>
            </w:r>
          </w:p>
        </w:tc>
        <w:tc>
          <w:tcPr>
            <w:tcW w:w="2410" w:type="dxa"/>
            <w:vMerge w:val="restart"/>
            <w:tcBorders>
              <w:top w:val="nil"/>
              <w:left w:val="single" w:sz="4" w:space="0" w:color="auto"/>
              <w:bottom w:val="single" w:sz="4" w:space="0" w:color="auto"/>
              <w:right w:val="single" w:sz="8" w:space="0" w:color="auto"/>
            </w:tcBorders>
            <w:shd w:val="clear" w:color="auto" w:fill="auto"/>
            <w:vAlign w:val="center"/>
            <w:hideMark/>
          </w:tcPr>
          <w:p w:rsidR="00484339" w:rsidRPr="001D4C2A" w:rsidRDefault="00484339" w:rsidP="00484339">
            <w:pPr>
              <w:spacing w:after="0" w:line="240" w:lineRule="auto"/>
              <w:jc w:val="right"/>
              <w:rPr>
                <w:rFonts w:ascii="Times New Roman" w:eastAsia="Times New Roman" w:hAnsi="Times New Roman" w:cs="Times New Roman"/>
                <w:color w:val="000000"/>
                <w:sz w:val="20"/>
                <w:szCs w:val="20"/>
                <w:lang w:val="bg-BG"/>
              </w:rPr>
            </w:pPr>
            <w:r w:rsidRPr="001D4C2A">
              <w:rPr>
                <w:rFonts w:ascii="Times New Roman" w:eastAsia="Times New Roman" w:hAnsi="Times New Roman" w:cs="Times New Roman"/>
                <w:color w:val="000000"/>
                <w:sz w:val="20"/>
                <w:szCs w:val="20"/>
                <w:lang w:val="bg-BG"/>
              </w:rPr>
              <w:t>18</w:t>
            </w:r>
          </w:p>
        </w:tc>
      </w:tr>
      <w:tr w:rsidR="00484339" w:rsidRPr="001D4C2A" w:rsidTr="00484339">
        <w:trPr>
          <w:trHeight w:val="765"/>
        </w:trPr>
        <w:tc>
          <w:tcPr>
            <w:tcW w:w="565" w:type="dxa"/>
            <w:vMerge/>
            <w:tcBorders>
              <w:top w:val="nil"/>
              <w:left w:val="single" w:sz="8" w:space="0" w:color="auto"/>
              <w:bottom w:val="single" w:sz="4" w:space="0" w:color="auto"/>
              <w:right w:val="single" w:sz="4" w:space="0" w:color="auto"/>
            </w:tcBorders>
            <w:vAlign w:val="center"/>
            <w:hideMark/>
          </w:tcPr>
          <w:p w:rsidR="00484339" w:rsidRPr="001D4C2A" w:rsidRDefault="00484339" w:rsidP="00484339">
            <w:pPr>
              <w:spacing w:after="0" w:line="240" w:lineRule="auto"/>
              <w:rPr>
                <w:rFonts w:ascii="Times New Roman" w:eastAsia="Times New Roman" w:hAnsi="Times New Roman" w:cs="Times New Roman"/>
                <w:color w:val="000000"/>
                <w:sz w:val="20"/>
                <w:szCs w:val="20"/>
                <w:lang w:val="bg-BG"/>
              </w:rPr>
            </w:pPr>
          </w:p>
        </w:tc>
        <w:tc>
          <w:tcPr>
            <w:tcW w:w="5000" w:type="dxa"/>
            <w:tcBorders>
              <w:top w:val="nil"/>
              <w:left w:val="nil"/>
              <w:bottom w:val="single" w:sz="4" w:space="0" w:color="auto"/>
              <w:right w:val="single" w:sz="4" w:space="0" w:color="auto"/>
            </w:tcBorders>
            <w:shd w:val="clear" w:color="auto" w:fill="auto"/>
            <w:vAlign w:val="center"/>
            <w:hideMark/>
          </w:tcPr>
          <w:p w:rsidR="00484339" w:rsidRPr="001D4C2A" w:rsidRDefault="00484339" w:rsidP="00484339">
            <w:pPr>
              <w:spacing w:after="0" w:line="240" w:lineRule="auto"/>
              <w:rPr>
                <w:rFonts w:ascii="Times New Roman" w:eastAsia="Times New Roman" w:hAnsi="Times New Roman" w:cs="Times New Roman"/>
                <w:color w:val="000000"/>
                <w:sz w:val="20"/>
                <w:szCs w:val="20"/>
                <w:lang w:val="bg-BG"/>
              </w:rPr>
            </w:pPr>
            <w:r w:rsidRPr="001D4C2A">
              <w:rPr>
                <w:rFonts w:ascii="Times New Roman" w:eastAsia="Times New Roman" w:hAnsi="Times New Roman" w:cs="Times New Roman"/>
                <w:color w:val="000000"/>
                <w:sz w:val="20"/>
                <w:szCs w:val="20"/>
                <w:lang w:val="bg-BG"/>
              </w:rPr>
              <w:t>Център за настаняване от семеен тип за деца/младежи с увреждания с потребност от постоянни медицински грижи</w:t>
            </w:r>
          </w:p>
        </w:tc>
        <w:tc>
          <w:tcPr>
            <w:tcW w:w="1396" w:type="dxa"/>
            <w:vMerge/>
            <w:tcBorders>
              <w:top w:val="nil"/>
              <w:left w:val="single" w:sz="4" w:space="0" w:color="auto"/>
              <w:bottom w:val="single" w:sz="4" w:space="0" w:color="auto"/>
              <w:right w:val="single" w:sz="4" w:space="0" w:color="auto"/>
            </w:tcBorders>
            <w:vAlign w:val="center"/>
            <w:hideMark/>
          </w:tcPr>
          <w:p w:rsidR="00484339" w:rsidRPr="001D4C2A" w:rsidRDefault="00484339" w:rsidP="00484339">
            <w:pPr>
              <w:spacing w:after="0" w:line="240" w:lineRule="auto"/>
              <w:rPr>
                <w:rFonts w:ascii="Times New Roman" w:eastAsia="Times New Roman" w:hAnsi="Times New Roman" w:cs="Times New Roman"/>
                <w:color w:val="000000"/>
                <w:sz w:val="20"/>
                <w:szCs w:val="20"/>
                <w:lang w:val="bg-BG"/>
              </w:rPr>
            </w:pPr>
          </w:p>
        </w:tc>
        <w:tc>
          <w:tcPr>
            <w:tcW w:w="2410" w:type="dxa"/>
            <w:vMerge/>
            <w:tcBorders>
              <w:top w:val="nil"/>
              <w:left w:val="single" w:sz="4" w:space="0" w:color="auto"/>
              <w:bottom w:val="single" w:sz="4" w:space="0" w:color="auto"/>
              <w:right w:val="single" w:sz="8" w:space="0" w:color="auto"/>
            </w:tcBorders>
            <w:vAlign w:val="center"/>
            <w:hideMark/>
          </w:tcPr>
          <w:p w:rsidR="00484339" w:rsidRPr="001D4C2A" w:rsidRDefault="00484339" w:rsidP="00484339">
            <w:pPr>
              <w:spacing w:after="0" w:line="240" w:lineRule="auto"/>
              <w:rPr>
                <w:rFonts w:ascii="Times New Roman" w:eastAsia="Times New Roman" w:hAnsi="Times New Roman" w:cs="Times New Roman"/>
                <w:color w:val="000000"/>
                <w:sz w:val="20"/>
                <w:szCs w:val="20"/>
                <w:lang w:val="bg-BG"/>
              </w:rPr>
            </w:pPr>
          </w:p>
        </w:tc>
      </w:tr>
      <w:tr w:rsidR="00484339" w:rsidRPr="001D4C2A" w:rsidTr="00484339">
        <w:trPr>
          <w:trHeight w:val="300"/>
        </w:trPr>
        <w:tc>
          <w:tcPr>
            <w:tcW w:w="565" w:type="dxa"/>
            <w:tcBorders>
              <w:top w:val="nil"/>
              <w:left w:val="single" w:sz="8" w:space="0" w:color="auto"/>
              <w:bottom w:val="single" w:sz="4" w:space="0" w:color="auto"/>
              <w:right w:val="single" w:sz="4" w:space="0" w:color="auto"/>
            </w:tcBorders>
            <w:shd w:val="clear" w:color="auto" w:fill="auto"/>
            <w:vAlign w:val="center"/>
            <w:hideMark/>
          </w:tcPr>
          <w:p w:rsidR="00484339" w:rsidRPr="001D4C2A" w:rsidRDefault="00484339" w:rsidP="00484339">
            <w:pPr>
              <w:spacing w:after="0" w:line="240" w:lineRule="auto"/>
              <w:jc w:val="center"/>
              <w:rPr>
                <w:rFonts w:ascii="Times New Roman" w:eastAsia="Times New Roman" w:hAnsi="Times New Roman" w:cs="Times New Roman"/>
                <w:color w:val="000000"/>
                <w:sz w:val="20"/>
                <w:szCs w:val="20"/>
                <w:lang w:val="bg-BG"/>
              </w:rPr>
            </w:pPr>
            <w:r w:rsidRPr="001D4C2A">
              <w:rPr>
                <w:rFonts w:ascii="Times New Roman" w:eastAsia="Times New Roman" w:hAnsi="Times New Roman" w:cs="Times New Roman"/>
                <w:color w:val="000000"/>
                <w:sz w:val="20"/>
                <w:szCs w:val="20"/>
                <w:lang w:val="bg-BG"/>
              </w:rPr>
              <w:t>8</w:t>
            </w:r>
          </w:p>
        </w:tc>
        <w:tc>
          <w:tcPr>
            <w:tcW w:w="5000" w:type="dxa"/>
            <w:tcBorders>
              <w:top w:val="nil"/>
              <w:left w:val="nil"/>
              <w:bottom w:val="single" w:sz="4" w:space="0" w:color="auto"/>
              <w:right w:val="single" w:sz="4" w:space="0" w:color="auto"/>
            </w:tcBorders>
            <w:shd w:val="clear" w:color="auto" w:fill="auto"/>
            <w:vAlign w:val="center"/>
            <w:hideMark/>
          </w:tcPr>
          <w:p w:rsidR="00484339" w:rsidRPr="001D4C2A" w:rsidRDefault="00484339" w:rsidP="00484339">
            <w:pPr>
              <w:spacing w:after="0" w:line="240" w:lineRule="auto"/>
              <w:rPr>
                <w:rFonts w:ascii="Times New Roman" w:eastAsia="Times New Roman" w:hAnsi="Times New Roman" w:cs="Times New Roman"/>
                <w:color w:val="000000"/>
                <w:sz w:val="20"/>
                <w:szCs w:val="20"/>
                <w:lang w:val="bg-BG"/>
              </w:rPr>
            </w:pPr>
            <w:r w:rsidRPr="001D4C2A">
              <w:rPr>
                <w:rFonts w:ascii="Times New Roman" w:eastAsia="Times New Roman" w:hAnsi="Times New Roman" w:cs="Times New Roman"/>
                <w:color w:val="000000"/>
                <w:sz w:val="20"/>
                <w:szCs w:val="20"/>
                <w:lang w:val="bg-BG"/>
              </w:rPr>
              <w:t>Кризисен център за деца</w:t>
            </w:r>
          </w:p>
        </w:tc>
        <w:tc>
          <w:tcPr>
            <w:tcW w:w="1396" w:type="dxa"/>
            <w:tcBorders>
              <w:top w:val="nil"/>
              <w:left w:val="nil"/>
              <w:bottom w:val="single" w:sz="4" w:space="0" w:color="auto"/>
              <w:right w:val="single" w:sz="4" w:space="0" w:color="auto"/>
            </w:tcBorders>
            <w:shd w:val="clear" w:color="auto" w:fill="auto"/>
            <w:vAlign w:val="center"/>
            <w:hideMark/>
          </w:tcPr>
          <w:p w:rsidR="00484339" w:rsidRPr="001D4C2A" w:rsidRDefault="00484339" w:rsidP="00484339">
            <w:pPr>
              <w:spacing w:after="0" w:line="240" w:lineRule="auto"/>
              <w:jc w:val="right"/>
              <w:rPr>
                <w:rFonts w:ascii="Times New Roman" w:eastAsia="Times New Roman" w:hAnsi="Times New Roman" w:cs="Times New Roman"/>
                <w:color w:val="000000"/>
                <w:sz w:val="20"/>
                <w:szCs w:val="20"/>
                <w:lang w:val="bg-BG"/>
              </w:rPr>
            </w:pPr>
            <w:r w:rsidRPr="001D4C2A">
              <w:rPr>
                <w:rFonts w:ascii="Times New Roman" w:eastAsia="Times New Roman" w:hAnsi="Times New Roman" w:cs="Times New Roman"/>
                <w:color w:val="000000"/>
                <w:sz w:val="20"/>
                <w:szCs w:val="20"/>
                <w:lang w:val="bg-BG"/>
              </w:rPr>
              <w:t>18</w:t>
            </w:r>
          </w:p>
        </w:tc>
        <w:tc>
          <w:tcPr>
            <w:tcW w:w="2410" w:type="dxa"/>
            <w:tcBorders>
              <w:top w:val="nil"/>
              <w:left w:val="nil"/>
              <w:bottom w:val="single" w:sz="4" w:space="0" w:color="auto"/>
              <w:right w:val="single" w:sz="8" w:space="0" w:color="auto"/>
            </w:tcBorders>
            <w:shd w:val="clear" w:color="auto" w:fill="auto"/>
            <w:vAlign w:val="center"/>
            <w:hideMark/>
          </w:tcPr>
          <w:p w:rsidR="00484339" w:rsidRPr="001D4C2A" w:rsidRDefault="00484339" w:rsidP="00484339">
            <w:pPr>
              <w:spacing w:after="0" w:line="240" w:lineRule="auto"/>
              <w:jc w:val="right"/>
              <w:rPr>
                <w:rFonts w:ascii="Times New Roman" w:eastAsia="Times New Roman" w:hAnsi="Times New Roman" w:cs="Times New Roman"/>
                <w:color w:val="000000"/>
                <w:sz w:val="20"/>
                <w:szCs w:val="20"/>
                <w:lang w:val="bg-BG"/>
              </w:rPr>
            </w:pPr>
            <w:r w:rsidRPr="001D4C2A">
              <w:rPr>
                <w:rFonts w:ascii="Times New Roman" w:eastAsia="Times New Roman" w:hAnsi="Times New Roman" w:cs="Times New Roman"/>
                <w:color w:val="000000"/>
                <w:sz w:val="20"/>
                <w:szCs w:val="20"/>
                <w:lang w:val="bg-BG"/>
              </w:rPr>
              <w:t>10</w:t>
            </w:r>
          </w:p>
        </w:tc>
      </w:tr>
      <w:tr w:rsidR="00484339" w:rsidRPr="001D4C2A" w:rsidTr="00484339">
        <w:trPr>
          <w:trHeight w:val="315"/>
        </w:trPr>
        <w:tc>
          <w:tcPr>
            <w:tcW w:w="565" w:type="dxa"/>
            <w:tcBorders>
              <w:top w:val="nil"/>
              <w:left w:val="single" w:sz="8" w:space="0" w:color="auto"/>
              <w:bottom w:val="nil"/>
              <w:right w:val="single" w:sz="4" w:space="0" w:color="auto"/>
            </w:tcBorders>
            <w:shd w:val="clear" w:color="auto" w:fill="auto"/>
            <w:vAlign w:val="center"/>
            <w:hideMark/>
          </w:tcPr>
          <w:p w:rsidR="00484339" w:rsidRPr="001D4C2A" w:rsidRDefault="00484339" w:rsidP="00484339">
            <w:pPr>
              <w:spacing w:after="0" w:line="240" w:lineRule="auto"/>
              <w:jc w:val="center"/>
              <w:rPr>
                <w:rFonts w:ascii="Times New Roman" w:eastAsia="Times New Roman" w:hAnsi="Times New Roman" w:cs="Times New Roman"/>
                <w:color w:val="000000"/>
                <w:sz w:val="20"/>
                <w:szCs w:val="20"/>
                <w:lang w:val="bg-BG"/>
              </w:rPr>
            </w:pPr>
            <w:r w:rsidRPr="001D4C2A">
              <w:rPr>
                <w:rFonts w:ascii="Times New Roman" w:eastAsia="Times New Roman" w:hAnsi="Times New Roman" w:cs="Times New Roman"/>
                <w:color w:val="000000"/>
                <w:sz w:val="20"/>
                <w:szCs w:val="20"/>
                <w:lang w:val="bg-BG"/>
              </w:rPr>
              <w:t> </w:t>
            </w:r>
          </w:p>
        </w:tc>
        <w:tc>
          <w:tcPr>
            <w:tcW w:w="5000" w:type="dxa"/>
            <w:tcBorders>
              <w:top w:val="nil"/>
              <w:left w:val="nil"/>
              <w:bottom w:val="nil"/>
              <w:right w:val="single" w:sz="4" w:space="0" w:color="auto"/>
            </w:tcBorders>
            <w:shd w:val="clear" w:color="auto" w:fill="auto"/>
            <w:vAlign w:val="center"/>
            <w:hideMark/>
          </w:tcPr>
          <w:p w:rsidR="00484339" w:rsidRPr="001D4C2A" w:rsidRDefault="00484339" w:rsidP="00484339">
            <w:pPr>
              <w:spacing w:after="0" w:line="240" w:lineRule="auto"/>
              <w:rPr>
                <w:rFonts w:ascii="Times New Roman" w:eastAsia="Times New Roman" w:hAnsi="Times New Roman" w:cs="Times New Roman"/>
                <w:b/>
                <w:bCs/>
                <w:color w:val="000000"/>
                <w:sz w:val="20"/>
                <w:szCs w:val="20"/>
                <w:lang w:val="bg-BG"/>
              </w:rPr>
            </w:pPr>
            <w:r w:rsidRPr="001D4C2A">
              <w:rPr>
                <w:rFonts w:ascii="Times New Roman" w:eastAsia="Times New Roman" w:hAnsi="Times New Roman" w:cs="Times New Roman"/>
                <w:b/>
                <w:bCs/>
                <w:color w:val="000000"/>
                <w:sz w:val="20"/>
                <w:szCs w:val="20"/>
                <w:lang w:val="bg-BG"/>
              </w:rPr>
              <w:t>Общо:</w:t>
            </w:r>
          </w:p>
        </w:tc>
        <w:tc>
          <w:tcPr>
            <w:tcW w:w="1396" w:type="dxa"/>
            <w:tcBorders>
              <w:top w:val="nil"/>
              <w:left w:val="nil"/>
              <w:bottom w:val="nil"/>
              <w:right w:val="single" w:sz="4" w:space="0" w:color="auto"/>
            </w:tcBorders>
            <w:shd w:val="clear" w:color="000000" w:fill="FFFFFF"/>
            <w:vAlign w:val="center"/>
            <w:hideMark/>
          </w:tcPr>
          <w:p w:rsidR="00484339" w:rsidRPr="001D4C2A" w:rsidRDefault="00484339" w:rsidP="00484339">
            <w:pPr>
              <w:spacing w:after="0" w:line="240" w:lineRule="auto"/>
              <w:jc w:val="right"/>
              <w:rPr>
                <w:rFonts w:ascii="Times New Roman" w:eastAsia="Times New Roman" w:hAnsi="Times New Roman" w:cs="Times New Roman"/>
                <w:b/>
                <w:bCs/>
                <w:color w:val="000000"/>
                <w:sz w:val="20"/>
                <w:szCs w:val="20"/>
                <w:lang w:val="bg-BG"/>
              </w:rPr>
            </w:pPr>
            <w:r w:rsidRPr="001D4C2A">
              <w:rPr>
                <w:rFonts w:ascii="Times New Roman" w:eastAsia="Times New Roman" w:hAnsi="Times New Roman" w:cs="Times New Roman"/>
                <w:b/>
                <w:bCs/>
                <w:color w:val="000000"/>
                <w:sz w:val="20"/>
                <w:szCs w:val="20"/>
                <w:lang w:val="bg-BG"/>
              </w:rPr>
              <w:t>594</w:t>
            </w:r>
          </w:p>
        </w:tc>
        <w:tc>
          <w:tcPr>
            <w:tcW w:w="2410" w:type="dxa"/>
            <w:tcBorders>
              <w:top w:val="nil"/>
              <w:left w:val="nil"/>
              <w:bottom w:val="nil"/>
              <w:right w:val="single" w:sz="8" w:space="0" w:color="auto"/>
            </w:tcBorders>
            <w:shd w:val="clear" w:color="auto" w:fill="auto"/>
            <w:vAlign w:val="center"/>
            <w:hideMark/>
          </w:tcPr>
          <w:p w:rsidR="00484339" w:rsidRPr="001D4C2A" w:rsidRDefault="00484339" w:rsidP="00484339">
            <w:pPr>
              <w:spacing w:after="0" w:line="240" w:lineRule="auto"/>
              <w:jc w:val="right"/>
              <w:rPr>
                <w:rFonts w:ascii="Times New Roman" w:eastAsia="Times New Roman" w:hAnsi="Times New Roman" w:cs="Times New Roman"/>
                <w:b/>
                <w:bCs/>
                <w:color w:val="000000"/>
                <w:sz w:val="20"/>
                <w:szCs w:val="20"/>
                <w:lang w:val="bg-BG"/>
              </w:rPr>
            </w:pPr>
            <w:r w:rsidRPr="001D4C2A">
              <w:rPr>
                <w:rFonts w:ascii="Times New Roman" w:eastAsia="Times New Roman" w:hAnsi="Times New Roman" w:cs="Times New Roman"/>
                <w:b/>
                <w:bCs/>
                <w:color w:val="000000"/>
                <w:sz w:val="20"/>
                <w:szCs w:val="20"/>
                <w:lang w:val="bg-BG"/>
              </w:rPr>
              <w:t>128</w:t>
            </w:r>
          </w:p>
        </w:tc>
      </w:tr>
      <w:tr w:rsidR="00484339" w:rsidRPr="001D4C2A" w:rsidTr="00484339">
        <w:trPr>
          <w:trHeight w:val="315"/>
        </w:trPr>
        <w:tc>
          <w:tcPr>
            <w:tcW w:w="9371" w:type="dxa"/>
            <w:gridSpan w:val="4"/>
            <w:tcBorders>
              <w:top w:val="single" w:sz="8" w:space="0" w:color="auto"/>
              <w:left w:val="single" w:sz="8" w:space="0" w:color="auto"/>
              <w:bottom w:val="single" w:sz="8" w:space="0" w:color="auto"/>
              <w:right w:val="single" w:sz="8" w:space="0" w:color="000000"/>
            </w:tcBorders>
            <w:shd w:val="clear" w:color="auto" w:fill="auto"/>
            <w:vAlign w:val="center"/>
            <w:hideMark/>
          </w:tcPr>
          <w:p w:rsidR="00484339" w:rsidRPr="001D4C2A" w:rsidRDefault="00484339" w:rsidP="00484339">
            <w:pPr>
              <w:spacing w:after="0" w:line="240" w:lineRule="auto"/>
              <w:jc w:val="center"/>
              <w:rPr>
                <w:rFonts w:ascii="Times New Roman" w:eastAsia="Times New Roman" w:hAnsi="Times New Roman" w:cs="Times New Roman"/>
                <w:bCs/>
                <w:color w:val="000000"/>
                <w:sz w:val="20"/>
                <w:szCs w:val="20"/>
                <w:lang w:val="bg-BG"/>
              </w:rPr>
            </w:pPr>
            <w:r w:rsidRPr="001D4C2A">
              <w:rPr>
                <w:rFonts w:ascii="Times New Roman" w:eastAsia="Times New Roman" w:hAnsi="Times New Roman" w:cs="Times New Roman"/>
                <w:bCs/>
                <w:color w:val="000000"/>
                <w:sz w:val="20"/>
                <w:szCs w:val="20"/>
                <w:lang w:val="bg-BG"/>
              </w:rPr>
              <w:t>Социални услуги за пълнолетни лица</w:t>
            </w:r>
          </w:p>
        </w:tc>
      </w:tr>
      <w:tr w:rsidR="00484339" w:rsidRPr="001D4C2A" w:rsidTr="00872631">
        <w:trPr>
          <w:trHeight w:val="510"/>
        </w:trPr>
        <w:tc>
          <w:tcPr>
            <w:tcW w:w="565" w:type="dxa"/>
            <w:tcBorders>
              <w:top w:val="nil"/>
              <w:left w:val="single" w:sz="8" w:space="0" w:color="auto"/>
              <w:bottom w:val="single" w:sz="4" w:space="0" w:color="auto"/>
              <w:right w:val="single" w:sz="4" w:space="0" w:color="auto"/>
            </w:tcBorders>
            <w:shd w:val="clear" w:color="auto" w:fill="auto"/>
            <w:noWrap/>
            <w:vAlign w:val="bottom"/>
            <w:hideMark/>
          </w:tcPr>
          <w:p w:rsidR="00484339" w:rsidRPr="001D4C2A" w:rsidRDefault="00484339" w:rsidP="00484339">
            <w:pPr>
              <w:spacing w:after="0" w:line="240" w:lineRule="auto"/>
              <w:jc w:val="center"/>
              <w:rPr>
                <w:rFonts w:ascii="Times New Roman" w:eastAsia="Times New Roman" w:hAnsi="Times New Roman" w:cs="Times New Roman"/>
                <w:color w:val="000000"/>
                <w:sz w:val="20"/>
                <w:szCs w:val="20"/>
                <w:lang w:val="bg-BG"/>
              </w:rPr>
            </w:pPr>
            <w:r w:rsidRPr="001D4C2A">
              <w:rPr>
                <w:rFonts w:ascii="Times New Roman" w:eastAsia="Times New Roman" w:hAnsi="Times New Roman" w:cs="Times New Roman"/>
                <w:color w:val="000000"/>
                <w:sz w:val="20"/>
                <w:szCs w:val="20"/>
                <w:lang w:val="bg-BG"/>
              </w:rPr>
              <w:t>1</w:t>
            </w:r>
          </w:p>
        </w:tc>
        <w:tc>
          <w:tcPr>
            <w:tcW w:w="5000" w:type="dxa"/>
            <w:tcBorders>
              <w:top w:val="nil"/>
              <w:left w:val="nil"/>
              <w:bottom w:val="single" w:sz="4" w:space="0" w:color="auto"/>
              <w:right w:val="single" w:sz="4" w:space="0" w:color="auto"/>
            </w:tcBorders>
            <w:shd w:val="clear" w:color="auto" w:fill="auto"/>
            <w:vAlign w:val="center"/>
            <w:hideMark/>
          </w:tcPr>
          <w:p w:rsidR="00484339" w:rsidRPr="001D4C2A" w:rsidRDefault="00484339" w:rsidP="00484339">
            <w:pPr>
              <w:spacing w:after="0" w:line="240" w:lineRule="auto"/>
              <w:rPr>
                <w:rFonts w:ascii="Times New Roman" w:eastAsia="Times New Roman" w:hAnsi="Times New Roman" w:cs="Times New Roman"/>
                <w:color w:val="000000"/>
                <w:sz w:val="20"/>
                <w:szCs w:val="20"/>
                <w:lang w:val="bg-BG"/>
              </w:rPr>
            </w:pPr>
            <w:r w:rsidRPr="001D4C2A">
              <w:rPr>
                <w:rFonts w:ascii="Times New Roman" w:eastAsia="Times New Roman" w:hAnsi="Times New Roman" w:cs="Times New Roman"/>
                <w:color w:val="000000"/>
                <w:sz w:val="20"/>
                <w:szCs w:val="20"/>
                <w:lang w:val="bg-BG"/>
              </w:rPr>
              <w:t>Център за социална рехабилитация и интеграция за пълнолетни лица</w:t>
            </w:r>
          </w:p>
        </w:tc>
        <w:tc>
          <w:tcPr>
            <w:tcW w:w="1396" w:type="dxa"/>
            <w:tcBorders>
              <w:top w:val="nil"/>
              <w:left w:val="nil"/>
              <w:bottom w:val="single" w:sz="4" w:space="0" w:color="auto"/>
              <w:right w:val="single" w:sz="4" w:space="0" w:color="auto"/>
            </w:tcBorders>
            <w:shd w:val="clear" w:color="auto" w:fill="auto"/>
            <w:noWrap/>
            <w:vAlign w:val="bottom"/>
            <w:hideMark/>
          </w:tcPr>
          <w:p w:rsidR="00484339" w:rsidRPr="001D4C2A" w:rsidRDefault="00484339" w:rsidP="00484339">
            <w:pPr>
              <w:spacing w:after="0" w:line="240" w:lineRule="auto"/>
              <w:jc w:val="right"/>
              <w:rPr>
                <w:rFonts w:ascii="Times New Roman" w:eastAsia="Times New Roman" w:hAnsi="Times New Roman" w:cs="Times New Roman"/>
                <w:color w:val="000000"/>
                <w:sz w:val="20"/>
                <w:szCs w:val="20"/>
                <w:lang w:val="bg-BG"/>
              </w:rPr>
            </w:pPr>
            <w:r w:rsidRPr="001D4C2A">
              <w:rPr>
                <w:rFonts w:ascii="Times New Roman" w:eastAsia="Times New Roman" w:hAnsi="Times New Roman" w:cs="Times New Roman"/>
                <w:color w:val="000000"/>
                <w:sz w:val="20"/>
                <w:szCs w:val="20"/>
                <w:lang w:val="bg-BG"/>
              </w:rPr>
              <w:t>97</w:t>
            </w:r>
          </w:p>
        </w:tc>
        <w:tc>
          <w:tcPr>
            <w:tcW w:w="2410" w:type="dxa"/>
            <w:tcBorders>
              <w:top w:val="nil"/>
              <w:left w:val="nil"/>
              <w:bottom w:val="single" w:sz="4" w:space="0" w:color="auto"/>
              <w:right w:val="single" w:sz="8" w:space="0" w:color="auto"/>
            </w:tcBorders>
            <w:shd w:val="clear" w:color="auto" w:fill="auto"/>
            <w:noWrap/>
            <w:vAlign w:val="bottom"/>
            <w:hideMark/>
          </w:tcPr>
          <w:p w:rsidR="00484339" w:rsidRPr="001D4C2A" w:rsidRDefault="00484339" w:rsidP="00484339">
            <w:pPr>
              <w:spacing w:after="0" w:line="240" w:lineRule="auto"/>
              <w:jc w:val="right"/>
              <w:rPr>
                <w:rFonts w:ascii="Times New Roman" w:eastAsia="Times New Roman" w:hAnsi="Times New Roman" w:cs="Times New Roman"/>
                <w:color w:val="000000"/>
                <w:sz w:val="20"/>
                <w:szCs w:val="20"/>
                <w:lang w:val="bg-BG"/>
              </w:rPr>
            </w:pPr>
            <w:r w:rsidRPr="001D4C2A">
              <w:rPr>
                <w:rFonts w:ascii="Times New Roman" w:eastAsia="Times New Roman" w:hAnsi="Times New Roman" w:cs="Times New Roman"/>
                <w:color w:val="000000"/>
                <w:sz w:val="20"/>
                <w:szCs w:val="20"/>
                <w:lang w:val="bg-BG"/>
              </w:rPr>
              <w:t>9</w:t>
            </w:r>
          </w:p>
        </w:tc>
      </w:tr>
      <w:tr w:rsidR="00484339" w:rsidRPr="001D4C2A" w:rsidTr="00872631">
        <w:trPr>
          <w:trHeight w:val="510"/>
        </w:trPr>
        <w:tc>
          <w:tcPr>
            <w:tcW w:w="565" w:type="dxa"/>
            <w:tcBorders>
              <w:top w:val="nil"/>
              <w:left w:val="single" w:sz="8" w:space="0" w:color="auto"/>
              <w:bottom w:val="single" w:sz="4" w:space="0" w:color="auto"/>
              <w:right w:val="single" w:sz="4" w:space="0" w:color="auto"/>
            </w:tcBorders>
            <w:shd w:val="clear" w:color="auto" w:fill="auto"/>
            <w:noWrap/>
            <w:vAlign w:val="bottom"/>
            <w:hideMark/>
          </w:tcPr>
          <w:p w:rsidR="00484339" w:rsidRPr="001D4C2A" w:rsidRDefault="00484339" w:rsidP="00484339">
            <w:pPr>
              <w:spacing w:after="0" w:line="240" w:lineRule="auto"/>
              <w:jc w:val="center"/>
              <w:rPr>
                <w:rFonts w:ascii="Times New Roman" w:eastAsia="Times New Roman" w:hAnsi="Times New Roman" w:cs="Times New Roman"/>
                <w:color w:val="000000"/>
                <w:sz w:val="20"/>
                <w:szCs w:val="20"/>
                <w:lang w:val="bg-BG"/>
              </w:rPr>
            </w:pPr>
            <w:r w:rsidRPr="001D4C2A">
              <w:rPr>
                <w:rFonts w:ascii="Times New Roman" w:eastAsia="Times New Roman" w:hAnsi="Times New Roman" w:cs="Times New Roman"/>
                <w:color w:val="000000"/>
                <w:sz w:val="20"/>
                <w:szCs w:val="20"/>
                <w:lang w:val="bg-BG"/>
              </w:rPr>
              <w:t>2</w:t>
            </w:r>
          </w:p>
        </w:tc>
        <w:tc>
          <w:tcPr>
            <w:tcW w:w="5000" w:type="dxa"/>
            <w:tcBorders>
              <w:top w:val="nil"/>
              <w:left w:val="nil"/>
              <w:bottom w:val="single" w:sz="4" w:space="0" w:color="auto"/>
              <w:right w:val="single" w:sz="4" w:space="0" w:color="auto"/>
            </w:tcBorders>
            <w:shd w:val="clear" w:color="auto" w:fill="auto"/>
            <w:vAlign w:val="center"/>
            <w:hideMark/>
          </w:tcPr>
          <w:p w:rsidR="00484339" w:rsidRPr="001D4C2A" w:rsidRDefault="00484339" w:rsidP="00484339">
            <w:pPr>
              <w:spacing w:after="0" w:line="240" w:lineRule="auto"/>
              <w:rPr>
                <w:rFonts w:ascii="Times New Roman" w:eastAsia="Times New Roman" w:hAnsi="Times New Roman" w:cs="Times New Roman"/>
                <w:color w:val="000000"/>
                <w:sz w:val="20"/>
                <w:szCs w:val="20"/>
                <w:lang w:val="bg-BG"/>
              </w:rPr>
            </w:pPr>
            <w:r w:rsidRPr="001D4C2A">
              <w:rPr>
                <w:rFonts w:ascii="Times New Roman" w:eastAsia="Times New Roman" w:hAnsi="Times New Roman" w:cs="Times New Roman"/>
                <w:color w:val="000000"/>
                <w:sz w:val="20"/>
                <w:szCs w:val="20"/>
                <w:lang w:val="bg-BG"/>
              </w:rPr>
              <w:t>Дневен център за пълнолетни лица с увреждания</w:t>
            </w:r>
          </w:p>
        </w:tc>
        <w:tc>
          <w:tcPr>
            <w:tcW w:w="1396" w:type="dxa"/>
            <w:tcBorders>
              <w:top w:val="nil"/>
              <w:left w:val="nil"/>
              <w:bottom w:val="single" w:sz="4" w:space="0" w:color="auto"/>
              <w:right w:val="single" w:sz="4" w:space="0" w:color="auto"/>
            </w:tcBorders>
            <w:shd w:val="clear" w:color="auto" w:fill="auto"/>
            <w:noWrap/>
            <w:vAlign w:val="bottom"/>
            <w:hideMark/>
          </w:tcPr>
          <w:p w:rsidR="00484339" w:rsidRPr="001D4C2A" w:rsidRDefault="00484339" w:rsidP="00484339">
            <w:pPr>
              <w:spacing w:after="0" w:line="240" w:lineRule="auto"/>
              <w:jc w:val="right"/>
              <w:rPr>
                <w:rFonts w:ascii="Times New Roman" w:eastAsia="Times New Roman" w:hAnsi="Times New Roman" w:cs="Times New Roman"/>
                <w:color w:val="000000"/>
                <w:sz w:val="20"/>
                <w:szCs w:val="20"/>
                <w:lang w:val="bg-BG"/>
              </w:rPr>
            </w:pPr>
            <w:r w:rsidRPr="001D4C2A">
              <w:rPr>
                <w:rFonts w:ascii="Times New Roman" w:eastAsia="Times New Roman" w:hAnsi="Times New Roman" w:cs="Times New Roman"/>
                <w:color w:val="000000"/>
                <w:sz w:val="20"/>
                <w:szCs w:val="20"/>
                <w:lang w:val="bg-BG"/>
              </w:rPr>
              <w:t>75</w:t>
            </w:r>
          </w:p>
        </w:tc>
        <w:tc>
          <w:tcPr>
            <w:tcW w:w="2410" w:type="dxa"/>
            <w:tcBorders>
              <w:top w:val="nil"/>
              <w:left w:val="nil"/>
              <w:bottom w:val="single" w:sz="4" w:space="0" w:color="auto"/>
              <w:right w:val="single" w:sz="8" w:space="0" w:color="auto"/>
            </w:tcBorders>
            <w:shd w:val="clear" w:color="auto" w:fill="auto"/>
            <w:noWrap/>
            <w:vAlign w:val="bottom"/>
            <w:hideMark/>
          </w:tcPr>
          <w:p w:rsidR="00484339" w:rsidRPr="001D4C2A" w:rsidRDefault="00484339" w:rsidP="00484339">
            <w:pPr>
              <w:spacing w:after="0" w:line="240" w:lineRule="auto"/>
              <w:jc w:val="right"/>
              <w:rPr>
                <w:rFonts w:ascii="Times New Roman" w:eastAsia="Times New Roman" w:hAnsi="Times New Roman" w:cs="Times New Roman"/>
                <w:color w:val="000000"/>
                <w:sz w:val="20"/>
                <w:szCs w:val="20"/>
                <w:lang w:val="bg-BG"/>
              </w:rPr>
            </w:pPr>
            <w:r w:rsidRPr="001D4C2A">
              <w:rPr>
                <w:rFonts w:ascii="Times New Roman" w:eastAsia="Times New Roman" w:hAnsi="Times New Roman" w:cs="Times New Roman"/>
                <w:color w:val="000000"/>
                <w:sz w:val="20"/>
                <w:szCs w:val="20"/>
                <w:lang w:val="bg-BG"/>
              </w:rPr>
              <w:t>10</w:t>
            </w:r>
          </w:p>
        </w:tc>
      </w:tr>
      <w:tr w:rsidR="00484339" w:rsidRPr="001D4C2A" w:rsidTr="00872631">
        <w:trPr>
          <w:trHeight w:val="510"/>
        </w:trPr>
        <w:tc>
          <w:tcPr>
            <w:tcW w:w="565" w:type="dxa"/>
            <w:tcBorders>
              <w:top w:val="nil"/>
              <w:left w:val="single" w:sz="8" w:space="0" w:color="auto"/>
              <w:bottom w:val="single" w:sz="4" w:space="0" w:color="auto"/>
              <w:right w:val="single" w:sz="4" w:space="0" w:color="auto"/>
            </w:tcBorders>
            <w:shd w:val="clear" w:color="auto" w:fill="auto"/>
            <w:noWrap/>
            <w:vAlign w:val="bottom"/>
            <w:hideMark/>
          </w:tcPr>
          <w:p w:rsidR="00484339" w:rsidRPr="001D4C2A" w:rsidRDefault="00484339" w:rsidP="00484339">
            <w:pPr>
              <w:spacing w:after="0" w:line="240" w:lineRule="auto"/>
              <w:jc w:val="center"/>
              <w:rPr>
                <w:rFonts w:ascii="Times New Roman" w:eastAsia="Times New Roman" w:hAnsi="Times New Roman" w:cs="Times New Roman"/>
                <w:color w:val="000000"/>
                <w:sz w:val="20"/>
                <w:szCs w:val="20"/>
                <w:lang w:val="bg-BG"/>
              </w:rPr>
            </w:pPr>
            <w:r w:rsidRPr="001D4C2A">
              <w:rPr>
                <w:rFonts w:ascii="Times New Roman" w:eastAsia="Times New Roman" w:hAnsi="Times New Roman" w:cs="Times New Roman"/>
                <w:color w:val="000000"/>
                <w:sz w:val="20"/>
                <w:szCs w:val="20"/>
                <w:lang w:val="bg-BG"/>
              </w:rPr>
              <w:t>3</w:t>
            </w:r>
          </w:p>
        </w:tc>
        <w:tc>
          <w:tcPr>
            <w:tcW w:w="5000" w:type="dxa"/>
            <w:tcBorders>
              <w:top w:val="nil"/>
              <w:left w:val="nil"/>
              <w:bottom w:val="single" w:sz="4" w:space="0" w:color="auto"/>
              <w:right w:val="single" w:sz="4" w:space="0" w:color="auto"/>
            </w:tcBorders>
            <w:shd w:val="clear" w:color="auto" w:fill="auto"/>
            <w:vAlign w:val="center"/>
            <w:hideMark/>
          </w:tcPr>
          <w:p w:rsidR="00484339" w:rsidRPr="001D4C2A" w:rsidRDefault="00484339" w:rsidP="00484339">
            <w:pPr>
              <w:spacing w:after="0" w:line="240" w:lineRule="auto"/>
              <w:rPr>
                <w:rFonts w:ascii="Times New Roman" w:eastAsia="Times New Roman" w:hAnsi="Times New Roman" w:cs="Times New Roman"/>
                <w:color w:val="000000"/>
                <w:sz w:val="20"/>
                <w:szCs w:val="20"/>
                <w:lang w:val="bg-BG"/>
              </w:rPr>
            </w:pPr>
            <w:r w:rsidRPr="001D4C2A">
              <w:rPr>
                <w:rFonts w:ascii="Times New Roman" w:eastAsia="Times New Roman" w:hAnsi="Times New Roman" w:cs="Times New Roman"/>
                <w:color w:val="000000"/>
                <w:sz w:val="20"/>
                <w:szCs w:val="20"/>
                <w:lang w:val="bg-BG"/>
              </w:rPr>
              <w:t>Дневен център за пълнолетни лица с увреждания - седмична грижа</w:t>
            </w:r>
          </w:p>
        </w:tc>
        <w:tc>
          <w:tcPr>
            <w:tcW w:w="1396" w:type="dxa"/>
            <w:tcBorders>
              <w:top w:val="nil"/>
              <w:left w:val="nil"/>
              <w:bottom w:val="single" w:sz="4" w:space="0" w:color="auto"/>
              <w:right w:val="single" w:sz="4" w:space="0" w:color="auto"/>
            </w:tcBorders>
            <w:shd w:val="clear" w:color="auto" w:fill="auto"/>
            <w:noWrap/>
            <w:vAlign w:val="bottom"/>
            <w:hideMark/>
          </w:tcPr>
          <w:p w:rsidR="00484339" w:rsidRPr="001D4C2A" w:rsidRDefault="00484339" w:rsidP="00484339">
            <w:pPr>
              <w:spacing w:after="0" w:line="240" w:lineRule="auto"/>
              <w:jc w:val="right"/>
              <w:rPr>
                <w:rFonts w:ascii="Times New Roman" w:eastAsia="Times New Roman" w:hAnsi="Times New Roman" w:cs="Times New Roman"/>
                <w:color w:val="000000"/>
                <w:sz w:val="20"/>
                <w:szCs w:val="20"/>
                <w:lang w:val="bg-BG"/>
              </w:rPr>
            </w:pPr>
            <w:r w:rsidRPr="001D4C2A">
              <w:rPr>
                <w:rFonts w:ascii="Times New Roman" w:eastAsia="Times New Roman" w:hAnsi="Times New Roman" w:cs="Times New Roman"/>
                <w:color w:val="000000"/>
                <w:sz w:val="20"/>
                <w:szCs w:val="20"/>
                <w:lang w:val="bg-BG"/>
              </w:rPr>
              <w:t>4</w:t>
            </w:r>
          </w:p>
        </w:tc>
        <w:tc>
          <w:tcPr>
            <w:tcW w:w="2410" w:type="dxa"/>
            <w:tcBorders>
              <w:top w:val="nil"/>
              <w:left w:val="nil"/>
              <w:bottom w:val="single" w:sz="4" w:space="0" w:color="auto"/>
              <w:right w:val="single" w:sz="8" w:space="0" w:color="auto"/>
            </w:tcBorders>
            <w:shd w:val="clear" w:color="auto" w:fill="auto"/>
            <w:noWrap/>
            <w:vAlign w:val="bottom"/>
            <w:hideMark/>
          </w:tcPr>
          <w:p w:rsidR="00484339" w:rsidRPr="001D4C2A" w:rsidRDefault="00484339" w:rsidP="00484339">
            <w:pPr>
              <w:spacing w:after="0" w:line="240" w:lineRule="auto"/>
              <w:jc w:val="right"/>
              <w:rPr>
                <w:rFonts w:ascii="Times New Roman" w:eastAsia="Times New Roman" w:hAnsi="Times New Roman" w:cs="Times New Roman"/>
                <w:color w:val="000000"/>
                <w:sz w:val="20"/>
                <w:szCs w:val="20"/>
                <w:lang w:val="bg-BG"/>
              </w:rPr>
            </w:pPr>
            <w:r w:rsidRPr="001D4C2A">
              <w:rPr>
                <w:rFonts w:ascii="Times New Roman" w:eastAsia="Times New Roman" w:hAnsi="Times New Roman" w:cs="Times New Roman"/>
                <w:color w:val="000000"/>
                <w:sz w:val="20"/>
                <w:szCs w:val="20"/>
                <w:lang w:val="bg-BG"/>
              </w:rPr>
              <w:t>1</w:t>
            </w:r>
          </w:p>
        </w:tc>
      </w:tr>
      <w:tr w:rsidR="00484339" w:rsidRPr="001D4C2A" w:rsidTr="00872631">
        <w:trPr>
          <w:trHeight w:val="405"/>
        </w:trPr>
        <w:tc>
          <w:tcPr>
            <w:tcW w:w="565" w:type="dxa"/>
            <w:tcBorders>
              <w:top w:val="nil"/>
              <w:left w:val="single" w:sz="8" w:space="0" w:color="auto"/>
              <w:bottom w:val="single" w:sz="4" w:space="0" w:color="auto"/>
              <w:right w:val="single" w:sz="4" w:space="0" w:color="auto"/>
            </w:tcBorders>
            <w:shd w:val="clear" w:color="auto" w:fill="auto"/>
            <w:noWrap/>
            <w:vAlign w:val="bottom"/>
            <w:hideMark/>
          </w:tcPr>
          <w:p w:rsidR="00484339" w:rsidRPr="001D4C2A" w:rsidRDefault="00484339" w:rsidP="00484339">
            <w:pPr>
              <w:spacing w:after="0" w:line="240" w:lineRule="auto"/>
              <w:jc w:val="center"/>
              <w:rPr>
                <w:rFonts w:ascii="Times New Roman" w:eastAsia="Times New Roman" w:hAnsi="Times New Roman" w:cs="Times New Roman"/>
                <w:color w:val="000000"/>
                <w:sz w:val="20"/>
                <w:szCs w:val="20"/>
                <w:lang w:val="bg-BG"/>
              </w:rPr>
            </w:pPr>
            <w:r w:rsidRPr="001D4C2A">
              <w:rPr>
                <w:rFonts w:ascii="Times New Roman" w:eastAsia="Times New Roman" w:hAnsi="Times New Roman" w:cs="Times New Roman"/>
                <w:color w:val="000000"/>
                <w:sz w:val="20"/>
                <w:szCs w:val="20"/>
                <w:lang w:val="bg-BG"/>
              </w:rPr>
              <w:t>4</w:t>
            </w:r>
          </w:p>
        </w:tc>
        <w:tc>
          <w:tcPr>
            <w:tcW w:w="5000" w:type="dxa"/>
            <w:tcBorders>
              <w:top w:val="nil"/>
              <w:left w:val="nil"/>
              <w:bottom w:val="single" w:sz="4" w:space="0" w:color="auto"/>
              <w:right w:val="single" w:sz="4" w:space="0" w:color="auto"/>
            </w:tcBorders>
            <w:shd w:val="clear" w:color="auto" w:fill="auto"/>
            <w:vAlign w:val="center"/>
            <w:hideMark/>
          </w:tcPr>
          <w:p w:rsidR="00484339" w:rsidRPr="001D4C2A" w:rsidRDefault="00484339" w:rsidP="00484339">
            <w:pPr>
              <w:spacing w:after="0" w:line="240" w:lineRule="auto"/>
              <w:rPr>
                <w:rFonts w:ascii="Times New Roman" w:eastAsia="Times New Roman" w:hAnsi="Times New Roman" w:cs="Times New Roman"/>
                <w:color w:val="000000"/>
                <w:sz w:val="20"/>
                <w:szCs w:val="20"/>
                <w:lang w:val="bg-BG"/>
              </w:rPr>
            </w:pPr>
            <w:r w:rsidRPr="001D4C2A">
              <w:rPr>
                <w:rFonts w:ascii="Times New Roman" w:eastAsia="Times New Roman" w:hAnsi="Times New Roman" w:cs="Times New Roman"/>
                <w:color w:val="000000"/>
                <w:sz w:val="20"/>
                <w:szCs w:val="20"/>
                <w:lang w:val="bg-BG"/>
              </w:rPr>
              <w:t>Дневен център за стари хора</w:t>
            </w:r>
          </w:p>
        </w:tc>
        <w:tc>
          <w:tcPr>
            <w:tcW w:w="1396" w:type="dxa"/>
            <w:tcBorders>
              <w:top w:val="nil"/>
              <w:left w:val="nil"/>
              <w:bottom w:val="single" w:sz="4" w:space="0" w:color="auto"/>
              <w:right w:val="single" w:sz="4" w:space="0" w:color="auto"/>
            </w:tcBorders>
            <w:shd w:val="clear" w:color="auto" w:fill="auto"/>
            <w:noWrap/>
            <w:vAlign w:val="bottom"/>
            <w:hideMark/>
          </w:tcPr>
          <w:p w:rsidR="00484339" w:rsidRPr="001D4C2A" w:rsidRDefault="00484339" w:rsidP="00484339">
            <w:pPr>
              <w:spacing w:after="0" w:line="240" w:lineRule="auto"/>
              <w:jc w:val="right"/>
              <w:rPr>
                <w:rFonts w:ascii="Times New Roman" w:eastAsia="Times New Roman" w:hAnsi="Times New Roman" w:cs="Times New Roman"/>
                <w:color w:val="000000"/>
                <w:sz w:val="20"/>
                <w:szCs w:val="20"/>
                <w:lang w:val="bg-BG"/>
              </w:rPr>
            </w:pPr>
            <w:r w:rsidRPr="001D4C2A">
              <w:rPr>
                <w:rFonts w:ascii="Times New Roman" w:eastAsia="Times New Roman" w:hAnsi="Times New Roman" w:cs="Times New Roman"/>
                <w:color w:val="000000"/>
                <w:sz w:val="20"/>
                <w:szCs w:val="20"/>
                <w:lang w:val="bg-BG"/>
              </w:rPr>
              <w:t>47</w:t>
            </w:r>
          </w:p>
        </w:tc>
        <w:tc>
          <w:tcPr>
            <w:tcW w:w="2410" w:type="dxa"/>
            <w:tcBorders>
              <w:top w:val="nil"/>
              <w:left w:val="nil"/>
              <w:bottom w:val="single" w:sz="4" w:space="0" w:color="auto"/>
              <w:right w:val="single" w:sz="8" w:space="0" w:color="auto"/>
            </w:tcBorders>
            <w:shd w:val="clear" w:color="auto" w:fill="auto"/>
            <w:noWrap/>
            <w:vAlign w:val="bottom"/>
            <w:hideMark/>
          </w:tcPr>
          <w:p w:rsidR="00484339" w:rsidRPr="001D4C2A" w:rsidRDefault="00484339" w:rsidP="00484339">
            <w:pPr>
              <w:spacing w:after="0" w:line="240" w:lineRule="auto"/>
              <w:jc w:val="right"/>
              <w:rPr>
                <w:rFonts w:ascii="Times New Roman" w:eastAsia="Times New Roman" w:hAnsi="Times New Roman" w:cs="Times New Roman"/>
                <w:color w:val="000000"/>
                <w:sz w:val="20"/>
                <w:szCs w:val="20"/>
                <w:lang w:val="bg-BG"/>
              </w:rPr>
            </w:pPr>
            <w:r w:rsidRPr="001D4C2A">
              <w:rPr>
                <w:rFonts w:ascii="Times New Roman" w:eastAsia="Times New Roman" w:hAnsi="Times New Roman" w:cs="Times New Roman"/>
                <w:color w:val="000000"/>
                <w:sz w:val="20"/>
                <w:szCs w:val="20"/>
                <w:lang w:val="bg-BG"/>
              </w:rPr>
              <w:t>2</w:t>
            </w:r>
          </w:p>
        </w:tc>
      </w:tr>
      <w:tr w:rsidR="00484339" w:rsidRPr="001D4C2A" w:rsidTr="00872631">
        <w:trPr>
          <w:trHeight w:val="510"/>
        </w:trPr>
        <w:tc>
          <w:tcPr>
            <w:tcW w:w="565" w:type="dxa"/>
            <w:tcBorders>
              <w:top w:val="nil"/>
              <w:left w:val="single" w:sz="8" w:space="0" w:color="auto"/>
              <w:bottom w:val="single" w:sz="4" w:space="0" w:color="auto"/>
              <w:right w:val="single" w:sz="4" w:space="0" w:color="auto"/>
            </w:tcBorders>
            <w:shd w:val="clear" w:color="auto" w:fill="auto"/>
            <w:noWrap/>
            <w:vAlign w:val="bottom"/>
            <w:hideMark/>
          </w:tcPr>
          <w:p w:rsidR="00484339" w:rsidRPr="001D4C2A" w:rsidRDefault="00484339" w:rsidP="00484339">
            <w:pPr>
              <w:spacing w:after="0" w:line="240" w:lineRule="auto"/>
              <w:jc w:val="center"/>
              <w:rPr>
                <w:rFonts w:ascii="Times New Roman" w:eastAsia="Times New Roman" w:hAnsi="Times New Roman" w:cs="Times New Roman"/>
                <w:color w:val="000000"/>
                <w:sz w:val="20"/>
                <w:szCs w:val="20"/>
                <w:lang w:val="bg-BG"/>
              </w:rPr>
            </w:pPr>
            <w:r w:rsidRPr="001D4C2A">
              <w:rPr>
                <w:rFonts w:ascii="Times New Roman" w:eastAsia="Times New Roman" w:hAnsi="Times New Roman" w:cs="Times New Roman"/>
                <w:color w:val="000000"/>
                <w:sz w:val="20"/>
                <w:szCs w:val="20"/>
                <w:lang w:val="bg-BG"/>
              </w:rPr>
              <w:t>5</w:t>
            </w:r>
          </w:p>
        </w:tc>
        <w:tc>
          <w:tcPr>
            <w:tcW w:w="5000" w:type="dxa"/>
            <w:tcBorders>
              <w:top w:val="nil"/>
              <w:left w:val="nil"/>
              <w:bottom w:val="single" w:sz="4" w:space="0" w:color="auto"/>
              <w:right w:val="single" w:sz="4" w:space="0" w:color="auto"/>
            </w:tcBorders>
            <w:shd w:val="clear" w:color="auto" w:fill="auto"/>
            <w:vAlign w:val="center"/>
            <w:hideMark/>
          </w:tcPr>
          <w:p w:rsidR="00484339" w:rsidRPr="001D4C2A" w:rsidRDefault="00484339" w:rsidP="00484339">
            <w:pPr>
              <w:spacing w:after="0" w:line="240" w:lineRule="auto"/>
              <w:rPr>
                <w:rFonts w:ascii="Times New Roman" w:eastAsia="Times New Roman" w:hAnsi="Times New Roman" w:cs="Times New Roman"/>
                <w:color w:val="000000"/>
                <w:sz w:val="20"/>
                <w:szCs w:val="20"/>
                <w:lang w:val="bg-BG"/>
              </w:rPr>
            </w:pPr>
            <w:r w:rsidRPr="001D4C2A">
              <w:rPr>
                <w:rFonts w:ascii="Times New Roman" w:eastAsia="Times New Roman" w:hAnsi="Times New Roman" w:cs="Times New Roman"/>
                <w:color w:val="000000"/>
                <w:sz w:val="20"/>
                <w:szCs w:val="20"/>
                <w:lang w:val="bg-BG"/>
              </w:rPr>
              <w:t>Защитено жилище за лица с умствена изостаналост</w:t>
            </w:r>
          </w:p>
        </w:tc>
        <w:tc>
          <w:tcPr>
            <w:tcW w:w="1396" w:type="dxa"/>
            <w:tcBorders>
              <w:top w:val="nil"/>
              <w:left w:val="nil"/>
              <w:bottom w:val="single" w:sz="4" w:space="0" w:color="auto"/>
              <w:right w:val="single" w:sz="4" w:space="0" w:color="auto"/>
            </w:tcBorders>
            <w:shd w:val="clear" w:color="auto" w:fill="auto"/>
            <w:noWrap/>
            <w:vAlign w:val="bottom"/>
            <w:hideMark/>
          </w:tcPr>
          <w:p w:rsidR="00484339" w:rsidRPr="001D4C2A" w:rsidRDefault="00484339" w:rsidP="00484339">
            <w:pPr>
              <w:spacing w:after="0" w:line="240" w:lineRule="auto"/>
              <w:jc w:val="right"/>
              <w:rPr>
                <w:rFonts w:ascii="Times New Roman" w:eastAsia="Times New Roman" w:hAnsi="Times New Roman" w:cs="Times New Roman"/>
                <w:color w:val="000000"/>
                <w:sz w:val="20"/>
                <w:szCs w:val="20"/>
                <w:lang w:val="bg-BG"/>
              </w:rPr>
            </w:pPr>
            <w:r w:rsidRPr="001D4C2A">
              <w:rPr>
                <w:rFonts w:ascii="Times New Roman" w:eastAsia="Times New Roman" w:hAnsi="Times New Roman" w:cs="Times New Roman"/>
                <w:color w:val="000000"/>
                <w:sz w:val="20"/>
                <w:szCs w:val="20"/>
                <w:lang w:val="bg-BG"/>
              </w:rPr>
              <w:t>94</w:t>
            </w:r>
          </w:p>
        </w:tc>
        <w:tc>
          <w:tcPr>
            <w:tcW w:w="2410" w:type="dxa"/>
            <w:tcBorders>
              <w:top w:val="nil"/>
              <w:left w:val="nil"/>
              <w:bottom w:val="single" w:sz="4" w:space="0" w:color="auto"/>
              <w:right w:val="single" w:sz="8" w:space="0" w:color="auto"/>
            </w:tcBorders>
            <w:shd w:val="clear" w:color="auto" w:fill="auto"/>
            <w:noWrap/>
            <w:vAlign w:val="bottom"/>
            <w:hideMark/>
          </w:tcPr>
          <w:p w:rsidR="00484339" w:rsidRPr="001D4C2A" w:rsidRDefault="00484339" w:rsidP="00484339">
            <w:pPr>
              <w:spacing w:after="0" w:line="240" w:lineRule="auto"/>
              <w:jc w:val="right"/>
              <w:rPr>
                <w:rFonts w:ascii="Times New Roman" w:eastAsia="Times New Roman" w:hAnsi="Times New Roman" w:cs="Times New Roman"/>
                <w:color w:val="000000"/>
                <w:sz w:val="20"/>
                <w:szCs w:val="20"/>
                <w:lang w:val="bg-BG"/>
              </w:rPr>
            </w:pPr>
            <w:r w:rsidRPr="001D4C2A">
              <w:rPr>
                <w:rFonts w:ascii="Times New Roman" w:eastAsia="Times New Roman" w:hAnsi="Times New Roman" w:cs="Times New Roman"/>
                <w:color w:val="000000"/>
                <w:sz w:val="20"/>
                <w:szCs w:val="20"/>
                <w:lang w:val="bg-BG"/>
              </w:rPr>
              <w:t>14</w:t>
            </w:r>
          </w:p>
        </w:tc>
      </w:tr>
      <w:tr w:rsidR="00484339" w:rsidRPr="001D4C2A" w:rsidTr="00872631">
        <w:trPr>
          <w:trHeight w:val="510"/>
        </w:trPr>
        <w:tc>
          <w:tcPr>
            <w:tcW w:w="565" w:type="dxa"/>
            <w:tcBorders>
              <w:top w:val="nil"/>
              <w:left w:val="single" w:sz="8" w:space="0" w:color="auto"/>
              <w:bottom w:val="single" w:sz="4" w:space="0" w:color="auto"/>
              <w:right w:val="single" w:sz="4" w:space="0" w:color="auto"/>
            </w:tcBorders>
            <w:shd w:val="clear" w:color="auto" w:fill="auto"/>
            <w:noWrap/>
            <w:vAlign w:val="bottom"/>
            <w:hideMark/>
          </w:tcPr>
          <w:p w:rsidR="00484339" w:rsidRPr="001D4C2A" w:rsidRDefault="00484339" w:rsidP="00484339">
            <w:pPr>
              <w:spacing w:after="0" w:line="240" w:lineRule="auto"/>
              <w:jc w:val="center"/>
              <w:rPr>
                <w:rFonts w:ascii="Times New Roman" w:eastAsia="Times New Roman" w:hAnsi="Times New Roman" w:cs="Times New Roman"/>
                <w:color w:val="000000"/>
                <w:sz w:val="20"/>
                <w:szCs w:val="20"/>
                <w:lang w:val="bg-BG"/>
              </w:rPr>
            </w:pPr>
            <w:r w:rsidRPr="001D4C2A">
              <w:rPr>
                <w:rFonts w:ascii="Times New Roman" w:eastAsia="Times New Roman" w:hAnsi="Times New Roman" w:cs="Times New Roman"/>
                <w:color w:val="000000"/>
                <w:sz w:val="20"/>
                <w:szCs w:val="20"/>
                <w:lang w:val="bg-BG"/>
              </w:rPr>
              <w:t>6</w:t>
            </w:r>
          </w:p>
        </w:tc>
        <w:tc>
          <w:tcPr>
            <w:tcW w:w="5000" w:type="dxa"/>
            <w:tcBorders>
              <w:top w:val="nil"/>
              <w:left w:val="nil"/>
              <w:bottom w:val="single" w:sz="4" w:space="0" w:color="auto"/>
              <w:right w:val="single" w:sz="4" w:space="0" w:color="auto"/>
            </w:tcBorders>
            <w:shd w:val="clear" w:color="auto" w:fill="auto"/>
            <w:vAlign w:val="center"/>
            <w:hideMark/>
          </w:tcPr>
          <w:p w:rsidR="00484339" w:rsidRPr="001D4C2A" w:rsidRDefault="00484339" w:rsidP="00484339">
            <w:pPr>
              <w:spacing w:after="0" w:line="240" w:lineRule="auto"/>
              <w:rPr>
                <w:rFonts w:ascii="Times New Roman" w:eastAsia="Times New Roman" w:hAnsi="Times New Roman" w:cs="Times New Roman"/>
                <w:color w:val="000000"/>
                <w:sz w:val="20"/>
                <w:szCs w:val="20"/>
                <w:lang w:val="bg-BG"/>
              </w:rPr>
            </w:pPr>
            <w:r w:rsidRPr="001D4C2A">
              <w:rPr>
                <w:rFonts w:ascii="Times New Roman" w:eastAsia="Times New Roman" w:hAnsi="Times New Roman" w:cs="Times New Roman"/>
                <w:color w:val="000000"/>
                <w:sz w:val="20"/>
                <w:szCs w:val="20"/>
                <w:lang w:val="bg-BG"/>
              </w:rPr>
              <w:t>Защитено жилище за лица с психични разстройства</w:t>
            </w:r>
          </w:p>
        </w:tc>
        <w:tc>
          <w:tcPr>
            <w:tcW w:w="1396" w:type="dxa"/>
            <w:tcBorders>
              <w:top w:val="nil"/>
              <w:left w:val="nil"/>
              <w:bottom w:val="single" w:sz="4" w:space="0" w:color="auto"/>
              <w:right w:val="single" w:sz="4" w:space="0" w:color="auto"/>
            </w:tcBorders>
            <w:shd w:val="clear" w:color="auto" w:fill="auto"/>
            <w:noWrap/>
            <w:vAlign w:val="bottom"/>
            <w:hideMark/>
          </w:tcPr>
          <w:p w:rsidR="00484339" w:rsidRPr="001D4C2A" w:rsidRDefault="00484339" w:rsidP="00484339">
            <w:pPr>
              <w:spacing w:after="0" w:line="240" w:lineRule="auto"/>
              <w:jc w:val="right"/>
              <w:rPr>
                <w:rFonts w:ascii="Times New Roman" w:eastAsia="Times New Roman" w:hAnsi="Times New Roman" w:cs="Times New Roman"/>
                <w:color w:val="000000"/>
                <w:sz w:val="20"/>
                <w:szCs w:val="20"/>
                <w:lang w:val="bg-BG"/>
              </w:rPr>
            </w:pPr>
            <w:r w:rsidRPr="001D4C2A">
              <w:rPr>
                <w:rFonts w:ascii="Times New Roman" w:eastAsia="Times New Roman" w:hAnsi="Times New Roman" w:cs="Times New Roman"/>
                <w:color w:val="000000"/>
                <w:sz w:val="20"/>
                <w:szCs w:val="20"/>
                <w:lang w:val="bg-BG"/>
              </w:rPr>
              <w:t>32</w:t>
            </w:r>
          </w:p>
        </w:tc>
        <w:tc>
          <w:tcPr>
            <w:tcW w:w="2410" w:type="dxa"/>
            <w:tcBorders>
              <w:top w:val="nil"/>
              <w:left w:val="nil"/>
              <w:bottom w:val="single" w:sz="4" w:space="0" w:color="auto"/>
              <w:right w:val="single" w:sz="8" w:space="0" w:color="auto"/>
            </w:tcBorders>
            <w:shd w:val="clear" w:color="auto" w:fill="auto"/>
            <w:noWrap/>
            <w:vAlign w:val="bottom"/>
            <w:hideMark/>
          </w:tcPr>
          <w:p w:rsidR="00484339" w:rsidRPr="001D4C2A" w:rsidRDefault="00484339" w:rsidP="00484339">
            <w:pPr>
              <w:spacing w:after="0" w:line="240" w:lineRule="auto"/>
              <w:jc w:val="right"/>
              <w:rPr>
                <w:rFonts w:ascii="Times New Roman" w:eastAsia="Times New Roman" w:hAnsi="Times New Roman" w:cs="Times New Roman"/>
                <w:color w:val="000000"/>
                <w:sz w:val="20"/>
                <w:szCs w:val="20"/>
                <w:lang w:val="bg-BG"/>
              </w:rPr>
            </w:pPr>
            <w:r w:rsidRPr="001D4C2A">
              <w:rPr>
                <w:rFonts w:ascii="Times New Roman" w:eastAsia="Times New Roman" w:hAnsi="Times New Roman" w:cs="Times New Roman"/>
                <w:color w:val="000000"/>
                <w:sz w:val="20"/>
                <w:szCs w:val="20"/>
                <w:lang w:val="bg-BG"/>
              </w:rPr>
              <w:t>3</w:t>
            </w:r>
          </w:p>
        </w:tc>
      </w:tr>
      <w:tr w:rsidR="00484339" w:rsidRPr="001D4C2A" w:rsidTr="00872631">
        <w:trPr>
          <w:trHeight w:val="510"/>
        </w:trPr>
        <w:tc>
          <w:tcPr>
            <w:tcW w:w="565" w:type="dxa"/>
            <w:tcBorders>
              <w:top w:val="nil"/>
              <w:left w:val="single" w:sz="8" w:space="0" w:color="auto"/>
              <w:bottom w:val="single" w:sz="4" w:space="0" w:color="auto"/>
              <w:right w:val="single" w:sz="4" w:space="0" w:color="auto"/>
            </w:tcBorders>
            <w:shd w:val="clear" w:color="auto" w:fill="auto"/>
            <w:noWrap/>
            <w:vAlign w:val="bottom"/>
            <w:hideMark/>
          </w:tcPr>
          <w:p w:rsidR="00484339" w:rsidRPr="001D4C2A" w:rsidRDefault="00484339" w:rsidP="00484339">
            <w:pPr>
              <w:spacing w:after="0" w:line="240" w:lineRule="auto"/>
              <w:jc w:val="center"/>
              <w:rPr>
                <w:rFonts w:ascii="Times New Roman" w:eastAsia="Times New Roman" w:hAnsi="Times New Roman" w:cs="Times New Roman"/>
                <w:color w:val="000000"/>
                <w:sz w:val="20"/>
                <w:szCs w:val="20"/>
                <w:lang w:val="bg-BG"/>
              </w:rPr>
            </w:pPr>
            <w:r w:rsidRPr="001D4C2A">
              <w:rPr>
                <w:rFonts w:ascii="Times New Roman" w:eastAsia="Times New Roman" w:hAnsi="Times New Roman" w:cs="Times New Roman"/>
                <w:color w:val="000000"/>
                <w:sz w:val="20"/>
                <w:szCs w:val="20"/>
                <w:lang w:val="bg-BG"/>
              </w:rPr>
              <w:t>7</w:t>
            </w:r>
          </w:p>
        </w:tc>
        <w:tc>
          <w:tcPr>
            <w:tcW w:w="5000" w:type="dxa"/>
            <w:tcBorders>
              <w:top w:val="nil"/>
              <w:left w:val="nil"/>
              <w:bottom w:val="single" w:sz="4" w:space="0" w:color="auto"/>
              <w:right w:val="single" w:sz="4" w:space="0" w:color="auto"/>
            </w:tcBorders>
            <w:shd w:val="clear" w:color="auto" w:fill="auto"/>
            <w:vAlign w:val="center"/>
            <w:hideMark/>
          </w:tcPr>
          <w:p w:rsidR="00484339" w:rsidRPr="001D4C2A" w:rsidRDefault="00484339" w:rsidP="00484339">
            <w:pPr>
              <w:spacing w:after="0" w:line="240" w:lineRule="auto"/>
              <w:rPr>
                <w:rFonts w:ascii="Times New Roman" w:eastAsia="Times New Roman" w:hAnsi="Times New Roman" w:cs="Times New Roman"/>
                <w:color w:val="000000"/>
                <w:sz w:val="20"/>
                <w:szCs w:val="20"/>
                <w:lang w:val="bg-BG"/>
              </w:rPr>
            </w:pPr>
            <w:r w:rsidRPr="001D4C2A">
              <w:rPr>
                <w:rFonts w:ascii="Times New Roman" w:eastAsia="Times New Roman" w:hAnsi="Times New Roman" w:cs="Times New Roman"/>
                <w:color w:val="000000"/>
                <w:sz w:val="20"/>
                <w:szCs w:val="20"/>
                <w:lang w:val="bg-BG"/>
              </w:rPr>
              <w:t>Център за настаняване от семеен тип за пълнолетни лица с физически увреждания</w:t>
            </w:r>
          </w:p>
        </w:tc>
        <w:tc>
          <w:tcPr>
            <w:tcW w:w="1396" w:type="dxa"/>
            <w:tcBorders>
              <w:top w:val="nil"/>
              <w:left w:val="nil"/>
              <w:bottom w:val="single" w:sz="4" w:space="0" w:color="auto"/>
              <w:right w:val="single" w:sz="4" w:space="0" w:color="auto"/>
            </w:tcBorders>
            <w:shd w:val="clear" w:color="auto" w:fill="auto"/>
            <w:noWrap/>
            <w:vAlign w:val="bottom"/>
            <w:hideMark/>
          </w:tcPr>
          <w:p w:rsidR="00484339" w:rsidRPr="001D4C2A" w:rsidRDefault="00484339" w:rsidP="00484339">
            <w:pPr>
              <w:spacing w:after="0" w:line="240" w:lineRule="auto"/>
              <w:jc w:val="right"/>
              <w:rPr>
                <w:rFonts w:ascii="Times New Roman" w:eastAsia="Times New Roman" w:hAnsi="Times New Roman" w:cs="Times New Roman"/>
                <w:color w:val="000000"/>
                <w:sz w:val="20"/>
                <w:szCs w:val="20"/>
                <w:lang w:val="bg-BG"/>
              </w:rPr>
            </w:pPr>
            <w:r w:rsidRPr="001D4C2A">
              <w:rPr>
                <w:rFonts w:ascii="Times New Roman" w:eastAsia="Times New Roman" w:hAnsi="Times New Roman" w:cs="Times New Roman"/>
                <w:color w:val="000000"/>
                <w:sz w:val="20"/>
                <w:szCs w:val="20"/>
                <w:lang w:val="bg-BG"/>
              </w:rPr>
              <w:t>20</w:t>
            </w:r>
          </w:p>
        </w:tc>
        <w:tc>
          <w:tcPr>
            <w:tcW w:w="2410" w:type="dxa"/>
            <w:tcBorders>
              <w:top w:val="nil"/>
              <w:left w:val="nil"/>
              <w:bottom w:val="single" w:sz="4" w:space="0" w:color="auto"/>
              <w:right w:val="single" w:sz="8" w:space="0" w:color="auto"/>
            </w:tcBorders>
            <w:shd w:val="clear" w:color="auto" w:fill="auto"/>
            <w:noWrap/>
            <w:vAlign w:val="bottom"/>
            <w:hideMark/>
          </w:tcPr>
          <w:p w:rsidR="00484339" w:rsidRPr="001D4C2A" w:rsidRDefault="00484339" w:rsidP="00484339">
            <w:pPr>
              <w:spacing w:after="0" w:line="240" w:lineRule="auto"/>
              <w:jc w:val="right"/>
              <w:rPr>
                <w:rFonts w:ascii="Times New Roman" w:eastAsia="Times New Roman" w:hAnsi="Times New Roman" w:cs="Times New Roman"/>
                <w:color w:val="000000"/>
                <w:sz w:val="20"/>
                <w:szCs w:val="20"/>
                <w:lang w:val="bg-BG"/>
              </w:rPr>
            </w:pPr>
            <w:r w:rsidRPr="001D4C2A">
              <w:rPr>
                <w:rFonts w:ascii="Times New Roman" w:eastAsia="Times New Roman" w:hAnsi="Times New Roman" w:cs="Times New Roman"/>
                <w:color w:val="000000"/>
                <w:sz w:val="20"/>
                <w:szCs w:val="20"/>
                <w:lang w:val="bg-BG"/>
              </w:rPr>
              <w:t>2</w:t>
            </w:r>
          </w:p>
        </w:tc>
      </w:tr>
      <w:tr w:rsidR="00484339" w:rsidRPr="001D4C2A" w:rsidTr="00872631">
        <w:trPr>
          <w:trHeight w:val="510"/>
        </w:trPr>
        <w:tc>
          <w:tcPr>
            <w:tcW w:w="565" w:type="dxa"/>
            <w:tcBorders>
              <w:top w:val="nil"/>
              <w:left w:val="single" w:sz="8" w:space="0" w:color="auto"/>
              <w:bottom w:val="single" w:sz="4" w:space="0" w:color="auto"/>
              <w:right w:val="single" w:sz="4" w:space="0" w:color="auto"/>
            </w:tcBorders>
            <w:shd w:val="clear" w:color="auto" w:fill="auto"/>
            <w:noWrap/>
            <w:vAlign w:val="bottom"/>
            <w:hideMark/>
          </w:tcPr>
          <w:p w:rsidR="00484339" w:rsidRPr="001D4C2A" w:rsidRDefault="00484339" w:rsidP="00484339">
            <w:pPr>
              <w:spacing w:after="0" w:line="240" w:lineRule="auto"/>
              <w:jc w:val="center"/>
              <w:rPr>
                <w:rFonts w:ascii="Times New Roman" w:eastAsia="Times New Roman" w:hAnsi="Times New Roman" w:cs="Times New Roman"/>
                <w:color w:val="000000"/>
                <w:sz w:val="20"/>
                <w:szCs w:val="20"/>
                <w:lang w:val="bg-BG"/>
              </w:rPr>
            </w:pPr>
            <w:r w:rsidRPr="001D4C2A">
              <w:rPr>
                <w:rFonts w:ascii="Times New Roman" w:eastAsia="Times New Roman" w:hAnsi="Times New Roman" w:cs="Times New Roman"/>
                <w:color w:val="000000"/>
                <w:sz w:val="20"/>
                <w:szCs w:val="20"/>
                <w:lang w:val="bg-BG"/>
              </w:rPr>
              <w:t>8</w:t>
            </w:r>
          </w:p>
        </w:tc>
        <w:tc>
          <w:tcPr>
            <w:tcW w:w="5000" w:type="dxa"/>
            <w:tcBorders>
              <w:top w:val="nil"/>
              <w:left w:val="nil"/>
              <w:bottom w:val="single" w:sz="4" w:space="0" w:color="auto"/>
              <w:right w:val="single" w:sz="4" w:space="0" w:color="auto"/>
            </w:tcBorders>
            <w:shd w:val="clear" w:color="auto" w:fill="auto"/>
            <w:vAlign w:val="center"/>
            <w:hideMark/>
          </w:tcPr>
          <w:p w:rsidR="00484339" w:rsidRPr="001D4C2A" w:rsidRDefault="00484339" w:rsidP="00484339">
            <w:pPr>
              <w:spacing w:after="0" w:line="240" w:lineRule="auto"/>
              <w:rPr>
                <w:rFonts w:ascii="Times New Roman" w:eastAsia="Times New Roman" w:hAnsi="Times New Roman" w:cs="Times New Roman"/>
                <w:color w:val="000000"/>
                <w:sz w:val="20"/>
                <w:szCs w:val="20"/>
                <w:lang w:val="bg-BG"/>
              </w:rPr>
            </w:pPr>
            <w:r w:rsidRPr="001D4C2A">
              <w:rPr>
                <w:rFonts w:ascii="Times New Roman" w:eastAsia="Times New Roman" w:hAnsi="Times New Roman" w:cs="Times New Roman"/>
                <w:color w:val="000000"/>
                <w:sz w:val="20"/>
                <w:szCs w:val="20"/>
                <w:lang w:val="bg-BG"/>
              </w:rPr>
              <w:t>Център за настаняване от семеен тип за пълнолетни лица с психични разстройства</w:t>
            </w:r>
          </w:p>
        </w:tc>
        <w:tc>
          <w:tcPr>
            <w:tcW w:w="1396" w:type="dxa"/>
            <w:tcBorders>
              <w:top w:val="nil"/>
              <w:left w:val="nil"/>
              <w:bottom w:val="single" w:sz="4" w:space="0" w:color="auto"/>
              <w:right w:val="single" w:sz="4" w:space="0" w:color="auto"/>
            </w:tcBorders>
            <w:shd w:val="clear" w:color="auto" w:fill="auto"/>
            <w:noWrap/>
            <w:vAlign w:val="bottom"/>
            <w:hideMark/>
          </w:tcPr>
          <w:p w:rsidR="00484339" w:rsidRPr="001D4C2A" w:rsidRDefault="00484339" w:rsidP="00484339">
            <w:pPr>
              <w:spacing w:after="0" w:line="240" w:lineRule="auto"/>
              <w:jc w:val="right"/>
              <w:rPr>
                <w:rFonts w:ascii="Times New Roman" w:eastAsia="Times New Roman" w:hAnsi="Times New Roman" w:cs="Times New Roman"/>
                <w:color w:val="000000"/>
                <w:sz w:val="20"/>
                <w:szCs w:val="20"/>
                <w:lang w:val="bg-BG"/>
              </w:rPr>
            </w:pPr>
            <w:r w:rsidRPr="001D4C2A">
              <w:rPr>
                <w:rFonts w:ascii="Times New Roman" w:eastAsia="Times New Roman" w:hAnsi="Times New Roman" w:cs="Times New Roman"/>
                <w:color w:val="000000"/>
                <w:sz w:val="20"/>
                <w:szCs w:val="20"/>
                <w:lang w:val="bg-BG"/>
              </w:rPr>
              <w:t>32</w:t>
            </w:r>
          </w:p>
        </w:tc>
        <w:tc>
          <w:tcPr>
            <w:tcW w:w="2410" w:type="dxa"/>
            <w:tcBorders>
              <w:top w:val="nil"/>
              <w:left w:val="nil"/>
              <w:bottom w:val="single" w:sz="4" w:space="0" w:color="auto"/>
              <w:right w:val="single" w:sz="8" w:space="0" w:color="auto"/>
            </w:tcBorders>
            <w:shd w:val="clear" w:color="auto" w:fill="auto"/>
            <w:noWrap/>
            <w:vAlign w:val="bottom"/>
            <w:hideMark/>
          </w:tcPr>
          <w:p w:rsidR="00484339" w:rsidRPr="001D4C2A" w:rsidRDefault="00484339" w:rsidP="00484339">
            <w:pPr>
              <w:spacing w:after="0" w:line="240" w:lineRule="auto"/>
              <w:jc w:val="right"/>
              <w:rPr>
                <w:rFonts w:ascii="Times New Roman" w:eastAsia="Times New Roman" w:hAnsi="Times New Roman" w:cs="Times New Roman"/>
                <w:color w:val="000000"/>
                <w:sz w:val="20"/>
                <w:szCs w:val="20"/>
                <w:lang w:val="bg-BG"/>
              </w:rPr>
            </w:pPr>
            <w:r w:rsidRPr="001D4C2A">
              <w:rPr>
                <w:rFonts w:ascii="Times New Roman" w:eastAsia="Times New Roman" w:hAnsi="Times New Roman" w:cs="Times New Roman"/>
                <w:color w:val="000000"/>
                <w:sz w:val="20"/>
                <w:szCs w:val="20"/>
                <w:lang w:val="bg-BG"/>
              </w:rPr>
              <w:t>1</w:t>
            </w:r>
          </w:p>
        </w:tc>
      </w:tr>
      <w:tr w:rsidR="00484339" w:rsidRPr="001D4C2A" w:rsidTr="00872631">
        <w:trPr>
          <w:trHeight w:val="510"/>
        </w:trPr>
        <w:tc>
          <w:tcPr>
            <w:tcW w:w="565" w:type="dxa"/>
            <w:tcBorders>
              <w:top w:val="nil"/>
              <w:left w:val="single" w:sz="8" w:space="0" w:color="auto"/>
              <w:bottom w:val="single" w:sz="4" w:space="0" w:color="auto"/>
              <w:right w:val="single" w:sz="4" w:space="0" w:color="auto"/>
            </w:tcBorders>
            <w:shd w:val="clear" w:color="auto" w:fill="auto"/>
            <w:noWrap/>
            <w:vAlign w:val="bottom"/>
            <w:hideMark/>
          </w:tcPr>
          <w:p w:rsidR="00484339" w:rsidRPr="001D4C2A" w:rsidRDefault="00484339" w:rsidP="00484339">
            <w:pPr>
              <w:spacing w:after="0" w:line="240" w:lineRule="auto"/>
              <w:jc w:val="center"/>
              <w:rPr>
                <w:rFonts w:ascii="Times New Roman" w:eastAsia="Times New Roman" w:hAnsi="Times New Roman" w:cs="Times New Roman"/>
                <w:color w:val="000000"/>
                <w:sz w:val="20"/>
                <w:szCs w:val="20"/>
                <w:lang w:val="bg-BG"/>
              </w:rPr>
            </w:pPr>
            <w:r w:rsidRPr="001D4C2A">
              <w:rPr>
                <w:rFonts w:ascii="Times New Roman" w:eastAsia="Times New Roman" w:hAnsi="Times New Roman" w:cs="Times New Roman"/>
                <w:color w:val="000000"/>
                <w:sz w:val="20"/>
                <w:szCs w:val="20"/>
                <w:lang w:val="bg-BG"/>
              </w:rPr>
              <w:t>9</w:t>
            </w:r>
          </w:p>
        </w:tc>
        <w:tc>
          <w:tcPr>
            <w:tcW w:w="5000" w:type="dxa"/>
            <w:tcBorders>
              <w:top w:val="nil"/>
              <w:left w:val="nil"/>
              <w:bottom w:val="single" w:sz="4" w:space="0" w:color="auto"/>
              <w:right w:val="single" w:sz="4" w:space="0" w:color="auto"/>
            </w:tcBorders>
            <w:shd w:val="clear" w:color="auto" w:fill="auto"/>
            <w:vAlign w:val="center"/>
            <w:hideMark/>
          </w:tcPr>
          <w:p w:rsidR="00484339" w:rsidRPr="001D4C2A" w:rsidRDefault="00484339" w:rsidP="00484339">
            <w:pPr>
              <w:spacing w:after="0" w:line="240" w:lineRule="auto"/>
              <w:rPr>
                <w:rFonts w:ascii="Times New Roman" w:eastAsia="Times New Roman" w:hAnsi="Times New Roman" w:cs="Times New Roman"/>
                <w:color w:val="000000"/>
                <w:sz w:val="20"/>
                <w:szCs w:val="20"/>
                <w:lang w:val="bg-BG"/>
              </w:rPr>
            </w:pPr>
            <w:r w:rsidRPr="001D4C2A">
              <w:rPr>
                <w:rFonts w:ascii="Times New Roman" w:eastAsia="Times New Roman" w:hAnsi="Times New Roman" w:cs="Times New Roman"/>
                <w:color w:val="000000"/>
                <w:sz w:val="20"/>
                <w:szCs w:val="20"/>
                <w:lang w:val="bg-BG"/>
              </w:rPr>
              <w:t>Център за настаняване от семеен тип за пълнолетни лица с умствена изостаналост</w:t>
            </w:r>
          </w:p>
        </w:tc>
        <w:tc>
          <w:tcPr>
            <w:tcW w:w="1396" w:type="dxa"/>
            <w:tcBorders>
              <w:top w:val="nil"/>
              <w:left w:val="nil"/>
              <w:bottom w:val="single" w:sz="4" w:space="0" w:color="auto"/>
              <w:right w:val="single" w:sz="4" w:space="0" w:color="auto"/>
            </w:tcBorders>
            <w:shd w:val="clear" w:color="auto" w:fill="auto"/>
            <w:noWrap/>
            <w:vAlign w:val="bottom"/>
            <w:hideMark/>
          </w:tcPr>
          <w:p w:rsidR="00484339" w:rsidRPr="001D4C2A" w:rsidRDefault="00484339" w:rsidP="00484339">
            <w:pPr>
              <w:spacing w:after="0" w:line="240" w:lineRule="auto"/>
              <w:jc w:val="right"/>
              <w:rPr>
                <w:rFonts w:ascii="Times New Roman" w:eastAsia="Times New Roman" w:hAnsi="Times New Roman" w:cs="Times New Roman"/>
                <w:color w:val="000000"/>
                <w:sz w:val="20"/>
                <w:szCs w:val="20"/>
                <w:lang w:val="bg-BG"/>
              </w:rPr>
            </w:pPr>
            <w:r w:rsidRPr="001D4C2A">
              <w:rPr>
                <w:rFonts w:ascii="Times New Roman" w:eastAsia="Times New Roman" w:hAnsi="Times New Roman" w:cs="Times New Roman"/>
                <w:color w:val="000000"/>
                <w:sz w:val="20"/>
                <w:szCs w:val="20"/>
                <w:lang w:val="bg-BG"/>
              </w:rPr>
              <w:t>31</w:t>
            </w:r>
          </w:p>
        </w:tc>
        <w:tc>
          <w:tcPr>
            <w:tcW w:w="2410" w:type="dxa"/>
            <w:tcBorders>
              <w:top w:val="nil"/>
              <w:left w:val="nil"/>
              <w:bottom w:val="single" w:sz="4" w:space="0" w:color="auto"/>
              <w:right w:val="single" w:sz="8" w:space="0" w:color="auto"/>
            </w:tcBorders>
            <w:shd w:val="clear" w:color="auto" w:fill="auto"/>
            <w:noWrap/>
            <w:vAlign w:val="bottom"/>
            <w:hideMark/>
          </w:tcPr>
          <w:p w:rsidR="00484339" w:rsidRPr="001D4C2A" w:rsidRDefault="00484339" w:rsidP="00484339">
            <w:pPr>
              <w:spacing w:after="0" w:line="240" w:lineRule="auto"/>
              <w:jc w:val="right"/>
              <w:rPr>
                <w:rFonts w:ascii="Times New Roman" w:eastAsia="Times New Roman" w:hAnsi="Times New Roman" w:cs="Times New Roman"/>
                <w:color w:val="000000"/>
                <w:sz w:val="20"/>
                <w:szCs w:val="20"/>
                <w:lang w:val="bg-BG"/>
              </w:rPr>
            </w:pPr>
            <w:r w:rsidRPr="001D4C2A">
              <w:rPr>
                <w:rFonts w:ascii="Times New Roman" w:eastAsia="Times New Roman" w:hAnsi="Times New Roman" w:cs="Times New Roman"/>
                <w:color w:val="000000"/>
                <w:sz w:val="20"/>
                <w:szCs w:val="20"/>
                <w:lang w:val="bg-BG"/>
              </w:rPr>
              <w:t>1</w:t>
            </w:r>
          </w:p>
        </w:tc>
      </w:tr>
      <w:tr w:rsidR="00484339" w:rsidRPr="001D4C2A" w:rsidTr="00872631">
        <w:trPr>
          <w:trHeight w:val="510"/>
        </w:trPr>
        <w:tc>
          <w:tcPr>
            <w:tcW w:w="565" w:type="dxa"/>
            <w:tcBorders>
              <w:top w:val="nil"/>
              <w:left w:val="single" w:sz="8" w:space="0" w:color="auto"/>
              <w:bottom w:val="single" w:sz="4" w:space="0" w:color="auto"/>
              <w:right w:val="single" w:sz="4" w:space="0" w:color="auto"/>
            </w:tcBorders>
            <w:shd w:val="clear" w:color="auto" w:fill="auto"/>
            <w:noWrap/>
            <w:vAlign w:val="bottom"/>
            <w:hideMark/>
          </w:tcPr>
          <w:p w:rsidR="00484339" w:rsidRPr="001D4C2A" w:rsidRDefault="00484339" w:rsidP="00484339">
            <w:pPr>
              <w:spacing w:after="0" w:line="240" w:lineRule="auto"/>
              <w:jc w:val="center"/>
              <w:rPr>
                <w:rFonts w:ascii="Times New Roman" w:eastAsia="Times New Roman" w:hAnsi="Times New Roman" w:cs="Times New Roman"/>
                <w:color w:val="000000"/>
                <w:sz w:val="20"/>
                <w:szCs w:val="20"/>
                <w:lang w:val="bg-BG"/>
              </w:rPr>
            </w:pPr>
            <w:r w:rsidRPr="001D4C2A">
              <w:rPr>
                <w:rFonts w:ascii="Times New Roman" w:eastAsia="Times New Roman" w:hAnsi="Times New Roman" w:cs="Times New Roman"/>
                <w:color w:val="000000"/>
                <w:sz w:val="20"/>
                <w:szCs w:val="20"/>
                <w:lang w:val="bg-BG"/>
              </w:rPr>
              <w:t>10</w:t>
            </w:r>
          </w:p>
        </w:tc>
        <w:tc>
          <w:tcPr>
            <w:tcW w:w="5000" w:type="dxa"/>
            <w:tcBorders>
              <w:top w:val="nil"/>
              <w:left w:val="nil"/>
              <w:bottom w:val="single" w:sz="4" w:space="0" w:color="auto"/>
              <w:right w:val="single" w:sz="4" w:space="0" w:color="auto"/>
            </w:tcBorders>
            <w:shd w:val="clear" w:color="auto" w:fill="auto"/>
            <w:vAlign w:val="center"/>
            <w:hideMark/>
          </w:tcPr>
          <w:p w:rsidR="00484339" w:rsidRPr="001D4C2A" w:rsidRDefault="00484339" w:rsidP="00484339">
            <w:pPr>
              <w:spacing w:after="0" w:line="240" w:lineRule="auto"/>
              <w:rPr>
                <w:rFonts w:ascii="Times New Roman" w:eastAsia="Times New Roman" w:hAnsi="Times New Roman" w:cs="Times New Roman"/>
                <w:color w:val="000000"/>
                <w:sz w:val="20"/>
                <w:szCs w:val="20"/>
                <w:lang w:val="bg-BG"/>
              </w:rPr>
            </w:pPr>
            <w:r w:rsidRPr="001D4C2A">
              <w:rPr>
                <w:rFonts w:ascii="Times New Roman" w:eastAsia="Times New Roman" w:hAnsi="Times New Roman" w:cs="Times New Roman"/>
                <w:color w:val="000000"/>
                <w:sz w:val="20"/>
                <w:szCs w:val="20"/>
                <w:lang w:val="bg-BG"/>
              </w:rPr>
              <w:t xml:space="preserve">Център за настаняване от семеен тип за пълнолетни лица с </w:t>
            </w:r>
            <w:proofErr w:type="spellStart"/>
            <w:r w:rsidRPr="001D4C2A">
              <w:rPr>
                <w:rFonts w:ascii="Times New Roman" w:eastAsia="Times New Roman" w:hAnsi="Times New Roman" w:cs="Times New Roman"/>
                <w:color w:val="000000"/>
                <w:sz w:val="20"/>
                <w:szCs w:val="20"/>
                <w:lang w:val="bg-BG"/>
              </w:rPr>
              <w:t>деменция</w:t>
            </w:r>
            <w:proofErr w:type="spellEnd"/>
          </w:p>
        </w:tc>
        <w:tc>
          <w:tcPr>
            <w:tcW w:w="1396" w:type="dxa"/>
            <w:tcBorders>
              <w:top w:val="nil"/>
              <w:left w:val="nil"/>
              <w:bottom w:val="single" w:sz="4" w:space="0" w:color="auto"/>
              <w:right w:val="single" w:sz="4" w:space="0" w:color="auto"/>
            </w:tcBorders>
            <w:shd w:val="clear" w:color="auto" w:fill="auto"/>
            <w:noWrap/>
            <w:vAlign w:val="bottom"/>
            <w:hideMark/>
          </w:tcPr>
          <w:p w:rsidR="00484339" w:rsidRPr="001D4C2A" w:rsidRDefault="00484339" w:rsidP="00484339">
            <w:pPr>
              <w:spacing w:after="0" w:line="240" w:lineRule="auto"/>
              <w:jc w:val="right"/>
              <w:rPr>
                <w:rFonts w:ascii="Times New Roman" w:eastAsia="Times New Roman" w:hAnsi="Times New Roman" w:cs="Times New Roman"/>
                <w:color w:val="000000"/>
                <w:sz w:val="20"/>
                <w:szCs w:val="20"/>
                <w:lang w:val="bg-BG"/>
              </w:rPr>
            </w:pPr>
            <w:r w:rsidRPr="001D4C2A">
              <w:rPr>
                <w:rFonts w:ascii="Times New Roman" w:eastAsia="Times New Roman" w:hAnsi="Times New Roman" w:cs="Times New Roman"/>
                <w:color w:val="000000"/>
                <w:sz w:val="20"/>
                <w:szCs w:val="20"/>
                <w:lang w:val="bg-BG"/>
              </w:rPr>
              <w:t>20</w:t>
            </w:r>
          </w:p>
        </w:tc>
        <w:tc>
          <w:tcPr>
            <w:tcW w:w="2410" w:type="dxa"/>
            <w:tcBorders>
              <w:top w:val="nil"/>
              <w:left w:val="nil"/>
              <w:bottom w:val="single" w:sz="4" w:space="0" w:color="auto"/>
              <w:right w:val="single" w:sz="8" w:space="0" w:color="auto"/>
            </w:tcBorders>
            <w:shd w:val="clear" w:color="auto" w:fill="auto"/>
            <w:noWrap/>
            <w:vAlign w:val="bottom"/>
            <w:hideMark/>
          </w:tcPr>
          <w:p w:rsidR="00484339" w:rsidRPr="001D4C2A" w:rsidRDefault="00484339" w:rsidP="00484339">
            <w:pPr>
              <w:spacing w:after="0" w:line="240" w:lineRule="auto"/>
              <w:jc w:val="right"/>
              <w:rPr>
                <w:rFonts w:ascii="Times New Roman" w:eastAsia="Times New Roman" w:hAnsi="Times New Roman" w:cs="Times New Roman"/>
                <w:color w:val="000000"/>
                <w:sz w:val="20"/>
                <w:szCs w:val="20"/>
                <w:lang w:val="bg-BG"/>
              </w:rPr>
            </w:pPr>
            <w:r w:rsidRPr="001D4C2A">
              <w:rPr>
                <w:rFonts w:ascii="Times New Roman" w:eastAsia="Times New Roman" w:hAnsi="Times New Roman" w:cs="Times New Roman"/>
                <w:color w:val="000000"/>
                <w:sz w:val="20"/>
                <w:szCs w:val="20"/>
                <w:lang w:val="bg-BG"/>
              </w:rPr>
              <w:t>1</w:t>
            </w:r>
          </w:p>
        </w:tc>
      </w:tr>
      <w:tr w:rsidR="00484339" w:rsidRPr="001D4C2A" w:rsidTr="00872631">
        <w:trPr>
          <w:trHeight w:val="345"/>
        </w:trPr>
        <w:tc>
          <w:tcPr>
            <w:tcW w:w="565" w:type="dxa"/>
            <w:tcBorders>
              <w:top w:val="nil"/>
              <w:left w:val="single" w:sz="8" w:space="0" w:color="auto"/>
              <w:bottom w:val="single" w:sz="4" w:space="0" w:color="auto"/>
              <w:right w:val="single" w:sz="4" w:space="0" w:color="auto"/>
            </w:tcBorders>
            <w:shd w:val="clear" w:color="auto" w:fill="auto"/>
            <w:noWrap/>
            <w:vAlign w:val="bottom"/>
            <w:hideMark/>
          </w:tcPr>
          <w:p w:rsidR="00484339" w:rsidRPr="001D4C2A" w:rsidRDefault="00484339" w:rsidP="00484339">
            <w:pPr>
              <w:spacing w:after="0" w:line="240" w:lineRule="auto"/>
              <w:jc w:val="center"/>
              <w:rPr>
                <w:rFonts w:ascii="Times New Roman" w:eastAsia="Times New Roman" w:hAnsi="Times New Roman" w:cs="Times New Roman"/>
                <w:color w:val="000000"/>
                <w:sz w:val="20"/>
                <w:szCs w:val="20"/>
                <w:lang w:val="bg-BG"/>
              </w:rPr>
            </w:pPr>
            <w:r w:rsidRPr="001D4C2A">
              <w:rPr>
                <w:rFonts w:ascii="Times New Roman" w:eastAsia="Times New Roman" w:hAnsi="Times New Roman" w:cs="Times New Roman"/>
                <w:color w:val="000000"/>
                <w:sz w:val="20"/>
                <w:szCs w:val="20"/>
                <w:lang w:val="bg-BG"/>
              </w:rPr>
              <w:t>11</w:t>
            </w:r>
          </w:p>
        </w:tc>
        <w:tc>
          <w:tcPr>
            <w:tcW w:w="5000" w:type="dxa"/>
            <w:tcBorders>
              <w:top w:val="nil"/>
              <w:left w:val="nil"/>
              <w:bottom w:val="single" w:sz="4" w:space="0" w:color="auto"/>
              <w:right w:val="single" w:sz="4" w:space="0" w:color="auto"/>
            </w:tcBorders>
            <w:shd w:val="clear" w:color="auto" w:fill="auto"/>
            <w:vAlign w:val="center"/>
            <w:hideMark/>
          </w:tcPr>
          <w:p w:rsidR="00484339" w:rsidRPr="001D4C2A" w:rsidRDefault="00484339" w:rsidP="00484339">
            <w:pPr>
              <w:spacing w:after="0" w:line="240" w:lineRule="auto"/>
              <w:rPr>
                <w:rFonts w:ascii="Times New Roman" w:eastAsia="Times New Roman" w:hAnsi="Times New Roman" w:cs="Times New Roman"/>
                <w:color w:val="000000"/>
                <w:sz w:val="20"/>
                <w:szCs w:val="20"/>
                <w:lang w:val="bg-BG"/>
              </w:rPr>
            </w:pPr>
            <w:r w:rsidRPr="001D4C2A">
              <w:rPr>
                <w:rFonts w:ascii="Times New Roman" w:eastAsia="Times New Roman" w:hAnsi="Times New Roman" w:cs="Times New Roman"/>
                <w:color w:val="000000"/>
                <w:sz w:val="20"/>
                <w:szCs w:val="20"/>
                <w:lang w:val="bg-BG"/>
              </w:rPr>
              <w:t>Приют за лица</w:t>
            </w:r>
          </w:p>
        </w:tc>
        <w:tc>
          <w:tcPr>
            <w:tcW w:w="1396" w:type="dxa"/>
            <w:tcBorders>
              <w:top w:val="nil"/>
              <w:left w:val="nil"/>
              <w:bottom w:val="single" w:sz="4" w:space="0" w:color="auto"/>
              <w:right w:val="single" w:sz="4" w:space="0" w:color="auto"/>
            </w:tcBorders>
            <w:shd w:val="clear" w:color="auto" w:fill="auto"/>
            <w:noWrap/>
            <w:vAlign w:val="bottom"/>
            <w:hideMark/>
          </w:tcPr>
          <w:p w:rsidR="00484339" w:rsidRPr="001D4C2A" w:rsidRDefault="00484339" w:rsidP="00484339">
            <w:pPr>
              <w:spacing w:after="0" w:line="240" w:lineRule="auto"/>
              <w:jc w:val="right"/>
              <w:rPr>
                <w:rFonts w:ascii="Times New Roman" w:eastAsia="Times New Roman" w:hAnsi="Times New Roman" w:cs="Times New Roman"/>
                <w:color w:val="000000"/>
                <w:sz w:val="20"/>
                <w:szCs w:val="20"/>
                <w:lang w:val="bg-BG"/>
              </w:rPr>
            </w:pPr>
            <w:r w:rsidRPr="001D4C2A">
              <w:rPr>
                <w:rFonts w:ascii="Times New Roman" w:eastAsia="Times New Roman" w:hAnsi="Times New Roman" w:cs="Times New Roman"/>
                <w:color w:val="000000"/>
                <w:sz w:val="20"/>
                <w:szCs w:val="20"/>
                <w:lang w:val="bg-BG"/>
              </w:rPr>
              <w:t>2</w:t>
            </w:r>
          </w:p>
        </w:tc>
        <w:tc>
          <w:tcPr>
            <w:tcW w:w="2410" w:type="dxa"/>
            <w:tcBorders>
              <w:top w:val="nil"/>
              <w:left w:val="nil"/>
              <w:bottom w:val="single" w:sz="4" w:space="0" w:color="auto"/>
              <w:right w:val="single" w:sz="8" w:space="0" w:color="auto"/>
            </w:tcBorders>
            <w:shd w:val="clear" w:color="auto" w:fill="auto"/>
            <w:noWrap/>
            <w:vAlign w:val="bottom"/>
            <w:hideMark/>
          </w:tcPr>
          <w:p w:rsidR="00484339" w:rsidRPr="001D4C2A" w:rsidRDefault="00484339" w:rsidP="00484339">
            <w:pPr>
              <w:spacing w:after="0" w:line="240" w:lineRule="auto"/>
              <w:jc w:val="right"/>
              <w:rPr>
                <w:rFonts w:ascii="Times New Roman" w:eastAsia="Times New Roman" w:hAnsi="Times New Roman" w:cs="Times New Roman"/>
                <w:color w:val="000000"/>
                <w:sz w:val="20"/>
                <w:szCs w:val="20"/>
                <w:lang w:val="bg-BG"/>
              </w:rPr>
            </w:pPr>
            <w:r w:rsidRPr="001D4C2A">
              <w:rPr>
                <w:rFonts w:ascii="Times New Roman" w:eastAsia="Times New Roman" w:hAnsi="Times New Roman" w:cs="Times New Roman"/>
                <w:color w:val="000000"/>
                <w:sz w:val="20"/>
                <w:szCs w:val="20"/>
                <w:lang w:val="bg-BG"/>
              </w:rPr>
              <w:t>1</w:t>
            </w:r>
          </w:p>
        </w:tc>
      </w:tr>
      <w:tr w:rsidR="00484339" w:rsidRPr="001D4C2A" w:rsidTr="00872631">
        <w:trPr>
          <w:trHeight w:val="345"/>
        </w:trPr>
        <w:tc>
          <w:tcPr>
            <w:tcW w:w="565" w:type="dxa"/>
            <w:tcBorders>
              <w:top w:val="nil"/>
              <w:left w:val="single" w:sz="8" w:space="0" w:color="auto"/>
              <w:bottom w:val="single" w:sz="4" w:space="0" w:color="auto"/>
              <w:right w:val="single" w:sz="4" w:space="0" w:color="auto"/>
            </w:tcBorders>
            <w:shd w:val="clear" w:color="auto" w:fill="auto"/>
            <w:noWrap/>
            <w:vAlign w:val="bottom"/>
            <w:hideMark/>
          </w:tcPr>
          <w:p w:rsidR="00484339" w:rsidRPr="001D4C2A" w:rsidRDefault="00484339" w:rsidP="00484339">
            <w:pPr>
              <w:spacing w:after="0" w:line="240" w:lineRule="auto"/>
              <w:jc w:val="center"/>
              <w:rPr>
                <w:rFonts w:ascii="Times New Roman" w:eastAsia="Times New Roman" w:hAnsi="Times New Roman" w:cs="Times New Roman"/>
                <w:color w:val="000000"/>
                <w:sz w:val="20"/>
                <w:szCs w:val="20"/>
                <w:lang w:val="bg-BG"/>
              </w:rPr>
            </w:pPr>
            <w:r w:rsidRPr="001D4C2A">
              <w:rPr>
                <w:rFonts w:ascii="Times New Roman" w:eastAsia="Times New Roman" w:hAnsi="Times New Roman" w:cs="Times New Roman"/>
                <w:color w:val="000000"/>
                <w:sz w:val="20"/>
                <w:szCs w:val="20"/>
                <w:lang w:val="bg-BG"/>
              </w:rPr>
              <w:t>12</w:t>
            </w:r>
          </w:p>
        </w:tc>
        <w:tc>
          <w:tcPr>
            <w:tcW w:w="5000" w:type="dxa"/>
            <w:tcBorders>
              <w:top w:val="nil"/>
              <w:left w:val="nil"/>
              <w:bottom w:val="single" w:sz="4" w:space="0" w:color="auto"/>
              <w:right w:val="single" w:sz="4" w:space="0" w:color="auto"/>
            </w:tcBorders>
            <w:shd w:val="clear" w:color="auto" w:fill="auto"/>
            <w:vAlign w:val="center"/>
            <w:hideMark/>
          </w:tcPr>
          <w:p w:rsidR="00484339" w:rsidRPr="001D4C2A" w:rsidRDefault="00484339" w:rsidP="00484339">
            <w:pPr>
              <w:spacing w:after="0" w:line="240" w:lineRule="auto"/>
              <w:rPr>
                <w:rFonts w:ascii="Times New Roman" w:eastAsia="Times New Roman" w:hAnsi="Times New Roman" w:cs="Times New Roman"/>
                <w:color w:val="000000"/>
                <w:sz w:val="20"/>
                <w:szCs w:val="20"/>
                <w:lang w:val="bg-BG"/>
              </w:rPr>
            </w:pPr>
            <w:r w:rsidRPr="001D4C2A">
              <w:rPr>
                <w:rFonts w:ascii="Times New Roman" w:eastAsia="Times New Roman" w:hAnsi="Times New Roman" w:cs="Times New Roman"/>
                <w:color w:val="000000"/>
                <w:sz w:val="20"/>
                <w:szCs w:val="20"/>
                <w:lang w:val="bg-BG"/>
              </w:rPr>
              <w:t>Наблюдавано жилище</w:t>
            </w:r>
          </w:p>
        </w:tc>
        <w:tc>
          <w:tcPr>
            <w:tcW w:w="1396" w:type="dxa"/>
            <w:tcBorders>
              <w:top w:val="nil"/>
              <w:left w:val="nil"/>
              <w:bottom w:val="single" w:sz="4" w:space="0" w:color="auto"/>
              <w:right w:val="single" w:sz="4" w:space="0" w:color="auto"/>
            </w:tcBorders>
            <w:shd w:val="clear" w:color="auto" w:fill="auto"/>
            <w:noWrap/>
            <w:vAlign w:val="bottom"/>
            <w:hideMark/>
          </w:tcPr>
          <w:p w:rsidR="00484339" w:rsidRPr="001D4C2A" w:rsidRDefault="00484339" w:rsidP="00484339">
            <w:pPr>
              <w:spacing w:after="0" w:line="240" w:lineRule="auto"/>
              <w:jc w:val="right"/>
              <w:rPr>
                <w:rFonts w:ascii="Times New Roman" w:eastAsia="Times New Roman" w:hAnsi="Times New Roman" w:cs="Times New Roman"/>
                <w:color w:val="000000"/>
                <w:sz w:val="20"/>
                <w:szCs w:val="20"/>
                <w:lang w:val="bg-BG"/>
              </w:rPr>
            </w:pPr>
            <w:r w:rsidRPr="001D4C2A">
              <w:rPr>
                <w:rFonts w:ascii="Times New Roman" w:eastAsia="Times New Roman" w:hAnsi="Times New Roman" w:cs="Times New Roman"/>
                <w:color w:val="000000"/>
                <w:sz w:val="20"/>
                <w:szCs w:val="20"/>
                <w:lang w:val="bg-BG"/>
              </w:rPr>
              <w:t>20</w:t>
            </w:r>
          </w:p>
        </w:tc>
        <w:tc>
          <w:tcPr>
            <w:tcW w:w="2410" w:type="dxa"/>
            <w:tcBorders>
              <w:top w:val="nil"/>
              <w:left w:val="nil"/>
              <w:bottom w:val="single" w:sz="4" w:space="0" w:color="auto"/>
              <w:right w:val="single" w:sz="8" w:space="0" w:color="auto"/>
            </w:tcBorders>
            <w:shd w:val="clear" w:color="auto" w:fill="auto"/>
            <w:noWrap/>
            <w:vAlign w:val="bottom"/>
            <w:hideMark/>
          </w:tcPr>
          <w:p w:rsidR="00484339" w:rsidRPr="001D4C2A" w:rsidRDefault="00484339" w:rsidP="00484339">
            <w:pPr>
              <w:spacing w:after="0" w:line="240" w:lineRule="auto"/>
              <w:jc w:val="right"/>
              <w:rPr>
                <w:rFonts w:ascii="Times New Roman" w:eastAsia="Times New Roman" w:hAnsi="Times New Roman" w:cs="Times New Roman"/>
                <w:color w:val="000000"/>
                <w:sz w:val="20"/>
                <w:szCs w:val="20"/>
                <w:lang w:val="bg-BG"/>
              </w:rPr>
            </w:pPr>
            <w:r w:rsidRPr="001D4C2A">
              <w:rPr>
                <w:rFonts w:ascii="Times New Roman" w:eastAsia="Times New Roman" w:hAnsi="Times New Roman" w:cs="Times New Roman"/>
                <w:color w:val="000000"/>
                <w:sz w:val="20"/>
                <w:szCs w:val="20"/>
                <w:lang w:val="bg-BG"/>
              </w:rPr>
              <w:t>6</w:t>
            </w:r>
          </w:p>
        </w:tc>
      </w:tr>
      <w:tr w:rsidR="00484339" w:rsidRPr="001D4C2A" w:rsidTr="00872631">
        <w:trPr>
          <w:trHeight w:val="345"/>
        </w:trPr>
        <w:tc>
          <w:tcPr>
            <w:tcW w:w="565" w:type="dxa"/>
            <w:tcBorders>
              <w:top w:val="nil"/>
              <w:left w:val="single" w:sz="8" w:space="0" w:color="auto"/>
              <w:bottom w:val="single" w:sz="4" w:space="0" w:color="auto"/>
              <w:right w:val="single" w:sz="4" w:space="0" w:color="auto"/>
            </w:tcBorders>
            <w:shd w:val="clear" w:color="auto" w:fill="auto"/>
            <w:noWrap/>
            <w:vAlign w:val="bottom"/>
            <w:hideMark/>
          </w:tcPr>
          <w:p w:rsidR="00484339" w:rsidRPr="001D4C2A" w:rsidRDefault="00484339" w:rsidP="00484339">
            <w:pPr>
              <w:spacing w:after="0" w:line="240" w:lineRule="auto"/>
              <w:jc w:val="center"/>
              <w:rPr>
                <w:rFonts w:ascii="Times New Roman" w:eastAsia="Times New Roman" w:hAnsi="Times New Roman" w:cs="Times New Roman"/>
                <w:color w:val="000000"/>
                <w:sz w:val="20"/>
                <w:szCs w:val="20"/>
                <w:lang w:val="bg-BG"/>
              </w:rPr>
            </w:pPr>
            <w:r w:rsidRPr="001D4C2A">
              <w:rPr>
                <w:rFonts w:ascii="Times New Roman" w:eastAsia="Times New Roman" w:hAnsi="Times New Roman" w:cs="Times New Roman"/>
                <w:color w:val="000000"/>
                <w:sz w:val="20"/>
                <w:szCs w:val="20"/>
                <w:lang w:val="bg-BG"/>
              </w:rPr>
              <w:t>13</w:t>
            </w:r>
          </w:p>
        </w:tc>
        <w:tc>
          <w:tcPr>
            <w:tcW w:w="5000" w:type="dxa"/>
            <w:tcBorders>
              <w:top w:val="nil"/>
              <w:left w:val="nil"/>
              <w:bottom w:val="single" w:sz="4" w:space="0" w:color="auto"/>
              <w:right w:val="single" w:sz="4" w:space="0" w:color="auto"/>
            </w:tcBorders>
            <w:shd w:val="clear" w:color="auto" w:fill="auto"/>
            <w:vAlign w:val="center"/>
            <w:hideMark/>
          </w:tcPr>
          <w:p w:rsidR="00484339" w:rsidRPr="001D4C2A" w:rsidRDefault="00484339" w:rsidP="00484339">
            <w:pPr>
              <w:spacing w:after="0" w:line="240" w:lineRule="auto"/>
              <w:rPr>
                <w:rFonts w:ascii="Times New Roman" w:eastAsia="Times New Roman" w:hAnsi="Times New Roman" w:cs="Times New Roman"/>
                <w:color w:val="000000"/>
                <w:sz w:val="20"/>
                <w:szCs w:val="20"/>
                <w:lang w:val="bg-BG"/>
              </w:rPr>
            </w:pPr>
            <w:r w:rsidRPr="001D4C2A">
              <w:rPr>
                <w:rFonts w:ascii="Times New Roman" w:eastAsia="Times New Roman" w:hAnsi="Times New Roman" w:cs="Times New Roman"/>
                <w:color w:val="000000"/>
                <w:sz w:val="20"/>
                <w:szCs w:val="20"/>
                <w:lang w:val="bg-BG"/>
              </w:rPr>
              <w:t>Кризисен център за лица</w:t>
            </w:r>
          </w:p>
        </w:tc>
        <w:tc>
          <w:tcPr>
            <w:tcW w:w="1396" w:type="dxa"/>
            <w:tcBorders>
              <w:top w:val="nil"/>
              <w:left w:val="nil"/>
              <w:bottom w:val="single" w:sz="4" w:space="0" w:color="auto"/>
              <w:right w:val="single" w:sz="4" w:space="0" w:color="auto"/>
            </w:tcBorders>
            <w:shd w:val="clear" w:color="auto" w:fill="auto"/>
            <w:noWrap/>
            <w:vAlign w:val="bottom"/>
            <w:hideMark/>
          </w:tcPr>
          <w:p w:rsidR="00484339" w:rsidRPr="001D4C2A" w:rsidRDefault="00484339" w:rsidP="00484339">
            <w:pPr>
              <w:spacing w:after="0" w:line="240" w:lineRule="auto"/>
              <w:jc w:val="right"/>
              <w:rPr>
                <w:rFonts w:ascii="Times New Roman" w:eastAsia="Times New Roman" w:hAnsi="Times New Roman" w:cs="Times New Roman"/>
                <w:color w:val="000000"/>
                <w:sz w:val="20"/>
                <w:szCs w:val="20"/>
                <w:lang w:val="bg-BG"/>
              </w:rPr>
            </w:pPr>
            <w:r w:rsidRPr="001D4C2A">
              <w:rPr>
                <w:rFonts w:ascii="Times New Roman" w:eastAsia="Times New Roman" w:hAnsi="Times New Roman" w:cs="Times New Roman"/>
                <w:color w:val="000000"/>
                <w:sz w:val="20"/>
                <w:szCs w:val="20"/>
                <w:lang w:val="bg-BG"/>
              </w:rPr>
              <w:t>6</w:t>
            </w:r>
          </w:p>
        </w:tc>
        <w:tc>
          <w:tcPr>
            <w:tcW w:w="2410" w:type="dxa"/>
            <w:tcBorders>
              <w:top w:val="nil"/>
              <w:left w:val="nil"/>
              <w:bottom w:val="single" w:sz="4" w:space="0" w:color="auto"/>
              <w:right w:val="single" w:sz="8" w:space="0" w:color="auto"/>
            </w:tcBorders>
            <w:shd w:val="clear" w:color="auto" w:fill="auto"/>
            <w:noWrap/>
            <w:vAlign w:val="bottom"/>
            <w:hideMark/>
          </w:tcPr>
          <w:p w:rsidR="00484339" w:rsidRPr="001D4C2A" w:rsidRDefault="00484339" w:rsidP="00484339">
            <w:pPr>
              <w:spacing w:after="0" w:line="240" w:lineRule="auto"/>
              <w:jc w:val="right"/>
              <w:rPr>
                <w:rFonts w:ascii="Times New Roman" w:eastAsia="Times New Roman" w:hAnsi="Times New Roman" w:cs="Times New Roman"/>
                <w:color w:val="000000"/>
                <w:sz w:val="20"/>
                <w:szCs w:val="20"/>
                <w:lang w:val="bg-BG"/>
              </w:rPr>
            </w:pPr>
            <w:r w:rsidRPr="001D4C2A">
              <w:rPr>
                <w:rFonts w:ascii="Times New Roman" w:eastAsia="Times New Roman" w:hAnsi="Times New Roman" w:cs="Times New Roman"/>
                <w:color w:val="000000"/>
                <w:sz w:val="20"/>
                <w:szCs w:val="20"/>
                <w:lang w:val="bg-BG"/>
              </w:rPr>
              <w:t>1</w:t>
            </w:r>
          </w:p>
        </w:tc>
      </w:tr>
      <w:tr w:rsidR="00484339" w:rsidRPr="001D4C2A" w:rsidTr="00872631">
        <w:trPr>
          <w:trHeight w:val="510"/>
        </w:trPr>
        <w:tc>
          <w:tcPr>
            <w:tcW w:w="565" w:type="dxa"/>
            <w:tcBorders>
              <w:top w:val="nil"/>
              <w:left w:val="single" w:sz="8" w:space="0" w:color="auto"/>
              <w:bottom w:val="single" w:sz="4" w:space="0" w:color="auto"/>
              <w:right w:val="single" w:sz="4" w:space="0" w:color="auto"/>
            </w:tcBorders>
            <w:shd w:val="clear" w:color="auto" w:fill="auto"/>
            <w:noWrap/>
            <w:vAlign w:val="bottom"/>
            <w:hideMark/>
          </w:tcPr>
          <w:p w:rsidR="00484339" w:rsidRPr="001D4C2A" w:rsidRDefault="00484339" w:rsidP="00484339">
            <w:pPr>
              <w:spacing w:after="0" w:line="240" w:lineRule="auto"/>
              <w:jc w:val="center"/>
              <w:rPr>
                <w:rFonts w:ascii="Times New Roman" w:eastAsia="Times New Roman" w:hAnsi="Times New Roman" w:cs="Times New Roman"/>
                <w:color w:val="000000"/>
                <w:sz w:val="20"/>
                <w:szCs w:val="20"/>
                <w:lang w:val="bg-BG"/>
              </w:rPr>
            </w:pPr>
            <w:r w:rsidRPr="001D4C2A">
              <w:rPr>
                <w:rFonts w:ascii="Times New Roman" w:eastAsia="Times New Roman" w:hAnsi="Times New Roman" w:cs="Times New Roman"/>
                <w:color w:val="000000"/>
                <w:sz w:val="20"/>
                <w:szCs w:val="20"/>
                <w:lang w:val="bg-BG"/>
              </w:rPr>
              <w:t>14</w:t>
            </w:r>
          </w:p>
        </w:tc>
        <w:tc>
          <w:tcPr>
            <w:tcW w:w="5000" w:type="dxa"/>
            <w:tcBorders>
              <w:top w:val="nil"/>
              <w:left w:val="nil"/>
              <w:bottom w:val="single" w:sz="4" w:space="0" w:color="auto"/>
              <w:right w:val="single" w:sz="4" w:space="0" w:color="auto"/>
            </w:tcBorders>
            <w:shd w:val="clear" w:color="auto" w:fill="auto"/>
            <w:vAlign w:val="center"/>
            <w:hideMark/>
          </w:tcPr>
          <w:p w:rsidR="00484339" w:rsidRPr="001D4C2A" w:rsidRDefault="00484339" w:rsidP="00484339">
            <w:pPr>
              <w:spacing w:after="0" w:line="240" w:lineRule="auto"/>
              <w:rPr>
                <w:rFonts w:ascii="Times New Roman" w:eastAsia="Times New Roman" w:hAnsi="Times New Roman" w:cs="Times New Roman"/>
                <w:color w:val="000000"/>
                <w:sz w:val="20"/>
                <w:szCs w:val="20"/>
                <w:lang w:val="bg-BG"/>
              </w:rPr>
            </w:pPr>
            <w:r w:rsidRPr="001D4C2A">
              <w:rPr>
                <w:rFonts w:ascii="Times New Roman" w:eastAsia="Times New Roman" w:hAnsi="Times New Roman" w:cs="Times New Roman"/>
                <w:color w:val="000000"/>
                <w:sz w:val="20"/>
                <w:szCs w:val="20"/>
                <w:lang w:val="bg-BG"/>
              </w:rPr>
              <w:t>Дом за пълнолетни лица с умствена изостаналост</w:t>
            </w:r>
          </w:p>
        </w:tc>
        <w:tc>
          <w:tcPr>
            <w:tcW w:w="1396" w:type="dxa"/>
            <w:tcBorders>
              <w:top w:val="nil"/>
              <w:left w:val="nil"/>
              <w:bottom w:val="single" w:sz="4" w:space="0" w:color="auto"/>
              <w:right w:val="single" w:sz="4" w:space="0" w:color="auto"/>
            </w:tcBorders>
            <w:shd w:val="clear" w:color="auto" w:fill="auto"/>
            <w:noWrap/>
            <w:vAlign w:val="bottom"/>
            <w:hideMark/>
          </w:tcPr>
          <w:p w:rsidR="00484339" w:rsidRPr="001D4C2A" w:rsidRDefault="00484339" w:rsidP="00484339">
            <w:pPr>
              <w:spacing w:after="0" w:line="240" w:lineRule="auto"/>
              <w:jc w:val="right"/>
              <w:rPr>
                <w:rFonts w:ascii="Times New Roman" w:eastAsia="Times New Roman" w:hAnsi="Times New Roman" w:cs="Times New Roman"/>
                <w:color w:val="000000"/>
                <w:sz w:val="20"/>
                <w:szCs w:val="20"/>
                <w:lang w:val="bg-BG"/>
              </w:rPr>
            </w:pPr>
            <w:r w:rsidRPr="001D4C2A">
              <w:rPr>
                <w:rFonts w:ascii="Times New Roman" w:eastAsia="Times New Roman" w:hAnsi="Times New Roman" w:cs="Times New Roman"/>
                <w:color w:val="000000"/>
                <w:sz w:val="20"/>
                <w:szCs w:val="20"/>
                <w:lang w:val="bg-BG"/>
              </w:rPr>
              <w:t>27</w:t>
            </w:r>
          </w:p>
        </w:tc>
        <w:tc>
          <w:tcPr>
            <w:tcW w:w="2410" w:type="dxa"/>
            <w:tcBorders>
              <w:top w:val="nil"/>
              <w:left w:val="nil"/>
              <w:bottom w:val="single" w:sz="4" w:space="0" w:color="auto"/>
              <w:right w:val="single" w:sz="8" w:space="0" w:color="auto"/>
            </w:tcBorders>
            <w:shd w:val="clear" w:color="auto" w:fill="auto"/>
            <w:noWrap/>
            <w:vAlign w:val="bottom"/>
            <w:hideMark/>
          </w:tcPr>
          <w:p w:rsidR="00484339" w:rsidRPr="001D4C2A" w:rsidRDefault="00484339" w:rsidP="00484339">
            <w:pPr>
              <w:spacing w:after="0" w:line="240" w:lineRule="auto"/>
              <w:jc w:val="right"/>
              <w:rPr>
                <w:rFonts w:ascii="Times New Roman" w:eastAsia="Times New Roman" w:hAnsi="Times New Roman" w:cs="Times New Roman"/>
                <w:color w:val="000000"/>
                <w:sz w:val="20"/>
                <w:szCs w:val="20"/>
                <w:lang w:val="bg-BG"/>
              </w:rPr>
            </w:pPr>
            <w:r w:rsidRPr="001D4C2A">
              <w:rPr>
                <w:rFonts w:ascii="Times New Roman" w:eastAsia="Times New Roman" w:hAnsi="Times New Roman" w:cs="Times New Roman"/>
                <w:color w:val="000000"/>
                <w:sz w:val="20"/>
                <w:szCs w:val="20"/>
                <w:lang w:val="bg-BG"/>
              </w:rPr>
              <w:t>1</w:t>
            </w:r>
          </w:p>
        </w:tc>
      </w:tr>
      <w:tr w:rsidR="00484339" w:rsidRPr="001D4C2A" w:rsidTr="00872631">
        <w:trPr>
          <w:trHeight w:val="345"/>
        </w:trPr>
        <w:tc>
          <w:tcPr>
            <w:tcW w:w="565" w:type="dxa"/>
            <w:tcBorders>
              <w:top w:val="nil"/>
              <w:left w:val="single" w:sz="8" w:space="0" w:color="auto"/>
              <w:bottom w:val="single" w:sz="4" w:space="0" w:color="auto"/>
              <w:right w:val="single" w:sz="4" w:space="0" w:color="auto"/>
            </w:tcBorders>
            <w:shd w:val="clear" w:color="auto" w:fill="auto"/>
            <w:noWrap/>
            <w:vAlign w:val="bottom"/>
            <w:hideMark/>
          </w:tcPr>
          <w:p w:rsidR="00484339" w:rsidRPr="001D4C2A" w:rsidRDefault="00484339" w:rsidP="00484339">
            <w:pPr>
              <w:spacing w:after="0" w:line="240" w:lineRule="auto"/>
              <w:jc w:val="center"/>
              <w:rPr>
                <w:rFonts w:ascii="Times New Roman" w:eastAsia="Times New Roman" w:hAnsi="Times New Roman" w:cs="Times New Roman"/>
                <w:color w:val="000000"/>
                <w:sz w:val="20"/>
                <w:szCs w:val="20"/>
                <w:lang w:val="bg-BG"/>
              </w:rPr>
            </w:pPr>
            <w:r w:rsidRPr="001D4C2A">
              <w:rPr>
                <w:rFonts w:ascii="Times New Roman" w:eastAsia="Times New Roman" w:hAnsi="Times New Roman" w:cs="Times New Roman"/>
                <w:color w:val="000000"/>
                <w:sz w:val="20"/>
                <w:szCs w:val="20"/>
                <w:lang w:val="bg-BG"/>
              </w:rPr>
              <w:t>15</w:t>
            </w:r>
          </w:p>
        </w:tc>
        <w:tc>
          <w:tcPr>
            <w:tcW w:w="5000" w:type="dxa"/>
            <w:tcBorders>
              <w:top w:val="nil"/>
              <w:left w:val="nil"/>
              <w:bottom w:val="single" w:sz="4" w:space="0" w:color="auto"/>
              <w:right w:val="single" w:sz="4" w:space="0" w:color="auto"/>
            </w:tcBorders>
            <w:shd w:val="clear" w:color="auto" w:fill="auto"/>
            <w:noWrap/>
            <w:vAlign w:val="bottom"/>
            <w:hideMark/>
          </w:tcPr>
          <w:p w:rsidR="00484339" w:rsidRPr="001D4C2A" w:rsidRDefault="00484339" w:rsidP="00484339">
            <w:pPr>
              <w:spacing w:after="0" w:line="240" w:lineRule="auto"/>
              <w:rPr>
                <w:rFonts w:ascii="Times New Roman" w:eastAsia="Times New Roman" w:hAnsi="Times New Roman" w:cs="Times New Roman"/>
                <w:color w:val="000000"/>
                <w:sz w:val="20"/>
                <w:szCs w:val="20"/>
                <w:lang w:val="bg-BG"/>
              </w:rPr>
            </w:pPr>
            <w:r w:rsidRPr="001D4C2A">
              <w:rPr>
                <w:rFonts w:ascii="Times New Roman" w:eastAsia="Times New Roman" w:hAnsi="Times New Roman" w:cs="Times New Roman"/>
                <w:color w:val="000000"/>
                <w:sz w:val="20"/>
                <w:szCs w:val="20"/>
                <w:lang w:val="bg-BG"/>
              </w:rPr>
              <w:t>Дом за стари хора</w:t>
            </w:r>
          </w:p>
        </w:tc>
        <w:tc>
          <w:tcPr>
            <w:tcW w:w="1396" w:type="dxa"/>
            <w:tcBorders>
              <w:top w:val="nil"/>
              <w:left w:val="nil"/>
              <w:bottom w:val="single" w:sz="4" w:space="0" w:color="auto"/>
              <w:right w:val="single" w:sz="4" w:space="0" w:color="auto"/>
            </w:tcBorders>
            <w:shd w:val="clear" w:color="auto" w:fill="auto"/>
            <w:noWrap/>
            <w:vAlign w:val="bottom"/>
            <w:hideMark/>
          </w:tcPr>
          <w:p w:rsidR="00484339" w:rsidRPr="001D4C2A" w:rsidRDefault="00484339" w:rsidP="00484339">
            <w:pPr>
              <w:spacing w:after="0" w:line="240" w:lineRule="auto"/>
              <w:jc w:val="right"/>
              <w:rPr>
                <w:rFonts w:ascii="Times New Roman" w:eastAsia="Times New Roman" w:hAnsi="Times New Roman" w:cs="Times New Roman"/>
                <w:color w:val="000000"/>
                <w:sz w:val="20"/>
                <w:szCs w:val="20"/>
                <w:lang w:val="bg-BG"/>
              </w:rPr>
            </w:pPr>
            <w:r w:rsidRPr="001D4C2A">
              <w:rPr>
                <w:rFonts w:ascii="Times New Roman" w:eastAsia="Times New Roman" w:hAnsi="Times New Roman" w:cs="Times New Roman"/>
                <w:color w:val="000000"/>
                <w:sz w:val="20"/>
                <w:szCs w:val="20"/>
                <w:lang w:val="bg-BG"/>
              </w:rPr>
              <w:t>82</w:t>
            </w:r>
          </w:p>
        </w:tc>
        <w:tc>
          <w:tcPr>
            <w:tcW w:w="2410" w:type="dxa"/>
            <w:tcBorders>
              <w:top w:val="nil"/>
              <w:left w:val="nil"/>
              <w:bottom w:val="single" w:sz="4" w:space="0" w:color="auto"/>
              <w:right w:val="single" w:sz="8" w:space="0" w:color="auto"/>
            </w:tcBorders>
            <w:shd w:val="clear" w:color="auto" w:fill="auto"/>
            <w:noWrap/>
            <w:vAlign w:val="bottom"/>
            <w:hideMark/>
          </w:tcPr>
          <w:p w:rsidR="00484339" w:rsidRPr="001D4C2A" w:rsidRDefault="00484339" w:rsidP="00484339">
            <w:pPr>
              <w:spacing w:after="0" w:line="240" w:lineRule="auto"/>
              <w:jc w:val="right"/>
              <w:rPr>
                <w:rFonts w:ascii="Times New Roman" w:eastAsia="Times New Roman" w:hAnsi="Times New Roman" w:cs="Times New Roman"/>
                <w:color w:val="000000"/>
                <w:sz w:val="20"/>
                <w:szCs w:val="20"/>
                <w:lang w:val="bg-BG"/>
              </w:rPr>
            </w:pPr>
            <w:r w:rsidRPr="001D4C2A">
              <w:rPr>
                <w:rFonts w:ascii="Times New Roman" w:eastAsia="Times New Roman" w:hAnsi="Times New Roman" w:cs="Times New Roman"/>
                <w:color w:val="000000"/>
                <w:sz w:val="20"/>
                <w:szCs w:val="20"/>
                <w:lang w:val="bg-BG"/>
              </w:rPr>
              <w:t>3</w:t>
            </w:r>
          </w:p>
        </w:tc>
      </w:tr>
      <w:tr w:rsidR="00484339" w:rsidRPr="001D4C2A" w:rsidTr="00872631">
        <w:trPr>
          <w:trHeight w:val="315"/>
        </w:trPr>
        <w:tc>
          <w:tcPr>
            <w:tcW w:w="565" w:type="dxa"/>
            <w:tcBorders>
              <w:top w:val="nil"/>
              <w:left w:val="single" w:sz="8" w:space="0" w:color="auto"/>
              <w:bottom w:val="nil"/>
              <w:right w:val="single" w:sz="4" w:space="0" w:color="auto"/>
            </w:tcBorders>
            <w:shd w:val="clear" w:color="auto" w:fill="auto"/>
            <w:vAlign w:val="center"/>
            <w:hideMark/>
          </w:tcPr>
          <w:p w:rsidR="00484339" w:rsidRPr="001D4C2A" w:rsidRDefault="00484339" w:rsidP="00484339">
            <w:pPr>
              <w:spacing w:after="0" w:line="240" w:lineRule="auto"/>
              <w:jc w:val="center"/>
              <w:rPr>
                <w:rFonts w:ascii="Times New Roman" w:eastAsia="Times New Roman" w:hAnsi="Times New Roman" w:cs="Times New Roman"/>
                <w:color w:val="000000"/>
                <w:sz w:val="20"/>
                <w:szCs w:val="20"/>
                <w:lang w:val="bg-BG"/>
              </w:rPr>
            </w:pPr>
            <w:r w:rsidRPr="001D4C2A">
              <w:rPr>
                <w:rFonts w:ascii="Times New Roman" w:eastAsia="Times New Roman" w:hAnsi="Times New Roman" w:cs="Times New Roman"/>
                <w:color w:val="000000"/>
                <w:sz w:val="20"/>
                <w:szCs w:val="20"/>
                <w:lang w:val="bg-BG"/>
              </w:rPr>
              <w:t> </w:t>
            </w:r>
          </w:p>
        </w:tc>
        <w:tc>
          <w:tcPr>
            <w:tcW w:w="5000" w:type="dxa"/>
            <w:tcBorders>
              <w:top w:val="nil"/>
              <w:left w:val="nil"/>
              <w:bottom w:val="nil"/>
              <w:right w:val="single" w:sz="4" w:space="0" w:color="auto"/>
            </w:tcBorders>
            <w:shd w:val="clear" w:color="auto" w:fill="auto"/>
            <w:vAlign w:val="center"/>
            <w:hideMark/>
          </w:tcPr>
          <w:p w:rsidR="00484339" w:rsidRPr="001D4C2A" w:rsidRDefault="00484339" w:rsidP="00484339">
            <w:pPr>
              <w:spacing w:after="0" w:line="240" w:lineRule="auto"/>
              <w:rPr>
                <w:rFonts w:ascii="Times New Roman" w:eastAsia="Times New Roman" w:hAnsi="Times New Roman" w:cs="Times New Roman"/>
                <w:b/>
                <w:bCs/>
                <w:color w:val="000000"/>
                <w:sz w:val="20"/>
                <w:szCs w:val="20"/>
                <w:lang w:val="bg-BG"/>
              </w:rPr>
            </w:pPr>
            <w:r w:rsidRPr="001D4C2A">
              <w:rPr>
                <w:rFonts w:ascii="Times New Roman" w:eastAsia="Times New Roman" w:hAnsi="Times New Roman" w:cs="Times New Roman"/>
                <w:b/>
                <w:bCs/>
                <w:color w:val="000000"/>
                <w:sz w:val="20"/>
                <w:szCs w:val="20"/>
                <w:lang w:val="bg-BG"/>
              </w:rPr>
              <w:t>Общо:</w:t>
            </w:r>
          </w:p>
        </w:tc>
        <w:tc>
          <w:tcPr>
            <w:tcW w:w="1396" w:type="dxa"/>
            <w:tcBorders>
              <w:top w:val="nil"/>
              <w:left w:val="nil"/>
              <w:bottom w:val="nil"/>
              <w:right w:val="single" w:sz="4" w:space="0" w:color="auto"/>
            </w:tcBorders>
            <w:shd w:val="clear" w:color="000000" w:fill="FFFFFF"/>
            <w:vAlign w:val="center"/>
            <w:hideMark/>
          </w:tcPr>
          <w:p w:rsidR="00484339" w:rsidRPr="001D4C2A" w:rsidRDefault="00484339" w:rsidP="00484339">
            <w:pPr>
              <w:spacing w:after="0" w:line="240" w:lineRule="auto"/>
              <w:jc w:val="right"/>
              <w:rPr>
                <w:rFonts w:ascii="Times New Roman" w:eastAsia="Times New Roman" w:hAnsi="Times New Roman" w:cs="Times New Roman"/>
                <w:b/>
                <w:bCs/>
                <w:color w:val="000000"/>
                <w:sz w:val="20"/>
                <w:szCs w:val="20"/>
                <w:lang w:val="bg-BG"/>
              </w:rPr>
            </w:pPr>
            <w:r w:rsidRPr="001D4C2A">
              <w:rPr>
                <w:rFonts w:ascii="Times New Roman" w:eastAsia="Times New Roman" w:hAnsi="Times New Roman" w:cs="Times New Roman"/>
                <w:b/>
                <w:bCs/>
                <w:color w:val="000000"/>
                <w:sz w:val="20"/>
                <w:szCs w:val="20"/>
                <w:lang w:val="bg-BG"/>
              </w:rPr>
              <w:t>589</w:t>
            </w:r>
          </w:p>
        </w:tc>
        <w:tc>
          <w:tcPr>
            <w:tcW w:w="2410" w:type="dxa"/>
            <w:tcBorders>
              <w:top w:val="nil"/>
              <w:left w:val="nil"/>
              <w:bottom w:val="nil"/>
              <w:right w:val="single" w:sz="8" w:space="0" w:color="auto"/>
            </w:tcBorders>
            <w:shd w:val="clear" w:color="auto" w:fill="auto"/>
            <w:vAlign w:val="center"/>
            <w:hideMark/>
          </w:tcPr>
          <w:p w:rsidR="00484339" w:rsidRPr="001D4C2A" w:rsidRDefault="00484339" w:rsidP="00484339">
            <w:pPr>
              <w:spacing w:after="0" w:line="240" w:lineRule="auto"/>
              <w:jc w:val="right"/>
              <w:rPr>
                <w:rFonts w:ascii="Times New Roman" w:eastAsia="Times New Roman" w:hAnsi="Times New Roman" w:cs="Times New Roman"/>
                <w:b/>
                <w:bCs/>
                <w:color w:val="000000"/>
                <w:sz w:val="20"/>
                <w:szCs w:val="20"/>
                <w:lang w:val="bg-BG"/>
              </w:rPr>
            </w:pPr>
            <w:r w:rsidRPr="001D4C2A">
              <w:rPr>
                <w:rFonts w:ascii="Times New Roman" w:eastAsia="Times New Roman" w:hAnsi="Times New Roman" w:cs="Times New Roman"/>
                <w:b/>
                <w:bCs/>
                <w:color w:val="000000"/>
                <w:sz w:val="20"/>
                <w:szCs w:val="20"/>
                <w:lang w:val="bg-BG"/>
              </w:rPr>
              <w:t>56</w:t>
            </w:r>
          </w:p>
        </w:tc>
      </w:tr>
      <w:tr w:rsidR="00484339" w:rsidRPr="001D4C2A" w:rsidTr="00872631">
        <w:trPr>
          <w:trHeight w:val="855"/>
        </w:trPr>
        <w:tc>
          <w:tcPr>
            <w:tcW w:w="565"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484339" w:rsidRPr="001D4C2A" w:rsidRDefault="00484339" w:rsidP="00484339">
            <w:pPr>
              <w:spacing w:after="0" w:line="240" w:lineRule="auto"/>
              <w:jc w:val="center"/>
              <w:rPr>
                <w:rFonts w:ascii="Times New Roman" w:eastAsia="Times New Roman" w:hAnsi="Times New Roman" w:cs="Times New Roman"/>
                <w:color w:val="000000"/>
                <w:sz w:val="20"/>
                <w:szCs w:val="20"/>
                <w:lang w:val="bg-BG"/>
              </w:rPr>
            </w:pPr>
            <w:r w:rsidRPr="001D4C2A">
              <w:rPr>
                <w:rFonts w:ascii="Times New Roman" w:eastAsia="Times New Roman" w:hAnsi="Times New Roman" w:cs="Times New Roman"/>
                <w:color w:val="000000"/>
                <w:sz w:val="20"/>
                <w:szCs w:val="20"/>
                <w:lang w:val="bg-BG"/>
              </w:rPr>
              <w:t> </w:t>
            </w:r>
          </w:p>
        </w:tc>
        <w:tc>
          <w:tcPr>
            <w:tcW w:w="5000" w:type="dxa"/>
            <w:tcBorders>
              <w:top w:val="single" w:sz="8" w:space="0" w:color="auto"/>
              <w:left w:val="nil"/>
              <w:bottom w:val="single" w:sz="8" w:space="0" w:color="auto"/>
              <w:right w:val="single" w:sz="4" w:space="0" w:color="auto"/>
            </w:tcBorders>
            <w:shd w:val="clear" w:color="auto" w:fill="auto"/>
            <w:vAlign w:val="center"/>
            <w:hideMark/>
          </w:tcPr>
          <w:p w:rsidR="00484339" w:rsidRPr="001D4C2A" w:rsidRDefault="00484339" w:rsidP="00484339">
            <w:pPr>
              <w:spacing w:after="0" w:line="240" w:lineRule="auto"/>
              <w:rPr>
                <w:rFonts w:ascii="Times New Roman" w:eastAsia="Times New Roman" w:hAnsi="Times New Roman" w:cs="Times New Roman"/>
                <w:bCs/>
                <w:color w:val="000000"/>
                <w:sz w:val="20"/>
                <w:szCs w:val="20"/>
                <w:lang w:val="bg-BG"/>
              </w:rPr>
            </w:pPr>
            <w:r w:rsidRPr="001D4C2A">
              <w:rPr>
                <w:rFonts w:ascii="Times New Roman" w:eastAsia="Times New Roman" w:hAnsi="Times New Roman" w:cs="Times New Roman"/>
                <w:bCs/>
                <w:color w:val="000000"/>
                <w:sz w:val="20"/>
                <w:szCs w:val="20"/>
                <w:lang w:val="bg-BG"/>
              </w:rPr>
              <w:t>Общо видове социални услуги, за които са сключени договори за възлагане управлението на частен доставчик:</w:t>
            </w:r>
          </w:p>
        </w:tc>
        <w:tc>
          <w:tcPr>
            <w:tcW w:w="1396" w:type="dxa"/>
            <w:tcBorders>
              <w:top w:val="single" w:sz="8" w:space="0" w:color="auto"/>
              <w:left w:val="nil"/>
              <w:bottom w:val="single" w:sz="8" w:space="0" w:color="auto"/>
              <w:right w:val="single" w:sz="4" w:space="0" w:color="auto"/>
            </w:tcBorders>
            <w:shd w:val="clear" w:color="000000" w:fill="FFFFFF"/>
            <w:vAlign w:val="center"/>
            <w:hideMark/>
          </w:tcPr>
          <w:p w:rsidR="00484339" w:rsidRPr="001D4C2A" w:rsidRDefault="00484339" w:rsidP="00484339">
            <w:pPr>
              <w:spacing w:after="0" w:line="240" w:lineRule="auto"/>
              <w:jc w:val="right"/>
              <w:rPr>
                <w:rFonts w:ascii="Times New Roman" w:eastAsia="Times New Roman" w:hAnsi="Times New Roman" w:cs="Times New Roman"/>
                <w:b/>
                <w:bCs/>
                <w:color w:val="000000"/>
                <w:sz w:val="20"/>
                <w:szCs w:val="20"/>
                <w:lang w:val="bg-BG"/>
              </w:rPr>
            </w:pPr>
            <w:r w:rsidRPr="001D4C2A">
              <w:rPr>
                <w:rFonts w:ascii="Times New Roman" w:eastAsia="Times New Roman" w:hAnsi="Times New Roman" w:cs="Times New Roman"/>
                <w:b/>
                <w:bCs/>
                <w:color w:val="000000"/>
                <w:sz w:val="20"/>
                <w:szCs w:val="20"/>
                <w:lang w:val="bg-BG"/>
              </w:rPr>
              <w:t>1183</w:t>
            </w:r>
          </w:p>
        </w:tc>
        <w:tc>
          <w:tcPr>
            <w:tcW w:w="2410" w:type="dxa"/>
            <w:tcBorders>
              <w:top w:val="single" w:sz="8" w:space="0" w:color="auto"/>
              <w:left w:val="nil"/>
              <w:bottom w:val="single" w:sz="8" w:space="0" w:color="auto"/>
              <w:right w:val="single" w:sz="8" w:space="0" w:color="auto"/>
            </w:tcBorders>
            <w:shd w:val="clear" w:color="auto" w:fill="auto"/>
            <w:vAlign w:val="center"/>
            <w:hideMark/>
          </w:tcPr>
          <w:p w:rsidR="00484339" w:rsidRPr="001D4C2A" w:rsidRDefault="00484339" w:rsidP="00484339">
            <w:pPr>
              <w:spacing w:after="0" w:line="240" w:lineRule="auto"/>
              <w:jc w:val="right"/>
              <w:rPr>
                <w:rFonts w:ascii="Times New Roman" w:eastAsia="Times New Roman" w:hAnsi="Times New Roman" w:cs="Times New Roman"/>
                <w:b/>
                <w:bCs/>
                <w:color w:val="000000"/>
                <w:sz w:val="20"/>
                <w:szCs w:val="20"/>
                <w:lang w:val="bg-BG"/>
              </w:rPr>
            </w:pPr>
            <w:r w:rsidRPr="001D4C2A">
              <w:rPr>
                <w:rFonts w:ascii="Times New Roman" w:eastAsia="Times New Roman" w:hAnsi="Times New Roman" w:cs="Times New Roman"/>
                <w:b/>
                <w:bCs/>
                <w:color w:val="000000"/>
                <w:sz w:val="20"/>
                <w:szCs w:val="20"/>
                <w:lang w:val="bg-BG"/>
              </w:rPr>
              <w:t>184</w:t>
            </w:r>
          </w:p>
        </w:tc>
      </w:tr>
    </w:tbl>
    <w:p w:rsidR="00557AAC" w:rsidRPr="001D4C2A" w:rsidRDefault="00557AAC" w:rsidP="0046352B">
      <w:pPr>
        <w:spacing w:line="360" w:lineRule="auto"/>
        <w:rPr>
          <w:rFonts w:ascii="Times New Roman" w:hAnsi="Times New Roman" w:cs="Times New Roman"/>
          <w:sz w:val="20"/>
          <w:szCs w:val="20"/>
          <w:lang w:val="bg-BG"/>
        </w:rPr>
      </w:pPr>
    </w:p>
    <w:p w:rsidR="00484339" w:rsidRPr="001D4C2A" w:rsidRDefault="006B4CBD" w:rsidP="006B4CBD">
      <w:pPr>
        <w:spacing w:line="360" w:lineRule="auto"/>
        <w:jc w:val="both"/>
        <w:rPr>
          <w:rFonts w:ascii="Times New Roman" w:hAnsi="Times New Roman" w:cs="Times New Roman"/>
          <w:sz w:val="24"/>
          <w:szCs w:val="24"/>
          <w:lang w:val="bg-BG"/>
        </w:rPr>
      </w:pPr>
      <w:r w:rsidRPr="001D4C2A">
        <w:rPr>
          <w:rFonts w:ascii="Times New Roman" w:hAnsi="Times New Roman" w:cs="Times New Roman"/>
          <w:sz w:val="24"/>
          <w:szCs w:val="24"/>
          <w:lang w:val="bg-BG"/>
        </w:rPr>
        <w:lastRenderedPageBreak/>
        <w:t xml:space="preserve">От тази гледна точка, частните доставчици на социални услуги като социални предприемачи, но и като малки и средни предприятия имат подчертан интерес от развитието на предлаганата реформа. Сферата на социалните услуги традиционно формира среда за заетост и насърчава развитието на съпътстващи инициативи. </w:t>
      </w:r>
      <w:r w:rsidR="00587027" w:rsidRPr="001D4C2A">
        <w:rPr>
          <w:rFonts w:ascii="Times New Roman" w:hAnsi="Times New Roman" w:cs="Times New Roman"/>
          <w:sz w:val="24"/>
          <w:szCs w:val="24"/>
          <w:lang w:val="bg-BG"/>
        </w:rPr>
        <w:t xml:space="preserve">При промяната в начина на организация на отношенията между органите на местно самоуправление и частните доставчици, която предвижда проекта за Закон за социалните услуги, </w:t>
      </w:r>
      <w:r w:rsidR="00086026" w:rsidRPr="001D4C2A">
        <w:rPr>
          <w:rFonts w:ascii="Times New Roman" w:hAnsi="Times New Roman" w:cs="Times New Roman"/>
          <w:sz w:val="24"/>
          <w:szCs w:val="24"/>
          <w:lang w:val="bg-BG"/>
        </w:rPr>
        <w:t>има основания да се очаква повишен интерес от страна на частни субекти, които биха инвестирали в създаването на социални услуги.</w:t>
      </w:r>
    </w:p>
    <w:p w:rsidR="00086026" w:rsidRPr="001D4C2A" w:rsidRDefault="00826BA9" w:rsidP="006B4CBD">
      <w:pPr>
        <w:spacing w:line="360" w:lineRule="auto"/>
        <w:jc w:val="both"/>
        <w:rPr>
          <w:rFonts w:ascii="Times New Roman" w:hAnsi="Times New Roman" w:cs="Times New Roman"/>
          <w:sz w:val="24"/>
          <w:szCs w:val="24"/>
          <w:lang w:val="bg-BG"/>
        </w:rPr>
      </w:pPr>
      <w:r w:rsidRPr="001D4C2A">
        <w:rPr>
          <w:rFonts w:ascii="Times New Roman" w:hAnsi="Times New Roman" w:cs="Times New Roman"/>
          <w:sz w:val="24"/>
          <w:szCs w:val="24"/>
          <w:lang w:val="bg-BG"/>
        </w:rPr>
        <w:t>Административната тежест по отношение на частните доставчици на социални услуги не се увеличава съществено. В проекта на нормативен акт се предвижда лицензиране на всички доставчици</w:t>
      </w:r>
      <w:r w:rsidR="00281BE4" w:rsidRPr="001D4C2A">
        <w:rPr>
          <w:rFonts w:ascii="Times New Roman" w:hAnsi="Times New Roman" w:cs="Times New Roman"/>
          <w:sz w:val="24"/>
          <w:szCs w:val="24"/>
          <w:lang w:val="bg-BG"/>
        </w:rPr>
        <w:t>, в съответствие с</w:t>
      </w:r>
      <w:r w:rsidRPr="001D4C2A">
        <w:rPr>
          <w:rFonts w:ascii="Times New Roman" w:hAnsi="Times New Roman" w:cs="Times New Roman"/>
          <w:sz w:val="24"/>
          <w:szCs w:val="24"/>
          <w:lang w:val="bg-BG"/>
        </w:rPr>
        <w:t xml:space="preserve"> наредба за качеството на социалните услуги. На свой ред, </w:t>
      </w:r>
      <w:r w:rsidR="00704495" w:rsidRPr="001D4C2A">
        <w:rPr>
          <w:rFonts w:ascii="Times New Roman" w:hAnsi="Times New Roman" w:cs="Times New Roman"/>
          <w:sz w:val="24"/>
          <w:szCs w:val="24"/>
          <w:lang w:val="bg-BG"/>
        </w:rPr>
        <w:t>А</w:t>
      </w:r>
      <w:r w:rsidRPr="001D4C2A">
        <w:rPr>
          <w:rFonts w:ascii="Times New Roman" w:hAnsi="Times New Roman" w:cs="Times New Roman"/>
          <w:sz w:val="24"/>
          <w:szCs w:val="24"/>
          <w:lang w:val="bg-BG"/>
        </w:rPr>
        <w:t>генция</w:t>
      </w:r>
      <w:r w:rsidR="00704495" w:rsidRPr="001D4C2A">
        <w:rPr>
          <w:rFonts w:ascii="Times New Roman" w:hAnsi="Times New Roman" w:cs="Times New Roman"/>
          <w:sz w:val="24"/>
          <w:szCs w:val="24"/>
          <w:lang w:val="bg-BG"/>
        </w:rPr>
        <w:t>та</w:t>
      </w:r>
      <w:r w:rsidRPr="001D4C2A">
        <w:rPr>
          <w:rFonts w:ascii="Times New Roman" w:hAnsi="Times New Roman" w:cs="Times New Roman"/>
          <w:sz w:val="24"/>
          <w:szCs w:val="24"/>
          <w:lang w:val="bg-BG"/>
        </w:rPr>
        <w:t xml:space="preserve"> за качеството на социалните услуги ще извършва контрол върху предоставяните услуги и в тази връзка ще има осигурен достъп за проверка, който трябва да бъде осигурен за нейните служители </w:t>
      </w:r>
      <w:r w:rsidR="00A6151C" w:rsidRPr="001D4C2A">
        <w:rPr>
          <w:rFonts w:ascii="Times New Roman" w:hAnsi="Times New Roman" w:cs="Times New Roman"/>
          <w:sz w:val="24"/>
          <w:szCs w:val="24"/>
          <w:lang w:val="bg-BG"/>
        </w:rPr>
        <w:t xml:space="preserve">от </w:t>
      </w:r>
      <w:r w:rsidRPr="001D4C2A">
        <w:rPr>
          <w:rFonts w:ascii="Times New Roman" w:hAnsi="Times New Roman" w:cs="Times New Roman"/>
          <w:sz w:val="24"/>
          <w:szCs w:val="24"/>
          <w:lang w:val="bg-BG"/>
        </w:rPr>
        <w:t>доставчиците на услуги. При евентуално удължаване на срока на издадените лицензи от три на пет години, стойността на лиценза би трябвало да бъде компенсирана чрез реализираните средства.</w:t>
      </w:r>
    </w:p>
    <w:p w:rsidR="00EE3167" w:rsidRPr="001D4C2A" w:rsidRDefault="00EE3167" w:rsidP="006B4CBD">
      <w:pPr>
        <w:spacing w:line="360" w:lineRule="auto"/>
        <w:jc w:val="both"/>
        <w:rPr>
          <w:rFonts w:ascii="Times New Roman" w:hAnsi="Times New Roman" w:cs="Times New Roman"/>
          <w:sz w:val="24"/>
          <w:szCs w:val="24"/>
          <w:lang w:val="bg-BG"/>
        </w:rPr>
      </w:pPr>
      <w:r w:rsidRPr="001D4C2A">
        <w:rPr>
          <w:rFonts w:ascii="Times New Roman" w:hAnsi="Times New Roman" w:cs="Times New Roman"/>
          <w:sz w:val="24"/>
          <w:szCs w:val="24"/>
          <w:lang w:val="bg-BG"/>
        </w:rPr>
        <w:t>В досегашната нормативна уредба няма норми, регламентиращи формите на възможно публично-частно партньорство. В проекта на нов нормативен акт се предлагат три конкретни форми, чрез които малките и средни предприятия в сферата на социалните дейности, биха могли да реализират своите възможности.</w:t>
      </w:r>
    </w:p>
    <w:p w:rsidR="00EE3167" w:rsidRPr="001D4C2A" w:rsidRDefault="00EE3167" w:rsidP="00EE3167">
      <w:pPr>
        <w:spacing w:line="360" w:lineRule="auto"/>
        <w:jc w:val="both"/>
        <w:rPr>
          <w:rFonts w:ascii="Times New Roman" w:hAnsi="Times New Roman" w:cs="Times New Roman"/>
          <w:sz w:val="24"/>
          <w:szCs w:val="24"/>
          <w:lang w:val="bg-BG"/>
        </w:rPr>
      </w:pPr>
      <w:r w:rsidRPr="001D4C2A">
        <w:rPr>
          <w:rFonts w:ascii="Times New Roman" w:hAnsi="Times New Roman" w:cs="Times New Roman"/>
          <w:sz w:val="24"/>
          <w:szCs w:val="24"/>
          <w:lang w:val="bg-BG"/>
        </w:rPr>
        <w:t xml:space="preserve">На първо място, публично-частно партньорство може да се реализира при възлагане на частен доставчик на предоставянето на социални услуги, които общината няма обективна възможност да създаде. Втората форма на </w:t>
      </w:r>
      <w:r w:rsidR="00A6151C" w:rsidRPr="001D4C2A">
        <w:rPr>
          <w:rFonts w:ascii="Times New Roman" w:hAnsi="Times New Roman" w:cs="Times New Roman"/>
          <w:sz w:val="24"/>
          <w:szCs w:val="24"/>
          <w:lang w:val="bg-BG"/>
        </w:rPr>
        <w:t>публично-частно партньорство</w:t>
      </w:r>
      <w:r w:rsidRPr="001D4C2A">
        <w:rPr>
          <w:rFonts w:ascii="Times New Roman" w:hAnsi="Times New Roman" w:cs="Times New Roman"/>
          <w:sz w:val="24"/>
          <w:szCs w:val="24"/>
          <w:lang w:val="bg-BG"/>
        </w:rPr>
        <w:t xml:space="preserve">, която се предвижда е при осигуряване на смесено финансиране от физическо и юридическо лице за социална услуга, която се предоставя от общината. При третата хипотеза, </w:t>
      </w:r>
      <w:r w:rsidR="00A6151C" w:rsidRPr="001D4C2A">
        <w:rPr>
          <w:rFonts w:ascii="Times New Roman" w:hAnsi="Times New Roman" w:cs="Times New Roman"/>
          <w:sz w:val="24"/>
          <w:szCs w:val="24"/>
          <w:lang w:val="bg-BG"/>
        </w:rPr>
        <w:t xml:space="preserve">публично-частно партньорство </w:t>
      </w:r>
      <w:r w:rsidRPr="001D4C2A">
        <w:rPr>
          <w:rFonts w:ascii="Times New Roman" w:hAnsi="Times New Roman" w:cs="Times New Roman"/>
          <w:sz w:val="24"/>
          <w:szCs w:val="24"/>
          <w:lang w:val="bg-BG"/>
        </w:rPr>
        <w:t xml:space="preserve">се осъществява чрез съвместно предоставяне на социални услуги чрез осигурено финансиране от общинския бюджет и частен доставчик. Важно е да се отбележи, че социалните услуги, които се финансират от държавния бюджет, са изключени от обхвата на </w:t>
      </w:r>
      <w:r w:rsidR="00580405" w:rsidRPr="001D4C2A">
        <w:rPr>
          <w:rFonts w:ascii="Times New Roman" w:hAnsi="Times New Roman" w:cs="Times New Roman"/>
          <w:sz w:val="24"/>
          <w:szCs w:val="24"/>
          <w:lang w:val="bg-BG"/>
        </w:rPr>
        <w:t xml:space="preserve">последния </w:t>
      </w:r>
      <w:r w:rsidRPr="001D4C2A">
        <w:rPr>
          <w:rFonts w:ascii="Times New Roman" w:hAnsi="Times New Roman" w:cs="Times New Roman"/>
          <w:sz w:val="24"/>
          <w:szCs w:val="24"/>
          <w:lang w:val="bg-BG"/>
        </w:rPr>
        <w:t>режим.</w:t>
      </w:r>
    </w:p>
    <w:p w:rsidR="00742441" w:rsidRPr="001D4C2A" w:rsidRDefault="004A73BD" w:rsidP="006B4CBD">
      <w:pPr>
        <w:spacing w:line="360" w:lineRule="auto"/>
        <w:jc w:val="both"/>
        <w:rPr>
          <w:rFonts w:ascii="Times New Roman" w:hAnsi="Times New Roman" w:cs="Times New Roman"/>
          <w:sz w:val="24"/>
          <w:szCs w:val="24"/>
          <w:lang w:val="bg-BG"/>
        </w:rPr>
      </w:pPr>
      <w:r w:rsidRPr="001D4C2A">
        <w:rPr>
          <w:rFonts w:ascii="Times New Roman" w:hAnsi="Times New Roman" w:cs="Times New Roman"/>
          <w:sz w:val="24"/>
          <w:szCs w:val="24"/>
          <w:lang w:val="bg-BG"/>
        </w:rPr>
        <w:lastRenderedPageBreak/>
        <w:t xml:space="preserve">Малките и средни предприятия, които са доставчици на социални услуги имат ангажимент да предоставят доклад за дейността си до 31 март на всяка година. Техните задължения, освен </w:t>
      </w:r>
      <w:r w:rsidR="00742441" w:rsidRPr="001D4C2A">
        <w:rPr>
          <w:rFonts w:ascii="Times New Roman" w:hAnsi="Times New Roman" w:cs="Times New Roman"/>
          <w:sz w:val="24"/>
          <w:szCs w:val="24"/>
          <w:lang w:val="bg-BG"/>
        </w:rPr>
        <w:t>подаването на съответните документи за получаването на лиценз, който ще бъде с продължителност от 5 години, се свеждат до:</w:t>
      </w:r>
    </w:p>
    <w:p w:rsidR="00742441" w:rsidRPr="001D4C2A" w:rsidRDefault="00742441" w:rsidP="00742441">
      <w:pPr>
        <w:pStyle w:val="ListParagraph"/>
        <w:numPr>
          <w:ilvl w:val="0"/>
          <w:numId w:val="28"/>
        </w:numPr>
        <w:spacing w:line="360" w:lineRule="auto"/>
        <w:jc w:val="both"/>
        <w:rPr>
          <w:rFonts w:ascii="Times New Roman" w:hAnsi="Times New Roman" w:cs="Times New Roman"/>
          <w:sz w:val="24"/>
          <w:szCs w:val="24"/>
        </w:rPr>
      </w:pPr>
      <w:r w:rsidRPr="001D4C2A">
        <w:rPr>
          <w:rFonts w:ascii="Times New Roman" w:hAnsi="Times New Roman" w:cs="Times New Roman"/>
          <w:sz w:val="24"/>
          <w:szCs w:val="24"/>
        </w:rPr>
        <w:t>спазване на изискванията на лиценза; спазване на изискванията на стандартите за качество и инструкциите в това отношение, от страна на АКСУ, която контролира и предоставя методическа помощ в тази насока;</w:t>
      </w:r>
    </w:p>
    <w:p w:rsidR="004A73BD" w:rsidRPr="001D4C2A" w:rsidRDefault="00742441" w:rsidP="00742441">
      <w:pPr>
        <w:pStyle w:val="ListParagraph"/>
        <w:numPr>
          <w:ilvl w:val="0"/>
          <w:numId w:val="28"/>
        </w:numPr>
        <w:spacing w:line="360" w:lineRule="auto"/>
        <w:jc w:val="both"/>
        <w:rPr>
          <w:rFonts w:ascii="Times New Roman" w:hAnsi="Times New Roman" w:cs="Times New Roman"/>
          <w:sz w:val="24"/>
          <w:szCs w:val="24"/>
        </w:rPr>
      </w:pPr>
      <w:r w:rsidRPr="001D4C2A">
        <w:rPr>
          <w:rFonts w:ascii="Times New Roman" w:hAnsi="Times New Roman" w:cs="Times New Roman"/>
          <w:sz w:val="24"/>
          <w:szCs w:val="24"/>
        </w:rPr>
        <w:t>да осигуряват достъп за установяване на условията и обстоятелствата, свързани с предоставяната от тях социална услуга на представителите на АКСУ;</w:t>
      </w:r>
    </w:p>
    <w:p w:rsidR="00537AA7" w:rsidRPr="001D4C2A" w:rsidRDefault="00492E9E" w:rsidP="00537AA7">
      <w:pPr>
        <w:pStyle w:val="ListParagraph"/>
        <w:numPr>
          <w:ilvl w:val="0"/>
          <w:numId w:val="28"/>
        </w:numPr>
        <w:spacing w:line="360" w:lineRule="auto"/>
        <w:jc w:val="both"/>
        <w:rPr>
          <w:rFonts w:ascii="Times New Roman" w:hAnsi="Times New Roman" w:cs="Times New Roman"/>
          <w:sz w:val="24"/>
          <w:szCs w:val="24"/>
        </w:rPr>
      </w:pPr>
      <w:r w:rsidRPr="001D4C2A">
        <w:rPr>
          <w:rFonts w:ascii="Times New Roman" w:hAnsi="Times New Roman" w:cs="Times New Roman"/>
          <w:sz w:val="24"/>
          <w:szCs w:val="24"/>
        </w:rPr>
        <w:t xml:space="preserve">да поддържат </w:t>
      </w:r>
      <w:r w:rsidR="007314A3" w:rsidRPr="001D4C2A">
        <w:rPr>
          <w:rFonts w:ascii="Times New Roman" w:hAnsi="Times New Roman" w:cs="Times New Roman"/>
          <w:sz w:val="24"/>
          <w:szCs w:val="24"/>
        </w:rPr>
        <w:t>информация</w:t>
      </w:r>
      <w:r w:rsidRPr="001D4C2A">
        <w:rPr>
          <w:rFonts w:ascii="Times New Roman" w:hAnsi="Times New Roman" w:cs="Times New Roman"/>
          <w:sz w:val="24"/>
          <w:szCs w:val="24"/>
        </w:rPr>
        <w:t>, при спазване на всички условия за защита на личните данни на лицата и да гарантират необходимата степен на прозрачност, публичност и отчетност за дейността си.</w:t>
      </w:r>
    </w:p>
    <w:p w:rsidR="00926801" w:rsidRPr="001D4C2A" w:rsidRDefault="00926801" w:rsidP="00941750">
      <w:pPr>
        <w:spacing w:line="360" w:lineRule="auto"/>
        <w:jc w:val="both"/>
        <w:rPr>
          <w:rFonts w:ascii="Times New Roman" w:hAnsi="Times New Roman" w:cs="Times New Roman"/>
          <w:sz w:val="24"/>
          <w:szCs w:val="24"/>
          <w:lang w:val="bg-BG"/>
        </w:rPr>
      </w:pPr>
      <w:r w:rsidRPr="001D4C2A">
        <w:rPr>
          <w:rFonts w:ascii="Times New Roman" w:hAnsi="Times New Roman" w:cs="Times New Roman"/>
          <w:sz w:val="24"/>
          <w:szCs w:val="24"/>
          <w:lang w:val="bg-BG"/>
        </w:rPr>
        <w:t xml:space="preserve">Самите </w:t>
      </w:r>
      <w:r w:rsidR="006436B6" w:rsidRPr="001D4C2A">
        <w:rPr>
          <w:rFonts w:ascii="Times New Roman" w:hAnsi="Times New Roman" w:cs="Times New Roman"/>
          <w:sz w:val="24"/>
          <w:szCs w:val="24"/>
          <w:lang w:val="bg-BG"/>
        </w:rPr>
        <w:t xml:space="preserve">очаквани </w:t>
      </w:r>
      <w:r w:rsidRPr="001D4C2A">
        <w:rPr>
          <w:rFonts w:ascii="Times New Roman" w:hAnsi="Times New Roman" w:cs="Times New Roman"/>
          <w:sz w:val="24"/>
          <w:szCs w:val="24"/>
          <w:lang w:val="bg-BG"/>
        </w:rPr>
        <w:t>разходи за лицензиране са незначителни. Ако допуснем, че таксата за лицензиране ще бъде 100 лв. за услуга</w:t>
      </w:r>
      <w:r w:rsidR="002C1750">
        <w:rPr>
          <w:rFonts w:ascii="Times New Roman" w:hAnsi="Times New Roman" w:cs="Times New Roman"/>
          <w:sz w:val="24"/>
          <w:szCs w:val="24"/>
          <w:lang w:val="bg-BG"/>
        </w:rPr>
        <w:t xml:space="preserve"> </w:t>
      </w:r>
      <w:r w:rsidRPr="001D4C2A">
        <w:rPr>
          <w:rFonts w:ascii="Times New Roman" w:hAnsi="Times New Roman" w:cs="Times New Roman"/>
          <w:sz w:val="24"/>
          <w:szCs w:val="24"/>
          <w:lang w:val="bg-BG"/>
        </w:rPr>
        <w:t>(към настоящия момент таксата е 50 лв. а лиценза се издава за срок от 3 години), то увеличаването на срока на валидност на лиценза от три на пет години, както предвижда проекта на нормативен акт, на практика ще компенсира тази тежест. Видно е, че годишните разходи за лицензиране за една услуга за едно предприятие ще възлязат на 20 лв. при 16,67 лв. към настоящия момент или увеличението ще бъде в размер на 3,33 лв./годишно, което е несъществено. Към настоящия момент 864 доставчика предоставят 1811 услуги, тоест едно предприятие предоставя средно по 2 услуги. В тази връзка средните им годишни разходи за лицензиране ще се увеличат със 6,66 лв./година, което е пренебрежимо и не оказва финансово влияние върху предприятията.</w:t>
      </w:r>
    </w:p>
    <w:p w:rsidR="00826BA9" w:rsidRPr="001D4C2A" w:rsidRDefault="00826BA9" w:rsidP="006B4CBD">
      <w:pPr>
        <w:spacing w:line="360" w:lineRule="auto"/>
        <w:jc w:val="both"/>
        <w:rPr>
          <w:rFonts w:ascii="Times New Roman" w:hAnsi="Times New Roman" w:cs="Times New Roman"/>
          <w:sz w:val="24"/>
          <w:szCs w:val="24"/>
          <w:lang w:val="bg-BG"/>
        </w:rPr>
      </w:pPr>
      <w:r w:rsidRPr="001D4C2A">
        <w:rPr>
          <w:rFonts w:ascii="Times New Roman" w:hAnsi="Times New Roman" w:cs="Times New Roman"/>
          <w:sz w:val="24"/>
          <w:szCs w:val="24"/>
          <w:lang w:val="bg-BG"/>
        </w:rPr>
        <w:t xml:space="preserve">Няма допълнителна административна тежест </w:t>
      </w:r>
      <w:r w:rsidR="00744EB8" w:rsidRPr="001D4C2A">
        <w:rPr>
          <w:rFonts w:ascii="Times New Roman" w:hAnsi="Times New Roman" w:cs="Times New Roman"/>
          <w:sz w:val="24"/>
          <w:szCs w:val="24"/>
          <w:lang w:val="bg-BG"/>
        </w:rPr>
        <w:t xml:space="preserve">за представителите на малки и средни предприятия, които са доставчици на социални услуги. </w:t>
      </w:r>
      <w:r w:rsidR="00492E9E" w:rsidRPr="001D4C2A">
        <w:rPr>
          <w:rFonts w:ascii="Times New Roman" w:hAnsi="Times New Roman" w:cs="Times New Roman"/>
          <w:sz w:val="24"/>
          <w:szCs w:val="24"/>
          <w:lang w:val="bg-BG"/>
        </w:rPr>
        <w:t>Дори напротив, п</w:t>
      </w:r>
      <w:r w:rsidR="00744EB8" w:rsidRPr="001D4C2A">
        <w:rPr>
          <w:rFonts w:ascii="Times New Roman" w:hAnsi="Times New Roman" w:cs="Times New Roman"/>
          <w:sz w:val="24"/>
          <w:szCs w:val="24"/>
          <w:lang w:val="bg-BG"/>
        </w:rPr>
        <w:t>редлаганият нормативен акт създава подходящи условия за развитието на този сектор и в този смисъл, оценката на въздействието върху малките и средни предприятия е изцяло положителна.</w:t>
      </w:r>
      <w:r w:rsidR="00492E9E" w:rsidRPr="001D4C2A">
        <w:rPr>
          <w:rFonts w:ascii="Times New Roman" w:hAnsi="Times New Roman" w:cs="Times New Roman"/>
          <w:sz w:val="24"/>
          <w:szCs w:val="24"/>
          <w:lang w:val="bg-BG"/>
        </w:rPr>
        <w:t xml:space="preserve"> Влизането в сила на предлаганата реформа в социалните услуги ще създаде нови възможности за развитие на </w:t>
      </w:r>
      <w:r w:rsidR="0072015B" w:rsidRPr="001D4C2A">
        <w:rPr>
          <w:rFonts w:ascii="Times New Roman" w:hAnsi="Times New Roman" w:cs="Times New Roman"/>
          <w:sz w:val="24"/>
          <w:szCs w:val="24"/>
          <w:lang w:val="bg-BG"/>
        </w:rPr>
        <w:t>малките и средни предприятия</w:t>
      </w:r>
      <w:r w:rsidR="00492E9E" w:rsidRPr="001D4C2A">
        <w:rPr>
          <w:rFonts w:ascii="Times New Roman" w:hAnsi="Times New Roman" w:cs="Times New Roman"/>
          <w:sz w:val="24"/>
          <w:szCs w:val="24"/>
          <w:lang w:val="bg-BG"/>
        </w:rPr>
        <w:t xml:space="preserve">, както и ще насърчи откриването на нови работни места и привличането на допълнителни източници за </w:t>
      </w:r>
      <w:r w:rsidR="00492E9E" w:rsidRPr="001D4C2A">
        <w:rPr>
          <w:rFonts w:ascii="Times New Roman" w:hAnsi="Times New Roman" w:cs="Times New Roman"/>
          <w:sz w:val="24"/>
          <w:szCs w:val="24"/>
          <w:lang w:val="bg-BG"/>
        </w:rPr>
        <w:lastRenderedPageBreak/>
        <w:t>финансиране, които ще стабилизират сектора и ще му предоставят нови възможности за развитие.</w:t>
      </w:r>
    </w:p>
    <w:p w:rsidR="00BE6D3C" w:rsidRPr="00246F30" w:rsidRDefault="00BE6D3C" w:rsidP="006B4CBD">
      <w:pPr>
        <w:spacing w:line="360" w:lineRule="auto"/>
        <w:jc w:val="both"/>
        <w:rPr>
          <w:rFonts w:ascii="Times New Roman" w:hAnsi="Times New Roman" w:cs="Times New Roman"/>
          <w:b/>
          <w:sz w:val="24"/>
          <w:szCs w:val="24"/>
          <w:lang w:val="bg-BG"/>
        </w:rPr>
      </w:pPr>
      <w:r w:rsidRPr="00246F30">
        <w:rPr>
          <w:rFonts w:ascii="Times New Roman" w:hAnsi="Times New Roman" w:cs="Times New Roman"/>
          <w:b/>
          <w:sz w:val="24"/>
          <w:szCs w:val="24"/>
          <w:lang w:val="bg-BG"/>
        </w:rPr>
        <w:t xml:space="preserve">Съответствие спрямо приоритетите на Програмата за управление на правителството </w:t>
      </w:r>
      <w:r w:rsidR="002B2FBB" w:rsidRPr="00246F30">
        <w:rPr>
          <w:rFonts w:ascii="Times New Roman" w:hAnsi="Times New Roman" w:cs="Times New Roman"/>
          <w:b/>
          <w:sz w:val="24"/>
          <w:szCs w:val="24"/>
          <w:lang w:val="bg-BG"/>
        </w:rPr>
        <w:t xml:space="preserve">на Република България 2017-2021 г. </w:t>
      </w:r>
      <w:r w:rsidRPr="00246F30">
        <w:rPr>
          <w:rFonts w:ascii="Times New Roman" w:hAnsi="Times New Roman" w:cs="Times New Roman"/>
          <w:b/>
          <w:sz w:val="24"/>
          <w:szCs w:val="24"/>
          <w:lang w:val="bg-BG"/>
        </w:rPr>
        <w:t>по отношение на административната реформа</w:t>
      </w:r>
    </w:p>
    <w:p w:rsidR="00643F52" w:rsidRPr="001D4C2A" w:rsidRDefault="00643F52" w:rsidP="006B4CBD">
      <w:pPr>
        <w:spacing w:line="360" w:lineRule="auto"/>
        <w:jc w:val="both"/>
        <w:rPr>
          <w:rFonts w:ascii="Times New Roman" w:hAnsi="Times New Roman" w:cs="Times New Roman"/>
          <w:sz w:val="24"/>
          <w:szCs w:val="24"/>
          <w:lang w:val="bg-BG"/>
        </w:rPr>
      </w:pPr>
      <w:r w:rsidRPr="001D4C2A">
        <w:rPr>
          <w:rFonts w:ascii="Times New Roman" w:hAnsi="Times New Roman" w:cs="Times New Roman"/>
          <w:sz w:val="24"/>
          <w:szCs w:val="24"/>
          <w:lang w:val="bg-BG"/>
        </w:rPr>
        <w:t xml:space="preserve">Предлаганият нормативен акт въвежда цялостна нова система за организиране и предлагане на социални услуги, която ще регулира сложни обществени отношения и в същото време, </w:t>
      </w:r>
      <w:r w:rsidR="002501EC" w:rsidRPr="001D4C2A">
        <w:rPr>
          <w:rFonts w:ascii="Times New Roman" w:hAnsi="Times New Roman" w:cs="Times New Roman"/>
          <w:sz w:val="24"/>
          <w:szCs w:val="24"/>
          <w:lang w:val="bg-BG"/>
        </w:rPr>
        <w:t>изисква в</w:t>
      </w:r>
      <w:r w:rsidRPr="001D4C2A">
        <w:rPr>
          <w:rFonts w:ascii="Times New Roman" w:hAnsi="Times New Roman" w:cs="Times New Roman"/>
          <w:sz w:val="24"/>
          <w:szCs w:val="24"/>
          <w:lang w:val="bg-BG"/>
        </w:rPr>
        <w:t>исока степен на съгласуваност и координация в действията на голям брой административни структури в различни сфери на управлението. В този смисъл, оценката на въздействието би трябвало да включва и определяне на степента на съответствие на предлаганата законодателна промяна спрямо управленските приоритети, преди всичко по отношение на целите и приоритетите на административната реформа.</w:t>
      </w:r>
    </w:p>
    <w:p w:rsidR="00BE6D3C" w:rsidRPr="001D4C2A" w:rsidRDefault="00702575" w:rsidP="006B4CBD">
      <w:pPr>
        <w:spacing w:line="360" w:lineRule="auto"/>
        <w:jc w:val="both"/>
        <w:rPr>
          <w:rFonts w:ascii="Times New Roman" w:hAnsi="Times New Roman" w:cs="Times New Roman"/>
          <w:sz w:val="24"/>
          <w:szCs w:val="24"/>
          <w:lang w:val="bg-BG"/>
        </w:rPr>
      </w:pPr>
      <w:r w:rsidRPr="001D4C2A">
        <w:rPr>
          <w:rFonts w:ascii="Times New Roman" w:hAnsi="Times New Roman" w:cs="Times New Roman"/>
          <w:sz w:val="24"/>
          <w:szCs w:val="24"/>
          <w:lang w:val="bg-BG"/>
        </w:rPr>
        <w:t xml:space="preserve">Преди всичко, проектът за закон предвижда създаването на нова административна структура </w:t>
      </w:r>
      <w:r w:rsidR="002C1750">
        <w:rPr>
          <w:rFonts w:ascii="Times New Roman" w:hAnsi="Times New Roman" w:cs="Times New Roman"/>
          <w:sz w:val="24"/>
          <w:szCs w:val="24"/>
          <w:lang w:val="bg-BG"/>
        </w:rPr>
        <w:t>–</w:t>
      </w:r>
      <w:r w:rsidRPr="001D4C2A">
        <w:rPr>
          <w:rFonts w:ascii="Times New Roman" w:hAnsi="Times New Roman" w:cs="Times New Roman"/>
          <w:sz w:val="24"/>
          <w:szCs w:val="24"/>
          <w:lang w:val="bg-BG"/>
        </w:rPr>
        <w:t xml:space="preserve"> изпълнителна агенция. Винаги създаването на нова административна структура е свързано с риск от увеличаване на административната тежест и намаляване на ефективността в координацията при изпълнение на съответните функции. В този случай, тези рискове са идентифицирани и са предложени мерки за тяхното ефективно управление.</w:t>
      </w:r>
    </w:p>
    <w:p w:rsidR="0071058C" w:rsidRPr="001D4C2A" w:rsidRDefault="00702575" w:rsidP="006B4CBD">
      <w:pPr>
        <w:spacing w:line="360" w:lineRule="auto"/>
        <w:jc w:val="both"/>
        <w:rPr>
          <w:rFonts w:ascii="Times New Roman" w:hAnsi="Times New Roman" w:cs="Times New Roman"/>
          <w:sz w:val="24"/>
          <w:szCs w:val="24"/>
          <w:lang w:val="bg-BG"/>
        </w:rPr>
      </w:pPr>
      <w:r w:rsidRPr="001D4C2A">
        <w:rPr>
          <w:rFonts w:ascii="Times New Roman" w:hAnsi="Times New Roman" w:cs="Times New Roman"/>
          <w:sz w:val="24"/>
          <w:szCs w:val="24"/>
          <w:lang w:val="bg-BG"/>
        </w:rPr>
        <w:t xml:space="preserve">Преди всичко, предвиден е ред за информационен обмен между информационните бази на двете агенции, който би трябвало непосредствено да намали документооборота и в същото време да осигури по-добри условия за бързо установяване на обстоятелства и </w:t>
      </w:r>
      <w:r w:rsidR="0071058C" w:rsidRPr="001D4C2A">
        <w:rPr>
          <w:rFonts w:ascii="Times New Roman" w:hAnsi="Times New Roman" w:cs="Times New Roman"/>
          <w:sz w:val="24"/>
          <w:szCs w:val="24"/>
          <w:lang w:val="bg-BG"/>
        </w:rPr>
        <w:t>работа по всеки конкретен случай, свързан с управлението, предоставянето или ползването на социални услуги. Предвиденият регистър, който да бъде изграден и поддържан от новата Агенция за качеството на социалните услуги, няма да доведе до повишаване на административната тежест, доколкото ще бъде изграден чрез процеса на лицензиране на доставчиците на социални услуги и на базата на вече съществуващата информация.</w:t>
      </w:r>
    </w:p>
    <w:p w:rsidR="00702575" w:rsidRPr="001D4C2A" w:rsidRDefault="0071058C" w:rsidP="006B4CBD">
      <w:pPr>
        <w:spacing w:line="360" w:lineRule="auto"/>
        <w:jc w:val="both"/>
        <w:rPr>
          <w:rFonts w:ascii="Times New Roman" w:hAnsi="Times New Roman" w:cs="Times New Roman"/>
          <w:sz w:val="24"/>
          <w:szCs w:val="24"/>
          <w:lang w:val="bg-BG"/>
        </w:rPr>
      </w:pPr>
      <w:r w:rsidRPr="001D4C2A">
        <w:rPr>
          <w:rFonts w:ascii="Times New Roman" w:hAnsi="Times New Roman" w:cs="Times New Roman"/>
          <w:sz w:val="24"/>
          <w:szCs w:val="24"/>
          <w:lang w:val="bg-BG"/>
        </w:rPr>
        <w:t xml:space="preserve">Гаранции, че това няма да доведе до дублиране на информацията, до увеличаване на изискванията за докладване, а по този начин и до повишаване на административната тежест за доставчиците на социални услуги, дава и промяната в подхода по отношение на планирането и финансирането на новата система на социални услуги. </w:t>
      </w:r>
      <w:r w:rsidR="006D1D30" w:rsidRPr="001D4C2A">
        <w:rPr>
          <w:rFonts w:ascii="Times New Roman" w:hAnsi="Times New Roman" w:cs="Times New Roman"/>
          <w:sz w:val="24"/>
          <w:szCs w:val="24"/>
          <w:lang w:val="bg-BG"/>
        </w:rPr>
        <w:t xml:space="preserve">Предвижда се създаването на национална карта на социалните услуги, която ще бъде планов документ, </w:t>
      </w:r>
      <w:r w:rsidR="006D1D30" w:rsidRPr="001D4C2A">
        <w:rPr>
          <w:rFonts w:ascii="Times New Roman" w:hAnsi="Times New Roman" w:cs="Times New Roman"/>
          <w:sz w:val="24"/>
          <w:szCs w:val="24"/>
          <w:lang w:val="bg-BG"/>
        </w:rPr>
        <w:lastRenderedPageBreak/>
        <w:t>формиран "отдолу - нагоре", чрез установяване на потребностите от страна на местните власти и планиране на средствата за тяхното осигуряване. В този процес, в който водеща роля ще имат общинските администрации, са идентифицирани и ангажиментите на областните администрации. За първи път се предлага модел, който пълноценно ангажира в процеса на планиране и реализация както държавните институции на национално ниво, така и областните и общински администрации. Този поход разпределя равномерно тежестите, свързани с организирането на процеса и едновременно с това предоставя нови възможности за включване на повече субекти в процеса на управление на системата на социалните услуги.</w:t>
      </w:r>
    </w:p>
    <w:p w:rsidR="006D1D30" w:rsidRPr="001D4C2A" w:rsidRDefault="006D1D30" w:rsidP="006B4CBD">
      <w:pPr>
        <w:spacing w:line="360" w:lineRule="auto"/>
        <w:jc w:val="both"/>
        <w:rPr>
          <w:rFonts w:ascii="Times New Roman" w:hAnsi="Times New Roman" w:cs="Times New Roman"/>
          <w:sz w:val="24"/>
          <w:szCs w:val="24"/>
          <w:lang w:val="bg-BG"/>
        </w:rPr>
      </w:pPr>
      <w:r w:rsidRPr="001D4C2A">
        <w:rPr>
          <w:rFonts w:ascii="Times New Roman" w:hAnsi="Times New Roman" w:cs="Times New Roman"/>
          <w:sz w:val="24"/>
          <w:szCs w:val="24"/>
          <w:lang w:val="bg-BG"/>
        </w:rPr>
        <w:t xml:space="preserve">Друга гаранция за преодоляване на негативните ефекти от увеличаването на административната тежест са заложени във възможността за пряко участие на ползвателите на социални услуги в процеса </w:t>
      </w:r>
      <w:r w:rsidR="004E231B" w:rsidRPr="001D4C2A">
        <w:rPr>
          <w:rFonts w:ascii="Times New Roman" w:hAnsi="Times New Roman" w:cs="Times New Roman"/>
          <w:sz w:val="24"/>
          <w:szCs w:val="24"/>
          <w:lang w:val="bg-BG"/>
        </w:rPr>
        <w:t xml:space="preserve">– </w:t>
      </w:r>
      <w:r w:rsidRPr="001D4C2A">
        <w:rPr>
          <w:rFonts w:ascii="Times New Roman" w:hAnsi="Times New Roman" w:cs="Times New Roman"/>
          <w:sz w:val="24"/>
          <w:szCs w:val="24"/>
          <w:lang w:val="bg-BG"/>
        </w:rPr>
        <w:t xml:space="preserve">пряко или чрез техни обединения. Предвижданата възможност за създаване на съвети </w:t>
      </w:r>
      <w:r w:rsidR="00D27856" w:rsidRPr="001D4C2A">
        <w:rPr>
          <w:rFonts w:ascii="Times New Roman" w:hAnsi="Times New Roman" w:cs="Times New Roman"/>
          <w:sz w:val="24"/>
          <w:szCs w:val="24"/>
          <w:lang w:val="bg-BG"/>
        </w:rPr>
        <w:t>по въпросите на социалните услуги</w:t>
      </w:r>
      <w:r w:rsidRPr="001D4C2A">
        <w:rPr>
          <w:rFonts w:ascii="Times New Roman" w:hAnsi="Times New Roman" w:cs="Times New Roman"/>
          <w:sz w:val="24"/>
          <w:szCs w:val="24"/>
          <w:lang w:val="bg-BG"/>
        </w:rPr>
        <w:t>, ще позволи много по-ефективно и бързо включване на необходимата информация, както и отразяване на съответните позиции на всички участници в процеса. В този смисъл, създаването на тази възможност ще намали необходимостта от следването на допълнителни административни процедури, чрез които да бъдат приемани и разглеждани позициите и предложенията на заинтересованите страни.</w:t>
      </w:r>
    </w:p>
    <w:p w:rsidR="006D1D30" w:rsidRPr="001D4C2A" w:rsidRDefault="006D1D30" w:rsidP="006B4CBD">
      <w:pPr>
        <w:spacing w:line="360" w:lineRule="auto"/>
        <w:jc w:val="both"/>
        <w:rPr>
          <w:rFonts w:ascii="Times New Roman" w:hAnsi="Times New Roman" w:cs="Times New Roman"/>
          <w:sz w:val="24"/>
          <w:szCs w:val="24"/>
          <w:lang w:val="bg-BG"/>
        </w:rPr>
      </w:pPr>
      <w:r w:rsidRPr="001D4C2A">
        <w:rPr>
          <w:rFonts w:ascii="Times New Roman" w:hAnsi="Times New Roman" w:cs="Times New Roman"/>
          <w:sz w:val="24"/>
          <w:szCs w:val="24"/>
          <w:lang w:val="bg-BG"/>
        </w:rPr>
        <w:t xml:space="preserve">Лицензионният режим, който предполага предлаганата реформа няма да доведе до допълнително натоварване на доставчиците на социални услуги. </w:t>
      </w:r>
      <w:r w:rsidR="00FB4343" w:rsidRPr="001D4C2A">
        <w:rPr>
          <w:rFonts w:ascii="Times New Roman" w:hAnsi="Times New Roman" w:cs="Times New Roman"/>
          <w:sz w:val="24"/>
          <w:szCs w:val="24"/>
          <w:lang w:val="bg-BG"/>
        </w:rPr>
        <w:t xml:space="preserve">Дори има облекчение за доставчиците на социални услуги за деца, които и сега се лицензират. </w:t>
      </w:r>
      <w:r w:rsidR="000B611B" w:rsidRPr="001D4C2A">
        <w:rPr>
          <w:rFonts w:ascii="Times New Roman" w:hAnsi="Times New Roman" w:cs="Times New Roman"/>
          <w:sz w:val="24"/>
          <w:szCs w:val="24"/>
          <w:lang w:val="bg-BG"/>
        </w:rPr>
        <w:t xml:space="preserve">Предвижда се достатъчно дълъг срок, в който кандидатите за получаване на лиценз за предоставяне на социални услуги ще имат възможност да подготвят документите си, както и възможности за облекчена процедура </w:t>
      </w:r>
      <w:r w:rsidR="00EA3313" w:rsidRPr="001D4C2A">
        <w:rPr>
          <w:rFonts w:ascii="Times New Roman" w:hAnsi="Times New Roman" w:cs="Times New Roman"/>
          <w:sz w:val="24"/>
          <w:szCs w:val="24"/>
          <w:lang w:val="bg-BG"/>
        </w:rPr>
        <w:t xml:space="preserve">за тяхното </w:t>
      </w:r>
      <w:r w:rsidR="000B611B" w:rsidRPr="001D4C2A">
        <w:rPr>
          <w:rFonts w:ascii="Times New Roman" w:hAnsi="Times New Roman" w:cs="Times New Roman"/>
          <w:sz w:val="24"/>
          <w:szCs w:val="24"/>
          <w:lang w:val="bg-BG"/>
        </w:rPr>
        <w:t xml:space="preserve">подаване. </w:t>
      </w:r>
      <w:r w:rsidR="00EA3313" w:rsidRPr="001D4C2A">
        <w:rPr>
          <w:rFonts w:ascii="Times New Roman" w:hAnsi="Times New Roman" w:cs="Times New Roman"/>
          <w:sz w:val="24"/>
          <w:szCs w:val="24"/>
          <w:lang w:val="bg-BG"/>
        </w:rPr>
        <w:t xml:space="preserve">С този лицензионен режим са свързани изискванията към доставчиците, както и част от възможностите за установяване на ефективен мониторинг и контрол върху качеството на предоставяните от тях социални услуги. </w:t>
      </w:r>
      <w:r w:rsidR="00E736BB" w:rsidRPr="001D4C2A">
        <w:rPr>
          <w:rFonts w:ascii="Times New Roman" w:hAnsi="Times New Roman" w:cs="Times New Roman"/>
          <w:sz w:val="24"/>
          <w:szCs w:val="24"/>
          <w:lang w:val="bg-BG"/>
        </w:rPr>
        <w:t xml:space="preserve">Въвеждането на лицензионен, а не регистрационен режим е обосновано заради високата степен на значимост на качеството на социалните услуги и освен това </w:t>
      </w:r>
      <w:r w:rsidR="004E231B" w:rsidRPr="001D4C2A">
        <w:rPr>
          <w:rFonts w:ascii="Times New Roman" w:hAnsi="Times New Roman" w:cs="Times New Roman"/>
          <w:sz w:val="24"/>
          <w:szCs w:val="24"/>
          <w:lang w:val="bg-BG"/>
        </w:rPr>
        <w:t xml:space="preserve">– </w:t>
      </w:r>
      <w:r w:rsidR="00E736BB" w:rsidRPr="001D4C2A">
        <w:rPr>
          <w:rFonts w:ascii="Times New Roman" w:hAnsi="Times New Roman" w:cs="Times New Roman"/>
          <w:sz w:val="24"/>
          <w:szCs w:val="24"/>
          <w:lang w:val="bg-BG"/>
        </w:rPr>
        <w:t xml:space="preserve">като форма на ангажимент, който предоставя нови възможности за доставчиците на социални услуги. Преди всичко, тези възможности са свързани с моделите на публично-частно </w:t>
      </w:r>
      <w:r w:rsidR="00E736BB" w:rsidRPr="001D4C2A">
        <w:rPr>
          <w:rFonts w:ascii="Times New Roman" w:hAnsi="Times New Roman" w:cs="Times New Roman"/>
          <w:sz w:val="24"/>
          <w:szCs w:val="24"/>
          <w:lang w:val="bg-BG"/>
        </w:rPr>
        <w:lastRenderedPageBreak/>
        <w:t>партньорство с местните власти, които се предоставят на частните доставчици на социални услуги.</w:t>
      </w:r>
    </w:p>
    <w:p w:rsidR="00E736BB" w:rsidRPr="001D4C2A" w:rsidRDefault="002446AD" w:rsidP="006B4CBD">
      <w:pPr>
        <w:spacing w:line="360" w:lineRule="auto"/>
        <w:jc w:val="both"/>
        <w:rPr>
          <w:rFonts w:ascii="Times New Roman" w:hAnsi="Times New Roman" w:cs="Times New Roman"/>
          <w:sz w:val="24"/>
          <w:szCs w:val="24"/>
          <w:lang w:val="bg-BG"/>
        </w:rPr>
      </w:pPr>
      <w:r w:rsidRPr="001D4C2A">
        <w:rPr>
          <w:rFonts w:ascii="Times New Roman" w:hAnsi="Times New Roman" w:cs="Times New Roman"/>
          <w:sz w:val="24"/>
          <w:szCs w:val="24"/>
          <w:lang w:val="bg-BG"/>
        </w:rPr>
        <w:t>Регламентирането на условия за работа по конкретен случай, придобива конкретни измерения в условията на информационна свързаност между съществуващите бази</w:t>
      </w:r>
      <w:r w:rsidR="004E231B" w:rsidRPr="001D4C2A">
        <w:rPr>
          <w:rFonts w:ascii="Times New Roman" w:hAnsi="Times New Roman" w:cs="Times New Roman"/>
          <w:sz w:val="24"/>
          <w:szCs w:val="24"/>
          <w:lang w:val="bg-BG"/>
        </w:rPr>
        <w:t xml:space="preserve"> </w:t>
      </w:r>
      <w:r w:rsidRPr="001D4C2A">
        <w:rPr>
          <w:rFonts w:ascii="Times New Roman" w:hAnsi="Times New Roman" w:cs="Times New Roman"/>
          <w:sz w:val="24"/>
          <w:szCs w:val="24"/>
          <w:lang w:val="bg-BG"/>
        </w:rPr>
        <w:t xml:space="preserve">данни в АСП и новата изпълнителна агенция. При условията на избрания подход на планиране </w:t>
      </w:r>
      <w:r w:rsidR="004E231B" w:rsidRPr="001D4C2A">
        <w:rPr>
          <w:rFonts w:ascii="Times New Roman" w:hAnsi="Times New Roman" w:cs="Times New Roman"/>
          <w:sz w:val="24"/>
          <w:szCs w:val="24"/>
          <w:lang w:val="bg-BG"/>
        </w:rPr>
        <w:t xml:space="preserve">– </w:t>
      </w:r>
      <w:r w:rsidRPr="001D4C2A">
        <w:rPr>
          <w:rFonts w:ascii="Times New Roman" w:hAnsi="Times New Roman" w:cs="Times New Roman"/>
          <w:sz w:val="24"/>
          <w:szCs w:val="24"/>
          <w:lang w:val="bg-BG"/>
        </w:rPr>
        <w:t xml:space="preserve">национална карта на социалните услуги, при който общинските администрации са пряко ангажирани в процеса и имат принос за формирането на информационната база, необходимата информация за всеки конкретен случай ще може да бъде набрана и систематизирана максимално бързо, на нивото, което е най-близо до възникването на проблема, който изисква оценка и предоставяне на социална услуга. Този подход придава конкретни измерения на принципа на </w:t>
      </w:r>
      <w:proofErr w:type="spellStart"/>
      <w:r w:rsidRPr="001D4C2A">
        <w:rPr>
          <w:rFonts w:ascii="Times New Roman" w:hAnsi="Times New Roman" w:cs="Times New Roman"/>
          <w:sz w:val="24"/>
          <w:szCs w:val="24"/>
          <w:lang w:val="bg-BG"/>
        </w:rPr>
        <w:t>субсидиарност</w:t>
      </w:r>
      <w:proofErr w:type="spellEnd"/>
      <w:r w:rsidRPr="001D4C2A">
        <w:rPr>
          <w:rFonts w:ascii="Times New Roman" w:hAnsi="Times New Roman" w:cs="Times New Roman"/>
          <w:sz w:val="24"/>
          <w:szCs w:val="24"/>
          <w:lang w:val="bg-BG"/>
        </w:rPr>
        <w:t xml:space="preserve"> и ще постигне много по-висока степен на съгласуваност </w:t>
      </w:r>
      <w:r w:rsidR="00E85780" w:rsidRPr="001D4C2A">
        <w:rPr>
          <w:rFonts w:ascii="Times New Roman" w:hAnsi="Times New Roman" w:cs="Times New Roman"/>
          <w:sz w:val="24"/>
          <w:szCs w:val="24"/>
          <w:lang w:val="bg-BG"/>
        </w:rPr>
        <w:t>в действията на администрацията, при използване на информационни ресурси, за решаването на конкретни проблеми на общинско, областно и национално ниво. Успешната реализация на този подход може да се превърне в модел, който на свой ред да бъде приложен и по отношение на други сфери на публични политики с висока социална чувствителност, имащи отношение към качеството на живота на българските граждани.</w:t>
      </w:r>
    </w:p>
    <w:p w:rsidR="00E85780" w:rsidRPr="001D4C2A" w:rsidRDefault="00E85780" w:rsidP="006B4CBD">
      <w:pPr>
        <w:spacing w:line="360" w:lineRule="auto"/>
        <w:jc w:val="both"/>
        <w:rPr>
          <w:rFonts w:ascii="Times New Roman" w:hAnsi="Times New Roman" w:cs="Times New Roman"/>
          <w:sz w:val="24"/>
          <w:szCs w:val="24"/>
          <w:lang w:val="bg-BG"/>
        </w:rPr>
      </w:pPr>
      <w:r w:rsidRPr="001D4C2A">
        <w:rPr>
          <w:rFonts w:ascii="Times New Roman" w:hAnsi="Times New Roman" w:cs="Times New Roman"/>
          <w:sz w:val="24"/>
          <w:szCs w:val="24"/>
          <w:lang w:val="bg-BG"/>
        </w:rPr>
        <w:t xml:space="preserve">Предвижданите процедури за контрол и установяване на нарушения при предоставянето на социални услуги няма да изискват създаването на допълнителни утежнения за доставчиците на социални услуги и в същото време </w:t>
      </w:r>
      <w:r w:rsidR="004E231B" w:rsidRPr="001D4C2A">
        <w:rPr>
          <w:rFonts w:ascii="Times New Roman" w:hAnsi="Times New Roman" w:cs="Times New Roman"/>
          <w:sz w:val="24"/>
          <w:szCs w:val="24"/>
          <w:lang w:val="bg-BG"/>
        </w:rPr>
        <w:t xml:space="preserve">– </w:t>
      </w:r>
      <w:r w:rsidRPr="001D4C2A">
        <w:rPr>
          <w:rFonts w:ascii="Times New Roman" w:hAnsi="Times New Roman" w:cs="Times New Roman"/>
          <w:sz w:val="24"/>
          <w:szCs w:val="24"/>
          <w:lang w:val="bg-BG"/>
        </w:rPr>
        <w:t>ще гарантират постигането на целта за повишаване на качеството на предлаганите услуги. Наборът от административно-наказателни мерки, които предвижда проекта за нов нормативен акт не създава риск от изкривяване на средата заради прекалено високи санкции, но се движи в диапазон, който би имал превантивен ефект по отношение на възможни нарушения в процеса на управление и п</w:t>
      </w:r>
      <w:r w:rsidR="003365DF" w:rsidRPr="001D4C2A">
        <w:rPr>
          <w:rFonts w:ascii="Times New Roman" w:hAnsi="Times New Roman" w:cs="Times New Roman"/>
          <w:sz w:val="24"/>
          <w:szCs w:val="24"/>
          <w:lang w:val="bg-BG"/>
        </w:rPr>
        <w:t>редоставяне на социални услуги. Прилагането на общия режим на Закона за административните нарушения</w:t>
      </w:r>
      <w:r w:rsidR="00285673" w:rsidRPr="001D4C2A">
        <w:rPr>
          <w:rFonts w:ascii="Times New Roman" w:hAnsi="Times New Roman" w:cs="Times New Roman"/>
          <w:sz w:val="24"/>
          <w:szCs w:val="24"/>
          <w:lang w:val="bg-BG"/>
        </w:rPr>
        <w:t xml:space="preserve"> и наказания</w:t>
      </w:r>
      <w:r w:rsidR="003365DF" w:rsidRPr="001D4C2A">
        <w:rPr>
          <w:rFonts w:ascii="Times New Roman" w:hAnsi="Times New Roman" w:cs="Times New Roman"/>
          <w:sz w:val="24"/>
          <w:szCs w:val="24"/>
          <w:lang w:val="bg-BG"/>
        </w:rPr>
        <w:t>, позволява да бъдат защитени интересите на всички страни в процеса, без това да ощети или накърни публичния интерес.</w:t>
      </w:r>
    </w:p>
    <w:p w:rsidR="00D845E3" w:rsidRPr="001D4C2A" w:rsidRDefault="003365DF" w:rsidP="006B4CBD">
      <w:pPr>
        <w:spacing w:line="360" w:lineRule="auto"/>
        <w:jc w:val="both"/>
        <w:rPr>
          <w:rFonts w:ascii="Times New Roman" w:hAnsi="Times New Roman" w:cs="Times New Roman"/>
          <w:sz w:val="24"/>
          <w:szCs w:val="24"/>
          <w:lang w:val="bg-BG"/>
        </w:rPr>
      </w:pPr>
      <w:r w:rsidRPr="001D4C2A">
        <w:rPr>
          <w:rFonts w:ascii="Times New Roman" w:hAnsi="Times New Roman" w:cs="Times New Roman"/>
          <w:sz w:val="24"/>
          <w:szCs w:val="24"/>
          <w:lang w:val="bg-BG"/>
        </w:rPr>
        <w:t xml:space="preserve">Предварителната </w:t>
      </w:r>
      <w:r w:rsidR="007E5CDF" w:rsidRPr="001D4C2A">
        <w:rPr>
          <w:rFonts w:ascii="Times New Roman" w:hAnsi="Times New Roman" w:cs="Times New Roman"/>
          <w:sz w:val="24"/>
          <w:szCs w:val="24"/>
          <w:lang w:val="bg-BG"/>
        </w:rPr>
        <w:t xml:space="preserve">цялостна </w:t>
      </w:r>
      <w:r w:rsidRPr="001D4C2A">
        <w:rPr>
          <w:rFonts w:ascii="Times New Roman" w:hAnsi="Times New Roman" w:cs="Times New Roman"/>
          <w:sz w:val="24"/>
          <w:szCs w:val="24"/>
          <w:lang w:val="bg-BG"/>
        </w:rPr>
        <w:t xml:space="preserve">оценка на въздействието показва висока степен на съгласуваност на усилията за реализиране на мащабна административна реформа от страна на правителството и в същото време </w:t>
      </w:r>
      <w:r w:rsidR="00D80D3A" w:rsidRPr="001D4C2A">
        <w:rPr>
          <w:rFonts w:ascii="Times New Roman" w:hAnsi="Times New Roman" w:cs="Times New Roman"/>
          <w:sz w:val="24"/>
          <w:szCs w:val="24"/>
          <w:lang w:val="bg-BG"/>
        </w:rPr>
        <w:t xml:space="preserve">– </w:t>
      </w:r>
      <w:r w:rsidRPr="001D4C2A">
        <w:rPr>
          <w:rFonts w:ascii="Times New Roman" w:hAnsi="Times New Roman" w:cs="Times New Roman"/>
          <w:sz w:val="24"/>
          <w:szCs w:val="24"/>
          <w:lang w:val="bg-BG"/>
        </w:rPr>
        <w:t xml:space="preserve">усилията за изграждането по нов начин на системата </w:t>
      </w:r>
      <w:r w:rsidRPr="001D4C2A">
        <w:rPr>
          <w:rFonts w:ascii="Times New Roman" w:hAnsi="Times New Roman" w:cs="Times New Roman"/>
          <w:sz w:val="24"/>
          <w:szCs w:val="24"/>
          <w:lang w:val="bg-BG"/>
        </w:rPr>
        <w:lastRenderedPageBreak/>
        <w:t xml:space="preserve">за социални услуги. </w:t>
      </w:r>
      <w:r w:rsidR="00947485" w:rsidRPr="001D4C2A">
        <w:rPr>
          <w:rFonts w:ascii="Times New Roman" w:hAnsi="Times New Roman" w:cs="Times New Roman"/>
          <w:sz w:val="24"/>
          <w:szCs w:val="24"/>
          <w:lang w:val="bg-BG"/>
        </w:rPr>
        <w:t>Независимо от м</w:t>
      </w:r>
      <w:r w:rsidR="00D845E3" w:rsidRPr="001D4C2A">
        <w:rPr>
          <w:rFonts w:ascii="Times New Roman" w:hAnsi="Times New Roman" w:cs="Times New Roman"/>
          <w:sz w:val="24"/>
          <w:szCs w:val="24"/>
          <w:lang w:val="bg-BG"/>
        </w:rPr>
        <w:t>ащаба на предлаганата реформа и свързаните с нея промени в други сфери на управлението на сложни социални процеси, дизайнът на това предложение позволява в максимална степен да бъдат реализирани приоритетите на административната реформа.</w:t>
      </w:r>
    </w:p>
    <w:p w:rsidR="008130BA" w:rsidRPr="001D4C2A" w:rsidRDefault="00D845E3" w:rsidP="006B4CBD">
      <w:pPr>
        <w:spacing w:line="360" w:lineRule="auto"/>
        <w:jc w:val="both"/>
        <w:rPr>
          <w:rFonts w:ascii="Times New Roman" w:hAnsi="Times New Roman" w:cs="Times New Roman"/>
          <w:sz w:val="24"/>
          <w:szCs w:val="24"/>
          <w:lang w:val="bg-BG"/>
        </w:rPr>
      </w:pPr>
      <w:r w:rsidRPr="001D4C2A">
        <w:rPr>
          <w:rFonts w:ascii="Times New Roman" w:hAnsi="Times New Roman" w:cs="Times New Roman"/>
          <w:sz w:val="24"/>
          <w:szCs w:val="24"/>
          <w:lang w:val="bg-BG"/>
        </w:rPr>
        <w:t xml:space="preserve">Нещо повече, извеждането на процеса на набиране на изходната информация в началото и информационната обвързаност между различните администрации, отговорни за реализирането на националната карта, позволява да бъде намален до минимум необходимия брой документи и допълнителна информация, изисквана от кандидатите за ползване на различни социални услуги. </w:t>
      </w:r>
      <w:r w:rsidR="008130BA" w:rsidRPr="001D4C2A">
        <w:rPr>
          <w:rFonts w:ascii="Times New Roman" w:hAnsi="Times New Roman" w:cs="Times New Roman"/>
          <w:sz w:val="24"/>
          <w:szCs w:val="24"/>
          <w:lang w:val="bg-BG"/>
        </w:rPr>
        <w:t xml:space="preserve">Предлаганият дизайн на реформа ще насърчи административната реформа, от една страна чрез въвеждането в активна позиция на общинската администрация в плановия процес, а от друга </w:t>
      </w:r>
      <w:r w:rsidR="00CD4C03" w:rsidRPr="001D4C2A">
        <w:rPr>
          <w:rFonts w:ascii="Times New Roman" w:hAnsi="Times New Roman" w:cs="Times New Roman"/>
          <w:sz w:val="24"/>
          <w:szCs w:val="24"/>
          <w:lang w:val="bg-BG"/>
        </w:rPr>
        <w:t xml:space="preserve">– </w:t>
      </w:r>
      <w:r w:rsidR="008130BA" w:rsidRPr="001D4C2A">
        <w:rPr>
          <w:rFonts w:ascii="Times New Roman" w:hAnsi="Times New Roman" w:cs="Times New Roman"/>
          <w:sz w:val="24"/>
          <w:szCs w:val="24"/>
          <w:lang w:val="bg-BG"/>
        </w:rPr>
        <w:t>чрез създаването на възможност за установяването на информационни стандарти и структурирането на задачите спрямо тях. На свой ред, това ще позволи администрацията да набира и систематизира по-голям обем от информация, без това да е за сметка на увеличаване на разходите на време, ресурси и средства. Пренасянето на центъра на тежестта върху идентифицирането на потребностите и насочването на плановия процес към тяхното удовлетворяване, ще създаде много по-активна среда за изпълнение на конкретните административни задачи, а с това ще повиши и удовлетвореността и усещането за собствената роля и значението на служителите в администрацията.</w:t>
      </w:r>
    </w:p>
    <w:p w:rsidR="00472D25" w:rsidRPr="001D4C2A" w:rsidRDefault="00723FED" w:rsidP="0046352B">
      <w:pPr>
        <w:spacing w:line="360" w:lineRule="auto"/>
        <w:rPr>
          <w:rFonts w:ascii="Times New Roman" w:hAnsi="Times New Roman" w:cs="Times New Roman"/>
          <w:b/>
          <w:sz w:val="24"/>
          <w:szCs w:val="24"/>
          <w:lang w:val="bg-BG"/>
        </w:rPr>
      </w:pPr>
      <w:r w:rsidRPr="001D4C2A">
        <w:rPr>
          <w:rFonts w:ascii="Times New Roman" w:hAnsi="Times New Roman" w:cs="Times New Roman"/>
          <w:b/>
          <w:sz w:val="24"/>
          <w:szCs w:val="24"/>
          <w:lang w:val="bg-BG"/>
        </w:rPr>
        <w:t>Обобщение от проведените консултации</w:t>
      </w:r>
    </w:p>
    <w:p w:rsidR="008A0FF4" w:rsidRPr="001D4C2A" w:rsidRDefault="00472D25" w:rsidP="008A0FF4">
      <w:pPr>
        <w:spacing w:line="360" w:lineRule="auto"/>
        <w:jc w:val="both"/>
        <w:rPr>
          <w:rFonts w:ascii="Times New Roman" w:hAnsi="Times New Roman" w:cs="Times New Roman"/>
          <w:sz w:val="24"/>
          <w:szCs w:val="24"/>
          <w:lang w:val="bg-BG"/>
        </w:rPr>
      </w:pPr>
      <w:r w:rsidRPr="001D4C2A">
        <w:rPr>
          <w:rFonts w:ascii="Times New Roman" w:hAnsi="Times New Roman" w:cs="Times New Roman"/>
          <w:sz w:val="24"/>
          <w:szCs w:val="24"/>
          <w:lang w:val="bg-BG"/>
        </w:rPr>
        <w:t>Процесът</w:t>
      </w:r>
      <w:r w:rsidR="00D801C7" w:rsidRPr="001D4C2A">
        <w:rPr>
          <w:rFonts w:ascii="Times New Roman" w:hAnsi="Times New Roman" w:cs="Times New Roman"/>
          <w:sz w:val="24"/>
          <w:szCs w:val="24"/>
          <w:lang w:val="bg-BG"/>
        </w:rPr>
        <w:t xml:space="preserve"> на подготовка на проекта на нов нормативен акт е съпроводен с ясно идентифициране на заинтересованите групи и въвличането им в процес на активни обществени консултации. </w:t>
      </w:r>
      <w:r w:rsidR="00FE2FB6" w:rsidRPr="001D4C2A">
        <w:rPr>
          <w:rFonts w:ascii="Times New Roman" w:hAnsi="Times New Roman" w:cs="Times New Roman"/>
          <w:sz w:val="24"/>
          <w:szCs w:val="24"/>
          <w:lang w:val="bg-BG"/>
        </w:rPr>
        <w:t>Този процес е структуриран в Пътна карта, която очертава всички основни етапи от подготовката и представянето на проекта за нормативен акт. Пътната карта имаше за цел да осигури яснота за процеса на консултиране, очакваните резултати на всеки от етапите, прозрачност по отношение на предвидените методи на работа и на съгласуване и привличане на заинтересованите страни. Приемането ѝ подпомогна координацията на процеса на взаимодействие и анализ при участие на всички заинтересовани страни, в резултат на който беше разработена Концепция за Закона за социалните услуги.</w:t>
      </w:r>
      <w:r w:rsidR="008A0FF4" w:rsidRPr="001D4C2A">
        <w:rPr>
          <w:rFonts w:ascii="Times New Roman" w:hAnsi="Times New Roman" w:cs="Times New Roman"/>
          <w:sz w:val="24"/>
          <w:szCs w:val="24"/>
          <w:lang w:val="bg-BG"/>
        </w:rPr>
        <w:t xml:space="preserve">Основните групи от заинтересовани страни, изразили отношение към </w:t>
      </w:r>
      <w:r w:rsidR="008A0FF4" w:rsidRPr="001D4C2A">
        <w:rPr>
          <w:rFonts w:ascii="Times New Roman" w:hAnsi="Times New Roman" w:cs="Times New Roman"/>
          <w:sz w:val="24"/>
          <w:szCs w:val="24"/>
          <w:lang w:val="bg-BG"/>
        </w:rPr>
        <w:lastRenderedPageBreak/>
        <w:t xml:space="preserve">Концепцията по време на процеса на обществена консултация, а в последствие и към самия проект за нормативен акт са представители на местната власт, </w:t>
      </w:r>
      <w:r w:rsidR="00AA1F75" w:rsidRPr="001D4C2A">
        <w:rPr>
          <w:rFonts w:ascii="Times New Roman" w:hAnsi="Times New Roman" w:cs="Times New Roman"/>
          <w:sz w:val="24"/>
          <w:szCs w:val="24"/>
          <w:lang w:val="bg-BG"/>
        </w:rPr>
        <w:t xml:space="preserve">академични среди, </w:t>
      </w:r>
      <w:r w:rsidR="008A0FF4" w:rsidRPr="001D4C2A">
        <w:rPr>
          <w:rFonts w:ascii="Times New Roman" w:hAnsi="Times New Roman" w:cs="Times New Roman"/>
          <w:sz w:val="24"/>
          <w:szCs w:val="24"/>
          <w:lang w:val="bg-BG"/>
        </w:rPr>
        <w:t>социални партньори, неправителствени организации, които и в момента предоставят социални услуги, както и различни публични институции. По-голямата част от идентифицираните заинтересовани групи са в</w:t>
      </w:r>
      <w:r w:rsidR="00AA1F75" w:rsidRPr="001D4C2A">
        <w:rPr>
          <w:rFonts w:ascii="Times New Roman" w:hAnsi="Times New Roman" w:cs="Times New Roman"/>
          <w:sz w:val="24"/>
          <w:szCs w:val="24"/>
          <w:lang w:val="bg-BG"/>
        </w:rPr>
        <w:t>з</w:t>
      </w:r>
      <w:r w:rsidR="008A0FF4" w:rsidRPr="001D4C2A">
        <w:rPr>
          <w:rFonts w:ascii="Times New Roman" w:hAnsi="Times New Roman" w:cs="Times New Roman"/>
          <w:sz w:val="24"/>
          <w:szCs w:val="24"/>
          <w:lang w:val="bg-BG"/>
        </w:rPr>
        <w:t>ели участие в консултационния процес и са изразили становище по отношение на отделни елементи от проекта за нормативен акт.</w:t>
      </w:r>
    </w:p>
    <w:p w:rsidR="008A0FF4" w:rsidRPr="001D4C2A" w:rsidRDefault="008A0FF4" w:rsidP="008A0FF4">
      <w:pPr>
        <w:spacing w:line="360" w:lineRule="auto"/>
        <w:jc w:val="both"/>
        <w:rPr>
          <w:rFonts w:ascii="Times New Roman" w:hAnsi="Times New Roman" w:cs="Times New Roman"/>
          <w:sz w:val="24"/>
          <w:szCs w:val="24"/>
          <w:lang w:val="bg-BG"/>
        </w:rPr>
      </w:pPr>
      <w:r w:rsidRPr="001D4C2A">
        <w:rPr>
          <w:rFonts w:ascii="Times New Roman" w:hAnsi="Times New Roman" w:cs="Times New Roman"/>
          <w:sz w:val="24"/>
          <w:szCs w:val="24"/>
          <w:lang w:val="bg-BG"/>
        </w:rPr>
        <w:t>Анализът на получените становища и отговори в резултат от реализираната цялостна предварителна оценка на въздействието, очертава няколко основни направления. На първо място, това е групата от въпроси, засягащи новите ангажименти на местни органи на самоуправление, в сравнение със съществуващата в момента нормативна база.</w:t>
      </w:r>
    </w:p>
    <w:p w:rsidR="008A0FF4" w:rsidRPr="001D4C2A" w:rsidRDefault="008A0FF4" w:rsidP="008A0FF4">
      <w:pPr>
        <w:spacing w:line="360" w:lineRule="auto"/>
        <w:jc w:val="both"/>
        <w:rPr>
          <w:rFonts w:ascii="Times New Roman" w:hAnsi="Times New Roman" w:cs="Times New Roman"/>
          <w:sz w:val="24"/>
          <w:szCs w:val="24"/>
          <w:lang w:val="bg-BG"/>
        </w:rPr>
      </w:pPr>
      <w:r w:rsidRPr="001D4C2A">
        <w:rPr>
          <w:rFonts w:ascii="Times New Roman" w:hAnsi="Times New Roman" w:cs="Times New Roman"/>
          <w:sz w:val="24"/>
          <w:szCs w:val="24"/>
          <w:lang w:val="bg-BG"/>
        </w:rPr>
        <w:t>Изразявани са опасения, свързани най-общо с плановия процес, но преди всичко – със самата идея за национална карта, като под подобен документ се разбира най-често модел, който се формира на национално равнище и след това трябва да бъде реализиран на областно и местно ниво. Изглежда, че принципът</w:t>
      </w:r>
      <w:r w:rsidR="00020ED0" w:rsidRPr="001D4C2A">
        <w:rPr>
          <w:rFonts w:ascii="Times New Roman" w:hAnsi="Times New Roman" w:cs="Times New Roman"/>
          <w:sz w:val="24"/>
          <w:szCs w:val="24"/>
          <w:lang w:val="bg-BG"/>
        </w:rPr>
        <w:t>,</w:t>
      </w:r>
      <w:r w:rsidRPr="001D4C2A">
        <w:rPr>
          <w:rFonts w:ascii="Times New Roman" w:hAnsi="Times New Roman" w:cs="Times New Roman"/>
          <w:sz w:val="24"/>
          <w:szCs w:val="24"/>
          <w:lang w:val="bg-BG"/>
        </w:rPr>
        <w:t xml:space="preserve"> който въвежда проекта на новия нормативен акт за планиране по-скоро „отдолу – нагоре“, ще се нуждае от допълнителна информация и обяснение. Изразените опасения са по посока на риска от унификация, която съществуваше до сега, въпреки че ЗСУ създава възможности да бъде преодолян именно този проблем. Процесът на информиране и формиране на практическа готовност за активно участие в този процес по отношение на местните власти ще трябва да продължи и след приемането на закона, като акцент би трябвало да бъде поставен върху критерии</w:t>
      </w:r>
      <w:r w:rsidR="00CE4F27" w:rsidRPr="001D4C2A">
        <w:rPr>
          <w:rFonts w:ascii="Times New Roman" w:hAnsi="Times New Roman" w:cs="Times New Roman"/>
          <w:sz w:val="24"/>
          <w:szCs w:val="24"/>
          <w:lang w:val="bg-BG"/>
        </w:rPr>
        <w:t>те</w:t>
      </w:r>
      <w:r w:rsidRPr="001D4C2A">
        <w:rPr>
          <w:rFonts w:ascii="Times New Roman" w:hAnsi="Times New Roman" w:cs="Times New Roman"/>
          <w:sz w:val="24"/>
          <w:szCs w:val="24"/>
          <w:lang w:val="bg-BG"/>
        </w:rPr>
        <w:t xml:space="preserve"> и методите за оценка на местните потребности, както и върху предоставянето на</w:t>
      </w:r>
      <w:r w:rsidR="003A383B" w:rsidRPr="001D4C2A">
        <w:rPr>
          <w:rFonts w:ascii="Times New Roman" w:hAnsi="Times New Roman" w:cs="Times New Roman"/>
          <w:sz w:val="24"/>
          <w:szCs w:val="24"/>
          <w:lang w:val="bg-BG"/>
        </w:rPr>
        <w:t xml:space="preserve"> </w:t>
      </w:r>
      <w:r w:rsidRPr="001D4C2A">
        <w:rPr>
          <w:rFonts w:ascii="Times New Roman" w:hAnsi="Times New Roman" w:cs="Times New Roman"/>
          <w:sz w:val="24"/>
          <w:szCs w:val="24"/>
          <w:lang w:val="bg-BG"/>
        </w:rPr>
        <w:t>допълнителна информация за възможностите на публично-частното партньорство и неговите положителни ефекти на местно равнище.</w:t>
      </w:r>
    </w:p>
    <w:p w:rsidR="008A0FF4" w:rsidRPr="001D4C2A" w:rsidRDefault="008A0FF4" w:rsidP="008A0FF4">
      <w:pPr>
        <w:spacing w:line="360" w:lineRule="auto"/>
        <w:jc w:val="both"/>
        <w:rPr>
          <w:rFonts w:ascii="Times New Roman" w:hAnsi="Times New Roman" w:cs="Times New Roman"/>
          <w:sz w:val="24"/>
          <w:szCs w:val="24"/>
          <w:lang w:val="bg-BG"/>
        </w:rPr>
      </w:pPr>
      <w:r w:rsidRPr="001D4C2A">
        <w:rPr>
          <w:rFonts w:ascii="Times New Roman" w:hAnsi="Times New Roman" w:cs="Times New Roman"/>
          <w:sz w:val="24"/>
          <w:szCs w:val="24"/>
          <w:lang w:val="bg-BG"/>
        </w:rPr>
        <w:t xml:space="preserve">Отново в същата насока са и поставяните въпроси за взаимодействието между местните органи на самоуправление и областната администрация. Тук известно неразбиране предизвикват социалните услуги, които ще бъдат предоставяни от една община, а от тях ще могат да се ползват и граждани на други общини от същата област, както и услугите, предоставяни на областно равнище и достъпни за всички граждани. От една страна, получените резултати показват липсата на предишен опит от активно взаимодействие между </w:t>
      </w:r>
      <w:r w:rsidR="00CE4F27" w:rsidRPr="001D4C2A">
        <w:rPr>
          <w:rFonts w:ascii="Times New Roman" w:hAnsi="Times New Roman" w:cs="Times New Roman"/>
          <w:sz w:val="24"/>
          <w:szCs w:val="24"/>
          <w:lang w:val="bg-BG"/>
        </w:rPr>
        <w:t xml:space="preserve">общинските </w:t>
      </w:r>
      <w:r w:rsidRPr="001D4C2A">
        <w:rPr>
          <w:rFonts w:ascii="Times New Roman" w:hAnsi="Times New Roman" w:cs="Times New Roman"/>
          <w:sz w:val="24"/>
          <w:szCs w:val="24"/>
          <w:lang w:val="bg-BG"/>
        </w:rPr>
        <w:t>и администраци</w:t>
      </w:r>
      <w:r w:rsidR="00CE4F27" w:rsidRPr="001D4C2A">
        <w:rPr>
          <w:rFonts w:ascii="Times New Roman" w:hAnsi="Times New Roman" w:cs="Times New Roman"/>
          <w:sz w:val="24"/>
          <w:szCs w:val="24"/>
          <w:lang w:val="bg-BG"/>
        </w:rPr>
        <w:t>и</w:t>
      </w:r>
      <w:r w:rsidRPr="001D4C2A">
        <w:rPr>
          <w:rFonts w:ascii="Times New Roman" w:hAnsi="Times New Roman" w:cs="Times New Roman"/>
          <w:sz w:val="24"/>
          <w:szCs w:val="24"/>
          <w:lang w:val="bg-BG"/>
        </w:rPr>
        <w:t xml:space="preserve"> по отношение на предоставянето на социални услуги, </w:t>
      </w:r>
      <w:r w:rsidRPr="001D4C2A">
        <w:rPr>
          <w:rFonts w:ascii="Times New Roman" w:hAnsi="Times New Roman" w:cs="Times New Roman"/>
          <w:sz w:val="24"/>
          <w:szCs w:val="24"/>
          <w:lang w:val="bg-BG"/>
        </w:rPr>
        <w:lastRenderedPageBreak/>
        <w:t>а от друга – необходимостта от инвестирането на допълнителни усилия за изграждането на административен капацитет на общинско и областно равнище.</w:t>
      </w:r>
    </w:p>
    <w:p w:rsidR="008A0FF4" w:rsidRPr="001D4C2A" w:rsidRDefault="008A0FF4" w:rsidP="008A0FF4">
      <w:pPr>
        <w:spacing w:line="360" w:lineRule="auto"/>
        <w:jc w:val="both"/>
        <w:rPr>
          <w:rFonts w:ascii="Times New Roman" w:hAnsi="Times New Roman" w:cs="Times New Roman"/>
          <w:sz w:val="24"/>
          <w:szCs w:val="24"/>
          <w:lang w:val="bg-BG"/>
        </w:rPr>
      </w:pPr>
      <w:r w:rsidRPr="001D4C2A">
        <w:rPr>
          <w:rFonts w:ascii="Times New Roman" w:hAnsi="Times New Roman" w:cs="Times New Roman"/>
          <w:sz w:val="24"/>
          <w:szCs w:val="24"/>
          <w:lang w:val="bg-BG"/>
        </w:rPr>
        <w:t>Консултационният процес показва необходимостта от полагането на допълнителни усилия при очертаването на сферите на споделени отговорности и активно взаимодействие между новата регулация на системата за социални услуги и съществуващите ангажименти на други институции към определени целеви и заинтересовани групи. Типичен пример в това отношение е политиката за децата. Новият нормативен акт представлява предизвикателство към изработването на модели на активно институционално взаимодействие, още повече когато става дума за системи, които и без това изпитват затруднения поради съществуващата споделеност на компетентности и отговорности. Реформата в системата на социалните услуги, която въвежда Закона за социалните услуги засяга голям брой съществуващи институционални режими и в този смисъл, изисква установяването на нови модели на институционален диалог.</w:t>
      </w:r>
    </w:p>
    <w:p w:rsidR="008A0FF4" w:rsidRPr="001D4C2A" w:rsidRDefault="008A0FF4" w:rsidP="008A0FF4">
      <w:pPr>
        <w:spacing w:line="360" w:lineRule="auto"/>
        <w:jc w:val="both"/>
        <w:rPr>
          <w:rFonts w:ascii="Times New Roman" w:hAnsi="Times New Roman" w:cs="Times New Roman"/>
          <w:sz w:val="24"/>
          <w:szCs w:val="24"/>
          <w:lang w:val="bg-BG"/>
        </w:rPr>
      </w:pPr>
      <w:r w:rsidRPr="001D4C2A">
        <w:rPr>
          <w:rFonts w:ascii="Times New Roman" w:hAnsi="Times New Roman" w:cs="Times New Roman"/>
          <w:sz w:val="24"/>
          <w:szCs w:val="24"/>
          <w:lang w:val="bg-BG"/>
        </w:rPr>
        <w:t>Още по-важно в този процес е постигането на по-висока степен на съгласуваност между процеса на стратегическо планиране и законодателни промени в средносрочен план. Паралелно разгръщащите се стратегии налагат насърчаването на интензивен консултативен процес на всеки етап от процеса на планиране, както и отчетливо изявяване на линиите на координация и институционално взаимодействие. Паралелното развитие на процеса на разработване на нова Национална стратегия за детето трябва да включи в себе си новите възможности, които създава концепцията на Закона за социалните услуги.</w:t>
      </w:r>
    </w:p>
    <w:p w:rsidR="008A0FF4" w:rsidRPr="001D4C2A" w:rsidRDefault="008A0FF4" w:rsidP="008A0FF4">
      <w:pPr>
        <w:spacing w:line="360" w:lineRule="auto"/>
        <w:jc w:val="both"/>
        <w:rPr>
          <w:rFonts w:ascii="Times New Roman" w:hAnsi="Times New Roman" w:cs="Times New Roman"/>
          <w:sz w:val="24"/>
          <w:szCs w:val="24"/>
          <w:lang w:val="bg-BG"/>
        </w:rPr>
      </w:pPr>
      <w:r w:rsidRPr="001D4C2A">
        <w:rPr>
          <w:rFonts w:ascii="Times New Roman" w:hAnsi="Times New Roman" w:cs="Times New Roman"/>
          <w:sz w:val="24"/>
          <w:szCs w:val="24"/>
          <w:lang w:val="bg-BG"/>
        </w:rPr>
        <w:t>Организациите от неправителствения сектор изразяват най-общо подкрепата си за новия подход към социалните услуги, като повечето от тях акцентират върху извеждането на принципа за гарантиране на правата на всички български граждани за достъп до тях. В зависимост от своята конкретна насоченост и предишен опит, представителите на гражданския сектор са изразявали по-отчетлива подкрепа към определени законови решения и са изразявали резерви към други, преди всичко по отношение на възможността за тяхното практическо въвеждане в практиката.</w:t>
      </w:r>
    </w:p>
    <w:p w:rsidR="00880B4A" w:rsidRPr="001D4C2A" w:rsidRDefault="008A0FF4" w:rsidP="00880B4A">
      <w:pPr>
        <w:spacing w:line="360" w:lineRule="auto"/>
        <w:jc w:val="both"/>
        <w:rPr>
          <w:rFonts w:ascii="Times New Roman" w:hAnsi="Times New Roman" w:cs="Times New Roman"/>
          <w:sz w:val="24"/>
          <w:szCs w:val="24"/>
          <w:lang w:val="bg-BG"/>
        </w:rPr>
      </w:pPr>
      <w:r w:rsidRPr="001D4C2A">
        <w:rPr>
          <w:rFonts w:ascii="Times New Roman" w:hAnsi="Times New Roman" w:cs="Times New Roman"/>
          <w:sz w:val="24"/>
          <w:szCs w:val="24"/>
          <w:lang w:val="bg-BG"/>
        </w:rPr>
        <w:t xml:space="preserve">Медийното внимание към темата за хората с увреждания формира общи критични нагласи към възможността за постигане на трайна и ефективна регулация на тази сложна </w:t>
      </w:r>
      <w:r w:rsidRPr="001D4C2A">
        <w:rPr>
          <w:rFonts w:ascii="Times New Roman" w:hAnsi="Times New Roman" w:cs="Times New Roman"/>
          <w:sz w:val="24"/>
          <w:szCs w:val="24"/>
          <w:lang w:val="bg-BG"/>
        </w:rPr>
        <w:lastRenderedPageBreak/>
        <w:t xml:space="preserve">проблематика. Запазва се ниското равнище на информираност, съчетано с повишени равнища на недоверие към възможността за постигането на цялостна регулация, която да отговаря на доминиращите обществени представи за справедливост и </w:t>
      </w:r>
      <w:proofErr w:type="spellStart"/>
      <w:r w:rsidRPr="001D4C2A">
        <w:rPr>
          <w:rFonts w:ascii="Times New Roman" w:hAnsi="Times New Roman" w:cs="Times New Roman"/>
          <w:sz w:val="24"/>
          <w:szCs w:val="24"/>
          <w:lang w:val="bg-BG"/>
        </w:rPr>
        <w:t>равнопоставеност</w:t>
      </w:r>
      <w:proofErr w:type="spellEnd"/>
      <w:r w:rsidRPr="001D4C2A">
        <w:rPr>
          <w:rFonts w:ascii="Times New Roman" w:hAnsi="Times New Roman" w:cs="Times New Roman"/>
          <w:sz w:val="24"/>
          <w:szCs w:val="24"/>
          <w:lang w:val="bg-BG"/>
        </w:rPr>
        <w:t>. Доминиращите обществени представи за социална справедливост са изградени върху основата на представата за регулация, която се основава на унифициране на подкрепата.</w:t>
      </w:r>
    </w:p>
    <w:p w:rsidR="008A0FF4" w:rsidRPr="001D4C2A" w:rsidRDefault="008A0FF4" w:rsidP="00880B4A">
      <w:pPr>
        <w:spacing w:line="360" w:lineRule="auto"/>
        <w:jc w:val="both"/>
        <w:rPr>
          <w:rFonts w:ascii="Times New Roman" w:hAnsi="Times New Roman" w:cs="Times New Roman"/>
          <w:sz w:val="24"/>
          <w:szCs w:val="24"/>
          <w:lang w:val="bg-BG"/>
        </w:rPr>
      </w:pPr>
      <w:r w:rsidRPr="001D4C2A">
        <w:rPr>
          <w:rFonts w:ascii="Times New Roman" w:hAnsi="Times New Roman" w:cs="Times New Roman"/>
          <w:sz w:val="24"/>
          <w:szCs w:val="24"/>
          <w:lang w:val="bg-BG"/>
        </w:rPr>
        <w:t>В този смисъл, принципът за извеждане на преден план на равните права за подкрепа, предполага необходимостта от полагането на допълнителни усилия, за да бъдат преодолени негативните стереотипи, свързани с мястото и ролята на групите, които традиционно биват асоциирани с достъп до „държавна грижа“. Необходимо е цялостно осмисляне на принципната разлика между „грижи“ и „услуги“, преди всичко от гледна точка на личния ангажимент на представителите на подпомаганите групи спрямо законово фиксиран публичен ангажимент към тях.</w:t>
      </w:r>
    </w:p>
    <w:p w:rsidR="008A0FF4" w:rsidRPr="001D4C2A" w:rsidRDefault="008A0FF4" w:rsidP="008A0FF4">
      <w:pPr>
        <w:spacing w:line="360" w:lineRule="auto"/>
        <w:jc w:val="both"/>
        <w:rPr>
          <w:rFonts w:ascii="Times New Roman" w:hAnsi="Times New Roman" w:cs="Times New Roman"/>
          <w:sz w:val="24"/>
          <w:szCs w:val="24"/>
          <w:lang w:val="bg-BG"/>
        </w:rPr>
      </w:pPr>
      <w:r w:rsidRPr="001D4C2A">
        <w:rPr>
          <w:rFonts w:ascii="Times New Roman" w:hAnsi="Times New Roman" w:cs="Times New Roman"/>
          <w:sz w:val="24"/>
          <w:szCs w:val="24"/>
          <w:lang w:val="bg-BG"/>
        </w:rPr>
        <w:t>Обхватът на предлаганата системна промяна по отношение на социалните услуги, определя необходимостта от активна публична комуникация в периода преди влизането в сила на Закона за социалните услуги</w:t>
      </w:r>
      <w:r w:rsidR="007A7C17" w:rsidRPr="001D4C2A">
        <w:rPr>
          <w:rFonts w:ascii="Times New Roman" w:hAnsi="Times New Roman" w:cs="Times New Roman"/>
          <w:sz w:val="24"/>
          <w:szCs w:val="24"/>
          <w:lang w:val="bg-BG"/>
        </w:rPr>
        <w:t>, както и след това, на всеки етап от реализирането на планираните промени</w:t>
      </w:r>
      <w:r w:rsidRPr="001D4C2A">
        <w:rPr>
          <w:rFonts w:ascii="Times New Roman" w:hAnsi="Times New Roman" w:cs="Times New Roman"/>
          <w:sz w:val="24"/>
          <w:szCs w:val="24"/>
          <w:lang w:val="bg-BG"/>
        </w:rPr>
        <w:t>. Консултационният процес показва, че формирането на необходимото равнище на информираност, както и управлението на обществените очаквания ще имат ключово значение по отношение на практическото приложение на включените в проекта на нов нормативен акт принципи и механизми на взаимодействие. Това предполага на всеки етап от предварителната подготовка за въвеждането на нормите на Закона за социалните услуги, институционалната и публичната комуникация да бъдат ефективно управлявани, така че да формират готовност за включване и необходимата обществена подкрепа за реализация на заложените в законопроекта цели.</w:t>
      </w:r>
    </w:p>
    <w:p w:rsidR="00723FED" w:rsidRPr="001D4C2A" w:rsidRDefault="00723FED" w:rsidP="0046352B">
      <w:pPr>
        <w:spacing w:line="360" w:lineRule="auto"/>
        <w:rPr>
          <w:rFonts w:ascii="Times New Roman" w:hAnsi="Times New Roman" w:cs="Times New Roman"/>
          <w:b/>
          <w:sz w:val="24"/>
          <w:szCs w:val="24"/>
          <w:lang w:val="bg-BG"/>
        </w:rPr>
      </w:pPr>
      <w:r w:rsidRPr="001D4C2A">
        <w:rPr>
          <w:rFonts w:ascii="Times New Roman" w:hAnsi="Times New Roman" w:cs="Times New Roman"/>
          <w:b/>
          <w:sz w:val="24"/>
          <w:szCs w:val="24"/>
          <w:lang w:val="bg-BG"/>
        </w:rPr>
        <w:t>Препоръчителен вариант</w:t>
      </w:r>
    </w:p>
    <w:p w:rsidR="00557AAC" w:rsidRPr="001D4C2A" w:rsidRDefault="00770F63" w:rsidP="0046352B">
      <w:pPr>
        <w:spacing w:line="360" w:lineRule="auto"/>
        <w:jc w:val="both"/>
        <w:rPr>
          <w:rFonts w:ascii="Times New Roman" w:hAnsi="Times New Roman" w:cs="Times New Roman"/>
          <w:sz w:val="24"/>
          <w:szCs w:val="24"/>
          <w:lang w:val="bg-BG"/>
        </w:rPr>
      </w:pPr>
      <w:r w:rsidRPr="001D4C2A">
        <w:rPr>
          <w:rFonts w:ascii="Times New Roman" w:hAnsi="Times New Roman" w:cs="Times New Roman"/>
          <w:sz w:val="24"/>
          <w:szCs w:val="24"/>
          <w:lang w:val="bg-BG"/>
        </w:rPr>
        <w:t>Сравнението на изследваните варианти показва, че оптималният подход в съществуващите условия е вариант 3, определен като реформаторски, основаващ се на подход от осигуряване на достъп към повишаване на качеството на социалните услуги. Този вариант, в най-голяма степен отговаря на съществуващите условия в България и най-</w:t>
      </w:r>
      <w:r w:rsidRPr="001D4C2A">
        <w:rPr>
          <w:rFonts w:ascii="Times New Roman" w:hAnsi="Times New Roman" w:cs="Times New Roman"/>
          <w:sz w:val="24"/>
          <w:szCs w:val="24"/>
          <w:lang w:val="bg-BG"/>
        </w:rPr>
        <w:lastRenderedPageBreak/>
        <w:t>непосредствено би могъл да даде отговор на натрупаните през годините проблеми в системата на социалните услуги.</w:t>
      </w:r>
    </w:p>
    <w:p w:rsidR="00770F63" w:rsidRPr="001D4C2A" w:rsidRDefault="00770F63" w:rsidP="0046352B">
      <w:pPr>
        <w:spacing w:line="360" w:lineRule="auto"/>
        <w:jc w:val="both"/>
        <w:rPr>
          <w:rFonts w:ascii="Times New Roman" w:hAnsi="Times New Roman" w:cs="Times New Roman"/>
          <w:sz w:val="24"/>
          <w:szCs w:val="24"/>
          <w:lang w:val="bg-BG"/>
        </w:rPr>
      </w:pPr>
      <w:r w:rsidRPr="001D4C2A">
        <w:rPr>
          <w:rFonts w:ascii="Times New Roman" w:hAnsi="Times New Roman" w:cs="Times New Roman"/>
          <w:sz w:val="24"/>
          <w:szCs w:val="24"/>
          <w:lang w:val="bg-BG"/>
        </w:rPr>
        <w:t xml:space="preserve">Той се основава на индивидуален подход към потребителите на социални услуги и по този начин </w:t>
      </w:r>
      <w:r w:rsidR="002E265C" w:rsidRPr="001D4C2A">
        <w:rPr>
          <w:rFonts w:ascii="Times New Roman" w:hAnsi="Times New Roman" w:cs="Times New Roman"/>
          <w:sz w:val="24"/>
          <w:szCs w:val="24"/>
          <w:lang w:val="bg-BG"/>
        </w:rPr>
        <w:t xml:space="preserve">гарантира в най-висока степен спазването на техните права. В същото време, чрез този вариант на практика се прилага принципът на </w:t>
      </w:r>
      <w:proofErr w:type="spellStart"/>
      <w:r w:rsidR="002E265C" w:rsidRPr="001D4C2A">
        <w:rPr>
          <w:rFonts w:ascii="Times New Roman" w:hAnsi="Times New Roman" w:cs="Times New Roman"/>
          <w:sz w:val="24"/>
          <w:szCs w:val="24"/>
          <w:lang w:val="bg-BG"/>
        </w:rPr>
        <w:t>субсидиарност</w:t>
      </w:r>
      <w:proofErr w:type="spellEnd"/>
      <w:r w:rsidR="002E265C" w:rsidRPr="001D4C2A">
        <w:rPr>
          <w:rFonts w:ascii="Times New Roman" w:hAnsi="Times New Roman" w:cs="Times New Roman"/>
          <w:sz w:val="24"/>
          <w:szCs w:val="24"/>
          <w:lang w:val="bg-BG"/>
        </w:rPr>
        <w:t>, доколкото неговата практическа и пълноценна реализация предполага не само активен диалог между администрацията на национално, областно и местно ниво, но и открива нови пространства за развитие на пълноценно публично-частно партньорство.</w:t>
      </w:r>
    </w:p>
    <w:p w:rsidR="002E265C" w:rsidRPr="001D4C2A" w:rsidRDefault="008153C5" w:rsidP="0046352B">
      <w:pPr>
        <w:spacing w:line="360" w:lineRule="auto"/>
        <w:jc w:val="both"/>
        <w:rPr>
          <w:rFonts w:ascii="Times New Roman" w:hAnsi="Times New Roman" w:cs="Times New Roman"/>
          <w:sz w:val="24"/>
          <w:szCs w:val="24"/>
          <w:lang w:val="bg-BG"/>
        </w:rPr>
      </w:pPr>
      <w:r w:rsidRPr="001D4C2A">
        <w:rPr>
          <w:rFonts w:ascii="Times New Roman" w:hAnsi="Times New Roman" w:cs="Times New Roman"/>
          <w:sz w:val="24"/>
          <w:szCs w:val="24"/>
          <w:lang w:val="bg-BG"/>
        </w:rPr>
        <w:t xml:space="preserve">Предложеният вариант за въздействие по отношение на развитието на системата на социални услуги създава стратегическа перспектива, която устойчиво ще регулира обществените отношения, които законопроектът се стреми да уреди. Става въпрос за цялостна нова политика, която ще доведе до принципно преосмисляне на обществените отношения, институционалното взаимодействие и практиката на социалните услуги. Успешното реализиране на тази политика ще окаже влияние върху други публични сфери, както и ще подобри общата среда за реализиране на други публични политики. Ако в началната фаза на реализация на заложената в нормативния акт перспектива, това ще очертае нови пространства за реализиране на публично-частни партньорства и ще насърчи развитието на </w:t>
      </w:r>
      <w:r w:rsidR="00EC1161" w:rsidRPr="001D4C2A">
        <w:rPr>
          <w:rFonts w:ascii="Times New Roman" w:hAnsi="Times New Roman" w:cs="Times New Roman"/>
          <w:sz w:val="24"/>
          <w:szCs w:val="24"/>
          <w:lang w:val="bg-BG"/>
        </w:rPr>
        <w:t>компетентност и качество</w:t>
      </w:r>
      <w:r w:rsidRPr="001D4C2A">
        <w:rPr>
          <w:rFonts w:ascii="Times New Roman" w:hAnsi="Times New Roman" w:cs="Times New Roman"/>
          <w:sz w:val="24"/>
          <w:szCs w:val="24"/>
          <w:lang w:val="bg-BG"/>
        </w:rPr>
        <w:t>, то в стратегическа перспектива, новите възможности,</w:t>
      </w:r>
      <w:r w:rsidR="007A7C17" w:rsidRPr="001D4C2A">
        <w:rPr>
          <w:rFonts w:ascii="Times New Roman" w:hAnsi="Times New Roman" w:cs="Times New Roman"/>
          <w:sz w:val="24"/>
          <w:szCs w:val="24"/>
          <w:lang w:val="bg-BG"/>
        </w:rPr>
        <w:t xml:space="preserve"> които предвижда закона ще окажат</w:t>
      </w:r>
      <w:r w:rsidRPr="001D4C2A">
        <w:rPr>
          <w:rFonts w:ascii="Times New Roman" w:hAnsi="Times New Roman" w:cs="Times New Roman"/>
          <w:sz w:val="24"/>
          <w:szCs w:val="24"/>
          <w:lang w:val="bg-BG"/>
        </w:rPr>
        <w:t xml:space="preserve"> влияние и върху много по-комплексни политики като демографската или здравната сфера.</w:t>
      </w:r>
    </w:p>
    <w:p w:rsidR="007A7C17" w:rsidRPr="001D4C2A" w:rsidRDefault="007A7C17" w:rsidP="0046352B">
      <w:pPr>
        <w:spacing w:line="360" w:lineRule="auto"/>
        <w:jc w:val="both"/>
        <w:rPr>
          <w:rFonts w:ascii="Times New Roman" w:hAnsi="Times New Roman" w:cs="Times New Roman"/>
          <w:sz w:val="24"/>
          <w:szCs w:val="24"/>
          <w:lang w:val="bg-BG"/>
        </w:rPr>
      </w:pPr>
      <w:r w:rsidRPr="001D4C2A">
        <w:rPr>
          <w:rFonts w:ascii="Times New Roman" w:hAnsi="Times New Roman" w:cs="Times New Roman"/>
          <w:sz w:val="24"/>
          <w:szCs w:val="24"/>
          <w:lang w:val="bg-BG"/>
        </w:rPr>
        <w:t xml:space="preserve">По отношение на демографската политика, въвеждането на новата система за социални услуги ще окаже съществено въздействие върху преодоляването на част от тежките проблеми със социалната изолация на възрастните хора. Съществени групи от млади семейства изпитват сериозни затруднения да организират и насочат усилията си към подпомагането на своите по-възрастни родители. Създаването на подходяща среда, </w:t>
      </w:r>
      <w:r w:rsidR="00ED78A7" w:rsidRPr="001D4C2A">
        <w:rPr>
          <w:rFonts w:ascii="Times New Roman" w:hAnsi="Times New Roman" w:cs="Times New Roman"/>
          <w:sz w:val="24"/>
          <w:szCs w:val="24"/>
          <w:lang w:val="bg-BG"/>
        </w:rPr>
        <w:t>както и осигуряването на социални услуги на достъпна цена, може да се окаже ключов фактор за изграждането на среда, в която достойния живот на възрастните хора ще бъде гарантиран, а техните деца ще имат възможността на свой ред да организират своя личен живот.</w:t>
      </w:r>
    </w:p>
    <w:p w:rsidR="00ED78A7" w:rsidRPr="001D4C2A" w:rsidRDefault="00ED78A7" w:rsidP="0046352B">
      <w:pPr>
        <w:spacing w:line="360" w:lineRule="auto"/>
        <w:jc w:val="both"/>
        <w:rPr>
          <w:rFonts w:ascii="Times New Roman" w:hAnsi="Times New Roman" w:cs="Times New Roman"/>
          <w:sz w:val="24"/>
          <w:szCs w:val="24"/>
          <w:lang w:val="bg-BG"/>
        </w:rPr>
      </w:pPr>
      <w:r w:rsidRPr="001D4C2A">
        <w:rPr>
          <w:rFonts w:ascii="Times New Roman" w:hAnsi="Times New Roman" w:cs="Times New Roman"/>
          <w:sz w:val="24"/>
          <w:szCs w:val="24"/>
          <w:lang w:val="bg-BG"/>
        </w:rPr>
        <w:lastRenderedPageBreak/>
        <w:t xml:space="preserve">По сходен начин стои и въпросът със семействата, в които има деца с определени затруднения или увреждания. Развитието и усъвършенстването на системата на социални услуги ще позволи на ефективна социална подкрепа да могат да разчитат по-голям брой родители и </w:t>
      </w:r>
      <w:r w:rsidR="00D555FB" w:rsidRPr="001D4C2A">
        <w:rPr>
          <w:rFonts w:ascii="Times New Roman" w:hAnsi="Times New Roman" w:cs="Times New Roman"/>
          <w:sz w:val="24"/>
          <w:szCs w:val="24"/>
          <w:lang w:val="bg-BG"/>
        </w:rPr>
        <w:t>лица</w:t>
      </w:r>
      <w:r w:rsidRPr="001D4C2A">
        <w:rPr>
          <w:rFonts w:ascii="Times New Roman" w:hAnsi="Times New Roman" w:cs="Times New Roman"/>
          <w:sz w:val="24"/>
          <w:szCs w:val="24"/>
          <w:lang w:val="bg-BG"/>
        </w:rPr>
        <w:t xml:space="preserve">, които се грижат за деца </w:t>
      </w:r>
      <w:r w:rsidR="00D555FB" w:rsidRPr="001D4C2A">
        <w:rPr>
          <w:rFonts w:ascii="Times New Roman" w:hAnsi="Times New Roman" w:cs="Times New Roman"/>
          <w:sz w:val="24"/>
          <w:szCs w:val="24"/>
          <w:lang w:val="bg-BG"/>
        </w:rPr>
        <w:t xml:space="preserve">и пълнолетни лица </w:t>
      </w:r>
      <w:r w:rsidRPr="001D4C2A">
        <w:rPr>
          <w:rFonts w:ascii="Times New Roman" w:hAnsi="Times New Roman" w:cs="Times New Roman"/>
          <w:sz w:val="24"/>
          <w:szCs w:val="24"/>
          <w:lang w:val="bg-BG"/>
        </w:rPr>
        <w:t>с умствени или физически проблеми.</w:t>
      </w:r>
    </w:p>
    <w:p w:rsidR="00ED78A7" w:rsidRPr="001D4C2A" w:rsidRDefault="00ED78A7" w:rsidP="0046352B">
      <w:pPr>
        <w:spacing w:line="360" w:lineRule="auto"/>
        <w:jc w:val="both"/>
        <w:rPr>
          <w:rFonts w:ascii="Times New Roman" w:hAnsi="Times New Roman" w:cs="Times New Roman"/>
          <w:sz w:val="24"/>
          <w:szCs w:val="24"/>
          <w:lang w:val="bg-BG"/>
        </w:rPr>
      </w:pPr>
      <w:r w:rsidRPr="001D4C2A">
        <w:rPr>
          <w:rFonts w:ascii="Times New Roman" w:hAnsi="Times New Roman" w:cs="Times New Roman"/>
          <w:sz w:val="24"/>
          <w:szCs w:val="24"/>
          <w:lang w:val="bg-BG"/>
        </w:rPr>
        <w:t xml:space="preserve">По отношение на политиките в здравеопазването, предлаганата реформа също може да окаже положително влияние, въвеждайки интегрираните и комбинирани форми на сътрудничество между социални услуги и различни видове здравни заведения. На фона на съществуващата здравна картина на българското население, ефективното сътрудничество между доставчици на социални услуги и </w:t>
      </w:r>
      <w:r w:rsidR="00F069FA" w:rsidRPr="001D4C2A">
        <w:rPr>
          <w:rFonts w:ascii="Times New Roman" w:hAnsi="Times New Roman" w:cs="Times New Roman"/>
          <w:sz w:val="24"/>
          <w:szCs w:val="24"/>
          <w:lang w:val="bg-BG"/>
        </w:rPr>
        <w:t xml:space="preserve">лечебни </w:t>
      </w:r>
      <w:r w:rsidRPr="001D4C2A">
        <w:rPr>
          <w:rFonts w:ascii="Times New Roman" w:hAnsi="Times New Roman" w:cs="Times New Roman"/>
          <w:sz w:val="24"/>
          <w:szCs w:val="24"/>
          <w:lang w:val="bg-BG"/>
        </w:rPr>
        <w:t>заведения може да има ключово значение за превенцията и преодоляването на рисковете, свързани със социалното изключване.</w:t>
      </w:r>
    </w:p>
    <w:p w:rsidR="00723FED" w:rsidRPr="001D4C2A" w:rsidRDefault="00723FED" w:rsidP="0046352B">
      <w:pPr>
        <w:spacing w:line="360" w:lineRule="auto"/>
        <w:rPr>
          <w:rFonts w:ascii="Times New Roman" w:hAnsi="Times New Roman" w:cs="Times New Roman"/>
          <w:b/>
          <w:sz w:val="24"/>
          <w:szCs w:val="24"/>
          <w:lang w:val="bg-BG"/>
        </w:rPr>
      </w:pPr>
      <w:r w:rsidRPr="001D4C2A">
        <w:rPr>
          <w:rFonts w:ascii="Times New Roman" w:hAnsi="Times New Roman" w:cs="Times New Roman"/>
          <w:b/>
          <w:sz w:val="24"/>
          <w:szCs w:val="24"/>
          <w:lang w:val="bg-BG"/>
        </w:rPr>
        <w:t xml:space="preserve">Препоръчителен срок за извършване на </w:t>
      </w:r>
      <w:proofErr w:type="spellStart"/>
      <w:r w:rsidRPr="001D4C2A">
        <w:rPr>
          <w:rFonts w:ascii="Times New Roman" w:hAnsi="Times New Roman" w:cs="Times New Roman"/>
          <w:b/>
          <w:sz w:val="24"/>
          <w:szCs w:val="24"/>
          <w:lang w:val="bg-BG"/>
        </w:rPr>
        <w:t>последваща</w:t>
      </w:r>
      <w:proofErr w:type="spellEnd"/>
      <w:r w:rsidRPr="001D4C2A">
        <w:rPr>
          <w:rFonts w:ascii="Times New Roman" w:hAnsi="Times New Roman" w:cs="Times New Roman"/>
          <w:b/>
          <w:sz w:val="24"/>
          <w:szCs w:val="24"/>
          <w:lang w:val="bg-BG"/>
        </w:rPr>
        <w:t xml:space="preserve"> оценка на въздействието</w:t>
      </w:r>
    </w:p>
    <w:p w:rsidR="00557AAC" w:rsidRPr="001D4C2A" w:rsidRDefault="00A8272A" w:rsidP="0046352B">
      <w:pPr>
        <w:spacing w:line="360" w:lineRule="auto"/>
        <w:jc w:val="both"/>
        <w:rPr>
          <w:rFonts w:ascii="Times New Roman" w:hAnsi="Times New Roman" w:cs="Times New Roman"/>
          <w:sz w:val="24"/>
          <w:szCs w:val="24"/>
          <w:lang w:val="bg-BG"/>
        </w:rPr>
      </w:pPr>
      <w:r w:rsidRPr="001D4C2A">
        <w:rPr>
          <w:rFonts w:ascii="Times New Roman" w:hAnsi="Times New Roman" w:cs="Times New Roman"/>
          <w:sz w:val="24"/>
          <w:szCs w:val="24"/>
          <w:lang w:val="bg-BG"/>
        </w:rPr>
        <w:t xml:space="preserve">С оглед на времевите граници, посочени в проекта на нормативен акт, </w:t>
      </w:r>
      <w:r w:rsidR="00854C33" w:rsidRPr="001D4C2A">
        <w:rPr>
          <w:rFonts w:ascii="Times New Roman" w:hAnsi="Times New Roman" w:cs="Times New Roman"/>
          <w:sz w:val="24"/>
          <w:szCs w:val="24"/>
          <w:lang w:val="bg-BG"/>
        </w:rPr>
        <w:t xml:space="preserve">определянето на препоръчителен срок за извършване на </w:t>
      </w:r>
      <w:proofErr w:type="spellStart"/>
      <w:r w:rsidR="00854C33" w:rsidRPr="001D4C2A">
        <w:rPr>
          <w:rFonts w:ascii="Times New Roman" w:hAnsi="Times New Roman" w:cs="Times New Roman"/>
          <w:sz w:val="24"/>
          <w:szCs w:val="24"/>
          <w:lang w:val="bg-BG"/>
        </w:rPr>
        <w:t>последваща</w:t>
      </w:r>
      <w:proofErr w:type="spellEnd"/>
      <w:r w:rsidR="00854C33" w:rsidRPr="001D4C2A">
        <w:rPr>
          <w:rFonts w:ascii="Times New Roman" w:hAnsi="Times New Roman" w:cs="Times New Roman"/>
          <w:sz w:val="24"/>
          <w:szCs w:val="24"/>
          <w:lang w:val="bg-BG"/>
        </w:rPr>
        <w:t xml:space="preserve"> оценка на въздействието, се изправя пред определени трудности. Основният корпус от законодателни промени трябва да влязат в сила от 1 януари 2020 година, но техният пълноценен ефект ще </w:t>
      </w:r>
      <w:r w:rsidR="00770F63" w:rsidRPr="001D4C2A">
        <w:rPr>
          <w:rFonts w:ascii="Times New Roman" w:hAnsi="Times New Roman" w:cs="Times New Roman"/>
          <w:sz w:val="24"/>
          <w:szCs w:val="24"/>
          <w:lang w:val="bg-BG"/>
        </w:rPr>
        <w:t xml:space="preserve">прерасне </w:t>
      </w:r>
      <w:r w:rsidR="00854C33" w:rsidRPr="001D4C2A">
        <w:rPr>
          <w:rFonts w:ascii="Times New Roman" w:hAnsi="Times New Roman" w:cs="Times New Roman"/>
          <w:sz w:val="24"/>
          <w:szCs w:val="24"/>
          <w:lang w:val="bg-BG"/>
        </w:rPr>
        <w:t xml:space="preserve">в цялостна реформа в </w:t>
      </w:r>
      <w:r w:rsidR="00770F63" w:rsidRPr="001D4C2A">
        <w:rPr>
          <w:rFonts w:ascii="Times New Roman" w:hAnsi="Times New Roman" w:cs="Times New Roman"/>
          <w:sz w:val="24"/>
          <w:szCs w:val="24"/>
          <w:lang w:val="bg-BG"/>
        </w:rPr>
        <w:t xml:space="preserve">рамките на </w:t>
      </w:r>
      <w:r w:rsidR="00854C33" w:rsidRPr="001D4C2A">
        <w:rPr>
          <w:rFonts w:ascii="Times New Roman" w:hAnsi="Times New Roman" w:cs="Times New Roman"/>
          <w:sz w:val="24"/>
          <w:szCs w:val="24"/>
          <w:lang w:val="bg-BG"/>
        </w:rPr>
        <w:t>поне още един, по-дал</w:t>
      </w:r>
      <w:r w:rsidR="007907E7" w:rsidRPr="001D4C2A">
        <w:rPr>
          <w:rFonts w:ascii="Times New Roman" w:hAnsi="Times New Roman" w:cs="Times New Roman"/>
          <w:sz w:val="24"/>
          <w:szCs w:val="24"/>
          <w:lang w:val="bg-BG"/>
        </w:rPr>
        <w:t xml:space="preserve">ечен хоризонт </w:t>
      </w:r>
      <w:r w:rsidR="00331D7E" w:rsidRPr="001D4C2A">
        <w:rPr>
          <w:rFonts w:ascii="Times New Roman" w:hAnsi="Times New Roman" w:cs="Times New Roman"/>
          <w:sz w:val="24"/>
          <w:szCs w:val="24"/>
          <w:lang w:val="bg-BG"/>
        </w:rPr>
        <w:t xml:space="preserve">– </w:t>
      </w:r>
      <w:r w:rsidR="007907E7" w:rsidRPr="001D4C2A">
        <w:rPr>
          <w:rFonts w:ascii="Times New Roman" w:hAnsi="Times New Roman" w:cs="Times New Roman"/>
          <w:sz w:val="24"/>
          <w:szCs w:val="24"/>
          <w:lang w:val="bg-BG"/>
        </w:rPr>
        <w:t>до 2035 година.</w:t>
      </w:r>
    </w:p>
    <w:p w:rsidR="007907E7" w:rsidRPr="001D4C2A" w:rsidRDefault="007907E7" w:rsidP="0046352B">
      <w:pPr>
        <w:spacing w:line="360" w:lineRule="auto"/>
        <w:jc w:val="both"/>
        <w:rPr>
          <w:rFonts w:ascii="Times New Roman" w:hAnsi="Times New Roman" w:cs="Times New Roman"/>
          <w:sz w:val="24"/>
          <w:szCs w:val="24"/>
          <w:lang w:val="bg-BG"/>
        </w:rPr>
      </w:pPr>
      <w:r w:rsidRPr="001D4C2A">
        <w:rPr>
          <w:rFonts w:ascii="Times New Roman" w:hAnsi="Times New Roman" w:cs="Times New Roman"/>
          <w:sz w:val="24"/>
          <w:szCs w:val="24"/>
          <w:lang w:val="bg-BG"/>
        </w:rPr>
        <w:t>В периода преди влизането в сила на Закона за социалните услуги, предстои да бъдат извършени сериозни админи</w:t>
      </w:r>
      <w:r w:rsidR="00D04F26" w:rsidRPr="001D4C2A">
        <w:rPr>
          <w:rFonts w:ascii="Times New Roman" w:hAnsi="Times New Roman" w:cs="Times New Roman"/>
          <w:sz w:val="24"/>
          <w:szCs w:val="24"/>
          <w:lang w:val="bg-BG"/>
        </w:rPr>
        <w:t>стративни промени, които ще дад</w:t>
      </w:r>
      <w:r w:rsidRPr="001D4C2A">
        <w:rPr>
          <w:rFonts w:ascii="Times New Roman" w:hAnsi="Times New Roman" w:cs="Times New Roman"/>
          <w:sz w:val="24"/>
          <w:szCs w:val="24"/>
          <w:lang w:val="bg-BG"/>
        </w:rPr>
        <w:t xml:space="preserve">ат своите първи резултати в различен времеви хоризонт. </w:t>
      </w:r>
      <w:r w:rsidR="00666C1C" w:rsidRPr="001D4C2A">
        <w:rPr>
          <w:rFonts w:ascii="Times New Roman" w:hAnsi="Times New Roman" w:cs="Times New Roman"/>
          <w:sz w:val="24"/>
          <w:szCs w:val="24"/>
          <w:lang w:val="bg-BG"/>
        </w:rPr>
        <w:t>Идентифицирането на индивидуалните потребности на местно ниво и процеса на изработване на национална карта на социалните услуги като планов документ, основополагащ за процеса на финансиране и управление на цялата система</w:t>
      </w:r>
      <w:r w:rsidR="00D04F26" w:rsidRPr="001D4C2A">
        <w:rPr>
          <w:rFonts w:ascii="Times New Roman" w:hAnsi="Times New Roman" w:cs="Times New Roman"/>
          <w:sz w:val="24"/>
          <w:szCs w:val="24"/>
          <w:lang w:val="bg-BG"/>
        </w:rPr>
        <w:t>, ще изисква съществен период от време</w:t>
      </w:r>
      <w:r w:rsidR="00666C1C" w:rsidRPr="001D4C2A">
        <w:rPr>
          <w:rFonts w:ascii="Times New Roman" w:hAnsi="Times New Roman" w:cs="Times New Roman"/>
          <w:sz w:val="24"/>
          <w:szCs w:val="24"/>
          <w:lang w:val="bg-BG"/>
        </w:rPr>
        <w:t>.</w:t>
      </w:r>
    </w:p>
    <w:p w:rsidR="00666C1C" w:rsidRPr="001D4C2A" w:rsidRDefault="00666C1C" w:rsidP="0046352B">
      <w:pPr>
        <w:spacing w:line="360" w:lineRule="auto"/>
        <w:jc w:val="both"/>
        <w:rPr>
          <w:rFonts w:ascii="Times New Roman" w:hAnsi="Times New Roman" w:cs="Times New Roman"/>
          <w:sz w:val="24"/>
          <w:szCs w:val="24"/>
          <w:lang w:val="bg-BG"/>
        </w:rPr>
      </w:pPr>
      <w:r w:rsidRPr="001D4C2A">
        <w:rPr>
          <w:rFonts w:ascii="Times New Roman" w:hAnsi="Times New Roman" w:cs="Times New Roman"/>
          <w:sz w:val="24"/>
          <w:szCs w:val="24"/>
          <w:lang w:val="bg-BG"/>
        </w:rPr>
        <w:t xml:space="preserve">От тази гледна точка, последващата оценка на въздействието би трябвало да бъде предшествана от реализирането на </w:t>
      </w:r>
      <w:proofErr w:type="spellStart"/>
      <w:r w:rsidRPr="001D4C2A">
        <w:rPr>
          <w:rFonts w:ascii="Times New Roman" w:hAnsi="Times New Roman" w:cs="Times New Roman"/>
          <w:sz w:val="24"/>
          <w:szCs w:val="24"/>
          <w:lang w:val="bg-BG"/>
        </w:rPr>
        <w:t>мониторингов</w:t>
      </w:r>
      <w:proofErr w:type="spellEnd"/>
      <w:r w:rsidRPr="001D4C2A">
        <w:rPr>
          <w:rFonts w:ascii="Times New Roman" w:hAnsi="Times New Roman" w:cs="Times New Roman"/>
          <w:sz w:val="24"/>
          <w:szCs w:val="24"/>
          <w:lang w:val="bg-BG"/>
        </w:rPr>
        <w:t xml:space="preserve"> процес, който да генерира необходимата информация и да позволи, в оперативен план, да бъдат внасяни промени и корекции, които да осигурят постигането на стратегическите цели на законопроекта. Мониторингът върху процеса на изграждане на институционалните рамки и формирането на капацитет за </w:t>
      </w:r>
      <w:r w:rsidRPr="001D4C2A">
        <w:rPr>
          <w:rFonts w:ascii="Times New Roman" w:hAnsi="Times New Roman" w:cs="Times New Roman"/>
          <w:sz w:val="24"/>
          <w:szCs w:val="24"/>
          <w:lang w:val="bg-BG"/>
        </w:rPr>
        <w:lastRenderedPageBreak/>
        <w:t>развитие на системата на социалните услуги, ще позволи да бъдат идентифицирани показателите, които би трябвало да бъдат в основата на последващата оценка.</w:t>
      </w:r>
    </w:p>
    <w:p w:rsidR="00D04F26" w:rsidRPr="001D4C2A" w:rsidRDefault="00D04F26" w:rsidP="0046352B">
      <w:pPr>
        <w:spacing w:line="360" w:lineRule="auto"/>
        <w:jc w:val="both"/>
        <w:rPr>
          <w:rFonts w:ascii="Times New Roman" w:hAnsi="Times New Roman" w:cs="Times New Roman"/>
          <w:sz w:val="24"/>
          <w:szCs w:val="24"/>
          <w:lang w:val="bg-BG"/>
        </w:rPr>
      </w:pPr>
      <w:r w:rsidRPr="001D4C2A">
        <w:rPr>
          <w:rFonts w:ascii="Times New Roman" w:hAnsi="Times New Roman" w:cs="Times New Roman"/>
          <w:sz w:val="24"/>
          <w:szCs w:val="24"/>
          <w:lang w:val="bg-BG"/>
        </w:rPr>
        <w:t>Именно затова, този мониторинг би било най-добре да кореспондира с действията на създадената по този нормативен акт изпълнителна агенция, като осигурява независима оценка на степента на постигане на заложените цели, на базата на система от индикатори, която би трябвало да осигури необходимата сравнимост и надеждност на информацията.</w:t>
      </w:r>
    </w:p>
    <w:p w:rsidR="007A7C17" w:rsidRPr="001D4C2A" w:rsidRDefault="00666C1C" w:rsidP="0046352B">
      <w:pPr>
        <w:spacing w:line="360" w:lineRule="auto"/>
        <w:jc w:val="both"/>
        <w:rPr>
          <w:rFonts w:ascii="Times New Roman" w:hAnsi="Times New Roman" w:cs="Times New Roman"/>
          <w:sz w:val="24"/>
          <w:szCs w:val="24"/>
          <w:lang w:val="bg-BG"/>
        </w:rPr>
      </w:pPr>
      <w:r w:rsidRPr="001D4C2A">
        <w:rPr>
          <w:rFonts w:ascii="Times New Roman" w:hAnsi="Times New Roman" w:cs="Times New Roman"/>
          <w:sz w:val="24"/>
          <w:szCs w:val="24"/>
          <w:lang w:val="bg-BG"/>
        </w:rPr>
        <w:t xml:space="preserve">В същото време, приемането на този закон ще доведе до трайни положителни промени в институционалната среда и публичните политики, само при условие че всички </w:t>
      </w:r>
      <w:proofErr w:type="spellStart"/>
      <w:r w:rsidRPr="001D4C2A">
        <w:rPr>
          <w:rFonts w:ascii="Times New Roman" w:hAnsi="Times New Roman" w:cs="Times New Roman"/>
          <w:sz w:val="24"/>
          <w:szCs w:val="24"/>
          <w:lang w:val="bg-BG"/>
        </w:rPr>
        <w:t>последващи</w:t>
      </w:r>
      <w:proofErr w:type="spellEnd"/>
      <w:r w:rsidRPr="001D4C2A">
        <w:rPr>
          <w:rFonts w:ascii="Times New Roman" w:hAnsi="Times New Roman" w:cs="Times New Roman"/>
          <w:sz w:val="24"/>
          <w:szCs w:val="24"/>
          <w:lang w:val="bg-BG"/>
        </w:rPr>
        <w:t xml:space="preserve"> във времето промени в останалите закони, продължават и доразвиват принципите, спрямо които е изг</w:t>
      </w:r>
      <w:r w:rsidR="007A7C17" w:rsidRPr="001D4C2A">
        <w:rPr>
          <w:rFonts w:ascii="Times New Roman" w:hAnsi="Times New Roman" w:cs="Times New Roman"/>
          <w:sz w:val="24"/>
          <w:szCs w:val="24"/>
          <w:lang w:val="bg-BG"/>
        </w:rPr>
        <w:t>раден настоящия нормативен акт.</w:t>
      </w:r>
    </w:p>
    <w:p w:rsidR="00666C1C" w:rsidRPr="001D4C2A" w:rsidRDefault="00666C1C" w:rsidP="0046352B">
      <w:pPr>
        <w:spacing w:line="360" w:lineRule="auto"/>
        <w:jc w:val="both"/>
        <w:rPr>
          <w:rFonts w:ascii="Times New Roman" w:hAnsi="Times New Roman" w:cs="Times New Roman"/>
          <w:sz w:val="24"/>
          <w:szCs w:val="24"/>
          <w:lang w:val="bg-BG"/>
        </w:rPr>
      </w:pPr>
      <w:r w:rsidRPr="001D4C2A">
        <w:rPr>
          <w:rFonts w:ascii="Times New Roman" w:hAnsi="Times New Roman" w:cs="Times New Roman"/>
          <w:sz w:val="24"/>
          <w:szCs w:val="24"/>
          <w:lang w:val="bg-BG"/>
        </w:rPr>
        <w:t>Именно в тази с</w:t>
      </w:r>
      <w:r w:rsidR="00A30C24" w:rsidRPr="001D4C2A">
        <w:rPr>
          <w:rFonts w:ascii="Times New Roman" w:hAnsi="Times New Roman" w:cs="Times New Roman"/>
          <w:sz w:val="24"/>
          <w:szCs w:val="24"/>
          <w:lang w:val="bg-BG"/>
        </w:rPr>
        <w:t>и</w:t>
      </w:r>
      <w:r w:rsidRPr="001D4C2A">
        <w:rPr>
          <w:rFonts w:ascii="Times New Roman" w:hAnsi="Times New Roman" w:cs="Times New Roman"/>
          <w:sz w:val="24"/>
          <w:szCs w:val="24"/>
          <w:lang w:val="bg-BG"/>
        </w:rPr>
        <w:t xml:space="preserve"> част, мониторингът би трябвало да включва и наблюдение върху законодателната политика и въздействието на последващите нормативни промени върху средата, от чието развитие ще зависи постигането на фор</w:t>
      </w:r>
      <w:r w:rsidR="00144C61" w:rsidRPr="001D4C2A">
        <w:rPr>
          <w:rFonts w:ascii="Times New Roman" w:hAnsi="Times New Roman" w:cs="Times New Roman"/>
          <w:sz w:val="24"/>
          <w:szCs w:val="24"/>
          <w:lang w:val="bg-BG"/>
        </w:rPr>
        <w:t>мулираните в законопроекта цели</w:t>
      </w:r>
      <w:r w:rsidR="00A30C24" w:rsidRPr="001D4C2A">
        <w:rPr>
          <w:rFonts w:ascii="Times New Roman" w:hAnsi="Times New Roman" w:cs="Times New Roman"/>
          <w:sz w:val="24"/>
          <w:szCs w:val="24"/>
          <w:lang w:val="bg-BG"/>
        </w:rPr>
        <w:t>.</w:t>
      </w:r>
      <w:r w:rsidR="00144C61" w:rsidRPr="001D4C2A">
        <w:rPr>
          <w:rFonts w:ascii="Times New Roman" w:hAnsi="Times New Roman" w:cs="Times New Roman"/>
          <w:sz w:val="24"/>
          <w:szCs w:val="24"/>
          <w:lang w:val="bg-BG"/>
        </w:rPr>
        <w:t xml:space="preserve">, </w:t>
      </w:r>
      <w:r w:rsidRPr="001D4C2A">
        <w:rPr>
          <w:rFonts w:ascii="Times New Roman" w:hAnsi="Times New Roman" w:cs="Times New Roman"/>
          <w:sz w:val="24"/>
          <w:szCs w:val="24"/>
          <w:lang w:val="bg-BG"/>
        </w:rPr>
        <w:t xml:space="preserve">Спрямо хоризонта на планираната нормативна промяна, законът ще подлежи на пълноценна </w:t>
      </w:r>
      <w:proofErr w:type="spellStart"/>
      <w:r w:rsidRPr="001D4C2A">
        <w:rPr>
          <w:rFonts w:ascii="Times New Roman" w:hAnsi="Times New Roman" w:cs="Times New Roman"/>
          <w:sz w:val="24"/>
          <w:szCs w:val="24"/>
          <w:lang w:val="bg-BG"/>
        </w:rPr>
        <w:t>последваща</w:t>
      </w:r>
      <w:proofErr w:type="spellEnd"/>
      <w:r w:rsidRPr="001D4C2A">
        <w:rPr>
          <w:rFonts w:ascii="Times New Roman" w:hAnsi="Times New Roman" w:cs="Times New Roman"/>
          <w:sz w:val="24"/>
          <w:szCs w:val="24"/>
          <w:lang w:val="bg-BG"/>
        </w:rPr>
        <w:t xml:space="preserve"> оценка не по-рано от 2040 година.</w:t>
      </w:r>
    </w:p>
    <w:p w:rsidR="00906973" w:rsidRPr="001D4C2A" w:rsidRDefault="00906973" w:rsidP="0046352B">
      <w:pPr>
        <w:spacing w:line="360" w:lineRule="auto"/>
        <w:rPr>
          <w:rFonts w:ascii="Times New Roman" w:hAnsi="Times New Roman" w:cs="Times New Roman"/>
          <w:b/>
          <w:sz w:val="24"/>
          <w:szCs w:val="24"/>
          <w:lang w:val="bg-BG"/>
        </w:rPr>
      </w:pPr>
      <w:r w:rsidRPr="001D4C2A">
        <w:rPr>
          <w:rFonts w:ascii="Times New Roman" w:hAnsi="Times New Roman" w:cs="Times New Roman"/>
          <w:b/>
          <w:sz w:val="24"/>
          <w:szCs w:val="24"/>
          <w:lang w:val="bg-BG"/>
        </w:rPr>
        <w:t>Заключение</w:t>
      </w:r>
    </w:p>
    <w:p w:rsidR="0074555B" w:rsidRPr="001D4C2A" w:rsidRDefault="00557AAC" w:rsidP="0046352B">
      <w:pPr>
        <w:spacing w:line="360" w:lineRule="auto"/>
        <w:jc w:val="both"/>
        <w:rPr>
          <w:rFonts w:ascii="Times New Roman" w:hAnsi="Times New Roman" w:cs="Times New Roman"/>
          <w:sz w:val="24"/>
          <w:szCs w:val="24"/>
          <w:lang w:val="bg-BG"/>
        </w:rPr>
      </w:pPr>
      <w:r w:rsidRPr="001D4C2A">
        <w:rPr>
          <w:rFonts w:ascii="Times New Roman" w:hAnsi="Times New Roman" w:cs="Times New Roman"/>
          <w:sz w:val="24"/>
          <w:szCs w:val="24"/>
          <w:lang w:val="bg-BG"/>
        </w:rPr>
        <w:t xml:space="preserve">Предложеният вариант за въздействие по отношение на развитието на системата на социални услуги създава стратегическа перспектива, която устойчиво ще регулира обществените отношения, които законопроектът се стреми да уреди. </w:t>
      </w:r>
      <w:r w:rsidR="00E7030D" w:rsidRPr="001D4C2A">
        <w:rPr>
          <w:rFonts w:ascii="Times New Roman" w:hAnsi="Times New Roman" w:cs="Times New Roman"/>
          <w:sz w:val="24"/>
          <w:szCs w:val="24"/>
          <w:lang w:val="bg-BG"/>
        </w:rPr>
        <w:t xml:space="preserve">Става въпрос за цялостна нова политика, която </w:t>
      </w:r>
      <w:r w:rsidR="00A8272A" w:rsidRPr="001D4C2A">
        <w:rPr>
          <w:rFonts w:ascii="Times New Roman" w:hAnsi="Times New Roman" w:cs="Times New Roman"/>
          <w:sz w:val="24"/>
          <w:szCs w:val="24"/>
          <w:lang w:val="bg-BG"/>
        </w:rPr>
        <w:t xml:space="preserve">ще доведе до принципно преосмисляне на обществените отношения, институционалното взаимодействие и практиката на социалните услуги. </w:t>
      </w:r>
      <w:r w:rsidR="00E55914" w:rsidRPr="001D4C2A">
        <w:rPr>
          <w:rFonts w:ascii="Times New Roman" w:hAnsi="Times New Roman" w:cs="Times New Roman"/>
          <w:sz w:val="24"/>
          <w:szCs w:val="24"/>
          <w:lang w:val="bg-BG"/>
        </w:rPr>
        <w:t>Тя ще оказва влияние върху широк кръг от сфери на въздействие и обществени отношения.</w:t>
      </w:r>
    </w:p>
    <w:p w:rsidR="00E55914" w:rsidRPr="001D4C2A" w:rsidRDefault="00ED78A7" w:rsidP="0046352B">
      <w:pPr>
        <w:spacing w:line="360" w:lineRule="auto"/>
        <w:jc w:val="both"/>
        <w:rPr>
          <w:rFonts w:ascii="Times New Roman" w:hAnsi="Times New Roman" w:cs="Times New Roman"/>
          <w:sz w:val="24"/>
          <w:szCs w:val="24"/>
          <w:lang w:val="bg-BG"/>
        </w:rPr>
      </w:pPr>
      <w:r w:rsidRPr="001D4C2A">
        <w:rPr>
          <w:rFonts w:ascii="Times New Roman" w:hAnsi="Times New Roman" w:cs="Times New Roman"/>
          <w:sz w:val="24"/>
          <w:szCs w:val="24"/>
          <w:lang w:val="bg-BG"/>
        </w:rPr>
        <w:t xml:space="preserve">Предлаганият проект на нормативен акт не търси и не предлага отделни решения, адресиращи определени проблеми в системата за социална подкрепа. Той е ориентиран към системно и устойчиво решаване на групи от обществени отношения имащи съществено влияние върху повишаването на качеството на живот на българските граждани, като се основава върху разбирането за необходимостта от гарантиране на техните права. Въвеждането на индивидуалния подход, разширяването на възможностите </w:t>
      </w:r>
      <w:r w:rsidRPr="001D4C2A">
        <w:rPr>
          <w:rFonts w:ascii="Times New Roman" w:hAnsi="Times New Roman" w:cs="Times New Roman"/>
          <w:sz w:val="24"/>
          <w:szCs w:val="24"/>
          <w:lang w:val="bg-BG"/>
        </w:rPr>
        <w:lastRenderedPageBreak/>
        <w:t>за индивидуална работа, консултиране и работа по отделен случай, както и категоричния акцент върху прехода към социални услуги, предлагани в общността, са основните характеристики на този подход.</w:t>
      </w:r>
    </w:p>
    <w:p w:rsidR="00ED78A7" w:rsidRPr="001D4C2A" w:rsidRDefault="00ED78A7" w:rsidP="0046352B">
      <w:pPr>
        <w:spacing w:line="360" w:lineRule="auto"/>
        <w:jc w:val="both"/>
        <w:rPr>
          <w:rFonts w:ascii="Times New Roman" w:hAnsi="Times New Roman" w:cs="Times New Roman"/>
          <w:sz w:val="24"/>
          <w:szCs w:val="24"/>
          <w:lang w:val="bg-BG"/>
        </w:rPr>
      </w:pPr>
      <w:r w:rsidRPr="001D4C2A">
        <w:rPr>
          <w:rFonts w:ascii="Times New Roman" w:hAnsi="Times New Roman" w:cs="Times New Roman"/>
          <w:sz w:val="24"/>
          <w:szCs w:val="24"/>
          <w:lang w:val="bg-BG"/>
        </w:rPr>
        <w:t xml:space="preserve">Качествата на проекта, както и неговите основни принципи и институционални решения могат да се превърнат в основа за постигането на широко обществено и политическо съгласие, така както това се случи в процеса на обществено обсъждане и консултиране на самия проект за нов Закон за социалните услуги. </w:t>
      </w:r>
      <w:r w:rsidR="00144175" w:rsidRPr="001D4C2A">
        <w:rPr>
          <w:rFonts w:ascii="Times New Roman" w:hAnsi="Times New Roman" w:cs="Times New Roman"/>
          <w:sz w:val="24"/>
          <w:szCs w:val="24"/>
          <w:lang w:val="bg-BG"/>
        </w:rPr>
        <w:t>Това съгласие и подкрепа ще бъдат необходими не само при приемането на закона, но и при неговото практическо приложение, което ще изисква мобилизирането на усилия и ресурси, както и постигането на устойчивост при изграждането на новите административни структури и установяването на нови модели на институционално взаимодействие.</w:t>
      </w:r>
    </w:p>
    <w:p w:rsidR="00144175" w:rsidRPr="001D4C2A" w:rsidRDefault="00144175" w:rsidP="0046352B">
      <w:pPr>
        <w:spacing w:line="360" w:lineRule="auto"/>
        <w:jc w:val="both"/>
        <w:rPr>
          <w:rFonts w:ascii="Times New Roman" w:hAnsi="Times New Roman" w:cs="Times New Roman"/>
          <w:sz w:val="24"/>
          <w:szCs w:val="24"/>
          <w:lang w:val="bg-BG"/>
        </w:rPr>
      </w:pPr>
      <w:r w:rsidRPr="001D4C2A">
        <w:rPr>
          <w:rFonts w:ascii="Times New Roman" w:hAnsi="Times New Roman" w:cs="Times New Roman"/>
          <w:sz w:val="24"/>
          <w:szCs w:val="24"/>
          <w:lang w:val="bg-BG"/>
        </w:rPr>
        <w:t xml:space="preserve">Проведената цялостна предварителна оценка на предлагания проект на Закон за социалните услуги, показва че той не само отговаря на изискванията на европейските и международни стандарти и споразумения, по които Република България е страна, но и в някои отношения надхвърля европейските изисквания, търсейки възможности за реформиране на съществуващата система на социална подкрепа. Нито едно от изискванията и основните цели на законопроекта не води до риск по отношение на достъпа и качеството на социалните услуги, нито до възможност за генериране на социално напрежение. Точно обратното </w:t>
      </w:r>
      <w:r w:rsidR="00D15623" w:rsidRPr="001D4C2A">
        <w:rPr>
          <w:rFonts w:ascii="Times New Roman" w:hAnsi="Times New Roman" w:cs="Times New Roman"/>
          <w:sz w:val="24"/>
          <w:szCs w:val="24"/>
          <w:lang w:val="bg-BG"/>
        </w:rPr>
        <w:t xml:space="preserve">– </w:t>
      </w:r>
      <w:r w:rsidRPr="001D4C2A">
        <w:rPr>
          <w:rFonts w:ascii="Times New Roman" w:hAnsi="Times New Roman" w:cs="Times New Roman"/>
          <w:sz w:val="24"/>
          <w:szCs w:val="24"/>
          <w:lang w:val="bg-BG"/>
        </w:rPr>
        <w:t>неговото приемане и пълноценно приложение ще гарантира правата на българските граждани и в същото време ще открие нови пространства за ефективно партньорство в процеса на формиране и реализация на социалната политика в Република България.</w:t>
      </w:r>
    </w:p>
    <w:sectPr w:rsidR="00144175" w:rsidRPr="001D4C2A" w:rsidSect="00CA7148">
      <w:footerReference w:type="default" r:id="rId10"/>
      <w:pgSz w:w="12240" w:h="15840"/>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589A" w:rsidRDefault="00B2589A" w:rsidP="00D93F53">
      <w:pPr>
        <w:spacing w:after="0" w:line="240" w:lineRule="auto"/>
      </w:pPr>
      <w:r>
        <w:separator/>
      </w:r>
    </w:p>
  </w:endnote>
  <w:endnote w:type="continuationSeparator" w:id="0">
    <w:p w:rsidR="00B2589A" w:rsidRDefault="00B2589A" w:rsidP="00D93F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HebarU">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79360576"/>
      <w:docPartObj>
        <w:docPartGallery w:val="Page Numbers (Bottom of Page)"/>
        <w:docPartUnique/>
      </w:docPartObj>
    </w:sdtPr>
    <w:sdtEndPr>
      <w:rPr>
        <w:noProof/>
      </w:rPr>
    </w:sdtEndPr>
    <w:sdtContent>
      <w:p w:rsidR="000E65FC" w:rsidRDefault="000E65FC">
        <w:pPr>
          <w:pStyle w:val="Footer"/>
          <w:jc w:val="right"/>
        </w:pPr>
        <w:r w:rsidRPr="000E65FC">
          <w:rPr>
            <w:rFonts w:ascii="Times New Roman" w:hAnsi="Times New Roman" w:cs="Times New Roman"/>
            <w:sz w:val="20"/>
            <w:szCs w:val="20"/>
          </w:rPr>
          <w:fldChar w:fldCharType="begin"/>
        </w:r>
        <w:r w:rsidRPr="000E65FC">
          <w:rPr>
            <w:rFonts w:ascii="Times New Roman" w:hAnsi="Times New Roman" w:cs="Times New Roman"/>
            <w:sz w:val="20"/>
            <w:szCs w:val="20"/>
          </w:rPr>
          <w:instrText xml:space="preserve"> PAGE   \* MERGEFORMAT </w:instrText>
        </w:r>
        <w:r w:rsidRPr="000E65FC">
          <w:rPr>
            <w:rFonts w:ascii="Times New Roman" w:hAnsi="Times New Roman" w:cs="Times New Roman"/>
            <w:sz w:val="20"/>
            <w:szCs w:val="20"/>
          </w:rPr>
          <w:fldChar w:fldCharType="separate"/>
        </w:r>
        <w:r w:rsidR="000B55F9">
          <w:rPr>
            <w:rFonts w:ascii="Times New Roman" w:hAnsi="Times New Roman" w:cs="Times New Roman"/>
            <w:noProof/>
            <w:sz w:val="20"/>
            <w:szCs w:val="20"/>
          </w:rPr>
          <w:t>79</w:t>
        </w:r>
        <w:r w:rsidRPr="000E65FC">
          <w:rPr>
            <w:rFonts w:ascii="Times New Roman" w:hAnsi="Times New Roman" w:cs="Times New Roman"/>
            <w:noProof/>
            <w:sz w:val="20"/>
            <w:szCs w:val="20"/>
          </w:rPr>
          <w:fldChar w:fldCharType="end"/>
        </w:r>
      </w:p>
    </w:sdtContent>
  </w:sdt>
  <w:p w:rsidR="000E65FC" w:rsidRDefault="000E65F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589A" w:rsidRDefault="00B2589A" w:rsidP="00D93F53">
      <w:pPr>
        <w:spacing w:after="0" w:line="240" w:lineRule="auto"/>
      </w:pPr>
      <w:r>
        <w:separator/>
      </w:r>
    </w:p>
  </w:footnote>
  <w:footnote w:type="continuationSeparator" w:id="0">
    <w:p w:rsidR="00B2589A" w:rsidRDefault="00B2589A" w:rsidP="00D93F53">
      <w:pPr>
        <w:spacing w:after="0" w:line="240" w:lineRule="auto"/>
      </w:pPr>
      <w:r>
        <w:continuationSeparator/>
      </w:r>
    </w:p>
  </w:footnote>
  <w:footnote w:id="1">
    <w:p w:rsidR="00394CA2" w:rsidRPr="003D7376" w:rsidRDefault="00394CA2" w:rsidP="00E35E76">
      <w:pPr>
        <w:spacing w:after="0" w:line="240" w:lineRule="auto"/>
        <w:rPr>
          <w:rFonts w:ascii="Times New Roman" w:hAnsi="Times New Roman" w:cs="Times New Roman"/>
          <w:sz w:val="20"/>
          <w:szCs w:val="20"/>
        </w:rPr>
      </w:pPr>
      <w:r w:rsidRPr="003D7376">
        <w:rPr>
          <w:rStyle w:val="FootnoteReference"/>
          <w:rFonts w:ascii="Times New Roman" w:hAnsi="Times New Roman" w:cs="Times New Roman"/>
          <w:sz w:val="20"/>
          <w:szCs w:val="20"/>
        </w:rPr>
        <w:footnoteRef/>
      </w:r>
      <w:proofErr w:type="spellStart"/>
      <w:r w:rsidRPr="003D7376">
        <w:rPr>
          <w:rFonts w:ascii="Times New Roman" w:hAnsi="Times New Roman" w:cs="Times New Roman"/>
          <w:sz w:val="20"/>
          <w:szCs w:val="20"/>
        </w:rPr>
        <w:t>MarkPriestley</w:t>
      </w:r>
      <w:proofErr w:type="spellEnd"/>
      <w:r w:rsidRPr="003D7376">
        <w:rPr>
          <w:rFonts w:ascii="Times New Roman" w:hAnsi="Times New Roman" w:cs="Times New Roman"/>
          <w:sz w:val="20"/>
          <w:szCs w:val="20"/>
        </w:rPr>
        <w:t xml:space="preserve">, </w:t>
      </w:r>
      <w:proofErr w:type="spellStart"/>
      <w:r w:rsidRPr="003D7376">
        <w:rPr>
          <w:rFonts w:ascii="Times New Roman" w:hAnsi="Times New Roman" w:cs="Times New Roman"/>
          <w:i/>
          <w:sz w:val="20"/>
          <w:szCs w:val="20"/>
        </w:rPr>
        <w:t>InsearchofEuropeandisabilitypolicy</w:t>
      </w:r>
      <w:proofErr w:type="spellEnd"/>
      <w:r w:rsidRPr="003D7376">
        <w:rPr>
          <w:rFonts w:ascii="Times New Roman" w:hAnsi="Times New Roman" w:cs="Times New Roman"/>
          <w:i/>
          <w:sz w:val="20"/>
          <w:szCs w:val="20"/>
        </w:rPr>
        <w:t xml:space="preserve">: </w:t>
      </w:r>
      <w:proofErr w:type="spellStart"/>
      <w:r w:rsidRPr="003D7376">
        <w:rPr>
          <w:rFonts w:ascii="Times New Roman" w:hAnsi="Times New Roman" w:cs="Times New Roman"/>
          <w:i/>
          <w:sz w:val="20"/>
          <w:szCs w:val="20"/>
        </w:rPr>
        <w:t>Betweennationalandglobal</w:t>
      </w:r>
      <w:proofErr w:type="spellEnd"/>
      <w:r w:rsidRPr="003D7376">
        <w:rPr>
          <w:rFonts w:ascii="Times New Roman" w:hAnsi="Times New Roman" w:cs="Times New Roman"/>
          <w:sz w:val="20"/>
          <w:szCs w:val="20"/>
        </w:rPr>
        <w:t xml:space="preserve">, in “ALTER </w:t>
      </w:r>
      <w:proofErr w:type="spellStart"/>
      <w:r w:rsidRPr="003D7376">
        <w:rPr>
          <w:rFonts w:ascii="Times New Roman" w:hAnsi="Times New Roman" w:cs="Times New Roman"/>
          <w:sz w:val="20"/>
          <w:szCs w:val="20"/>
        </w:rPr>
        <w:t>Revueeuropéennederecherchesurlehandicap</w:t>
      </w:r>
      <w:proofErr w:type="spellEnd"/>
      <w:r w:rsidRPr="003D7376">
        <w:rPr>
          <w:rFonts w:ascii="Times New Roman" w:hAnsi="Times New Roman" w:cs="Times New Roman"/>
          <w:sz w:val="20"/>
          <w:szCs w:val="20"/>
        </w:rPr>
        <w:t xml:space="preserve">, 1, 2007, </w:t>
      </w:r>
      <w:proofErr w:type="spellStart"/>
      <w:r w:rsidRPr="003D7376">
        <w:rPr>
          <w:rFonts w:ascii="Times New Roman" w:hAnsi="Times New Roman" w:cs="Times New Roman"/>
          <w:sz w:val="20"/>
          <w:szCs w:val="20"/>
        </w:rPr>
        <w:t>ElsevierMasson</w:t>
      </w:r>
      <w:proofErr w:type="spellEnd"/>
      <w:r w:rsidRPr="003D7376">
        <w:rPr>
          <w:rFonts w:ascii="Times New Roman" w:hAnsi="Times New Roman" w:cs="Times New Roman"/>
          <w:sz w:val="20"/>
          <w:szCs w:val="20"/>
        </w:rPr>
        <w:t xml:space="preserve"> SAS, pp.61-74, 63-64.</w:t>
      </w:r>
    </w:p>
  </w:footnote>
  <w:footnote w:id="2">
    <w:p w:rsidR="00394CA2" w:rsidRPr="003D7376" w:rsidRDefault="00394CA2" w:rsidP="00E35E76">
      <w:pPr>
        <w:spacing w:after="0" w:line="240" w:lineRule="auto"/>
        <w:rPr>
          <w:rFonts w:ascii="Times New Roman" w:hAnsi="Times New Roman" w:cs="Times New Roman"/>
          <w:sz w:val="20"/>
          <w:szCs w:val="20"/>
        </w:rPr>
      </w:pPr>
      <w:r w:rsidRPr="003D7376">
        <w:rPr>
          <w:rStyle w:val="FootnoteReference"/>
          <w:rFonts w:ascii="Times New Roman" w:hAnsi="Times New Roman" w:cs="Times New Roman"/>
          <w:sz w:val="20"/>
          <w:szCs w:val="20"/>
        </w:rPr>
        <w:footnoteRef/>
      </w:r>
      <w:r w:rsidRPr="003D7376">
        <w:rPr>
          <w:rFonts w:ascii="Times New Roman" w:hAnsi="Times New Roman" w:cs="Times New Roman"/>
          <w:sz w:val="20"/>
          <w:szCs w:val="20"/>
        </w:rPr>
        <w:t xml:space="preserve">World Health Organization, </w:t>
      </w:r>
      <w:r w:rsidRPr="003D7376">
        <w:rPr>
          <w:rFonts w:ascii="Times New Roman" w:hAnsi="Times New Roman" w:cs="Times New Roman"/>
          <w:i/>
          <w:sz w:val="20"/>
          <w:szCs w:val="20"/>
        </w:rPr>
        <w:t xml:space="preserve">World </w:t>
      </w:r>
      <w:proofErr w:type="spellStart"/>
      <w:r w:rsidRPr="003D7376">
        <w:rPr>
          <w:rFonts w:ascii="Times New Roman" w:hAnsi="Times New Roman" w:cs="Times New Roman"/>
          <w:i/>
          <w:sz w:val="20"/>
          <w:szCs w:val="20"/>
        </w:rPr>
        <w:t>reportonDisability</w:t>
      </w:r>
      <w:proofErr w:type="spellEnd"/>
      <w:r w:rsidRPr="003D7376">
        <w:rPr>
          <w:rFonts w:ascii="Times New Roman" w:hAnsi="Times New Roman" w:cs="Times New Roman"/>
          <w:sz w:val="20"/>
          <w:szCs w:val="20"/>
        </w:rPr>
        <w:t xml:space="preserve">, World Health </w:t>
      </w:r>
      <w:proofErr w:type="spellStart"/>
      <w:r w:rsidRPr="003D7376">
        <w:rPr>
          <w:rFonts w:ascii="Times New Roman" w:hAnsi="Times New Roman" w:cs="Times New Roman"/>
          <w:sz w:val="20"/>
          <w:szCs w:val="20"/>
        </w:rPr>
        <w:t>OrganizationandThe</w:t>
      </w:r>
      <w:proofErr w:type="spellEnd"/>
      <w:r w:rsidRPr="003D7376">
        <w:rPr>
          <w:rFonts w:ascii="Times New Roman" w:hAnsi="Times New Roman" w:cs="Times New Roman"/>
          <w:sz w:val="20"/>
          <w:szCs w:val="20"/>
        </w:rPr>
        <w:t xml:space="preserve"> World Bank, Malta, 2011, pp. 4-5)</w:t>
      </w:r>
    </w:p>
  </w:footnote>
  <w:footnote w:id="3">
    <w:p w:rsidR="00394CA2" w:rsidRPr="003D7376" w:rsidRDefault="00394CA2" w:rsidP="00E35E76">
      <w:pPr>
        <w:pStyle w:val="FootnoteText"/>
        <w:rPr>
          <w:rFonts w:ascii="Times New Roman" w:hAnsi="Times New Roman" w:cs="Times New Roman"/>
        </w:rPr>
      </w:pPr>
      <w:r w:rsidRPr="003D7376">
        <w:rPr>
          <w:rStyle w:val="FootnoteReference"/>
          <w:rFonts w:ascii="Times New Roman" w:hAnsi="Times New Roman" w:cs="Times New Roman"/>
        </w:rPr>
        <w:footnoteRef/>
      </w:r>
      <w:r>
        <w:rPr>
          <w:rFonts w:ascii="Times New Roman" w:hAnsi="Times New Roman" w:cs="Times New Roman"/>
        </w:rPr>
        <w:t xml:space="preserve">Някои от значимите документи в този период са: </w:t>
      </w:r>
      <w:r w:rsidRPr="003D7376">
        <w:rPr>
          <w:rFonts w:ascii="Times New Roman" w:hAnsi="Times New Roman" w:cs="Times New Roman"/>
        </w:rPr>
        <w:t xml:space="preserve">U.N. </w:t>
      </w:r>
      <w:proofErr w:type="spellStart"/>
      <w:r w:rsidRPr="003D7376">
        <w:rPr>
          <w:rFonts w:ascii="Times New Roman" w:hAnsi="Times New Roman" w:cs="Times New Roman"/>
        </w:rPr>
        <w:t>DeclarationontheRightsoftheMentallyRetardedPersons</w:t>
      </w:r>
      <w:proofErr w:type="spellEnd"/>
      <w:r w:rsidRPr="003D7376">
        <w:rPr>
          <w:rFonts w:ascii="Times New Roman" w:hAnsi="Times New Roman" w:cs="Times New Roman"/>
        </w:rPr>
        <w:t xml:space="preserve"> (1971)</w:t>
      </w:r>
      <w:r>
        <w:rPr>
          <w:rFonts w:ascii="Times New Roman" w:hAnsi="Times New Roman" w:cs="Times New Roman"/>
        </w:rPr>
        <w:t>,</w:t>
      </w:r>
      <w:r w:rsidRPr="003D7376">
        <w:rPr>
          <w:rFonts w:ascii="Times New Roman" w:hAnsi="Times New Roman" w:cs="Times New Roman"/>
        </w:rPr>
        <w:t xml:space="preserve"> U.N. </w:t>
      </w:r>
      <w:proofErr w:type="spellStart"/>
      <w:r w:rsidRPr="003D7376">
        <w:rPr>
          <w:rFonts w:ascii="Times New Roman" w:hAnsi="Times New Roman" w:cs="Times New Roman"/>
        </w:rPr>
        <w:t>DeclarationontheRight</w:t>
      </w:r>
      <w:r>
        <w:rPr>
          <w:rFonts w:ascii="Times New Roman" w:hAnsi="Times New Roman" w:cs="Times New Roman"/>
        </w:rPr>
        <w:t>sofDisabledPersons</w:t>
      </w:r>
      <w:proofErr w:type="spellEnd"/>
      <w:r>
        <w:rPr>
          <w:rFonts w:ascii="Times New Roman" w:hAnsi="Times New Roman" w:cs="Times New Roman"/>
        </w:rPr>
        <w:t xml:space="preserve"> (1979), </w:t>
      </w:r>
      <w:r w:rsidRPr="003D7376">
        <w:rPr>
          <w:rFonts w:ascii="Times New Roman" w:hAnsi="Times New Roman" w:cs="Times New Roman"/>
        </w:rPr>
        <w:t xml:space="preserve">U.N. World </w:t>
      </w:r>
      <w:proofErr w:type="spellStart"/>
      <w:r w:rsidRPr="003D7376">
        <w:rPr>
          <w:rFonts w:ascii="Times New Roman" w:hAnsi="Times New Roman" w:cs="Times New Roman"/>
        </w:rPr>
        <w:t>ProgramofActionConcerningDisabledPeople</w:t>
      </w:r>
      <w:proofErr w:type="spellEnd"/>
      <w:r>
        <w:rPr>
          <w:rFonts w:ascii="Times New Roman" w:hAnsi="Times New Roman" w:cs="Times New Roman"/>
        </w:rPr>
        <w:t>(</w:t>
      </w:r>
      <w:r w:rsidRPr="003D7376">
        <w:rPr>
          <w:rFonts w:ascii="Times New Roman" w:hAnsi="Times New Roman" w:cs="Times New Roman"/>
        </w:rPr>
        <w:t>1982</w:t>
      </w:r>
      <w:r>
        <w:rPr>
          <w:rFonts w:ascii="Times New Roman" w:hAnsi="Times New Roman" w:cs="Times New Roman"/>
        </w:rPr>
        <w:t xml:space="preserve">), </w:t>
      </w:r>
      <w:r w:rsidRPr="003D7376">
        <w:rPr>
          <w:rFonts w:ascii="Times New Roman" w:hAnsi="Times New Roman" w:cs="Times New Roman"/>
        </w:rPr>
        <w:t xml:space="preserve">U.N. </w:t>
      </w:r>
      <w:proofErr w:type="spellStart"/>
      <w:r w:rsidRPr="003D7376">
        <w:rPr>
          <w:rFonts w:ascii="Times New Roman" w:hAnsi="Times New Roman" w:cs="Times New Roman"/>
        </w:rPr>
        <w:t>Decade</w:t>
      </w:r>
      <w:r>
        <w:rPr>
          <w:rFonts w:ascii="Times New Roman" w:hAnsi="Times New Roman" w:cs="Times New Roman"/>
        </w:rPr>
        <w:t>ofDisabledPersons</w:t>
      </w:r>
      <w:proofErr w:type="spellEnd"/>
      <w:r>
        <w:rPr>
          <w:rFonts w:ascii="Times New Roman" w:hAnsi="Times New Roman" w:cs="Times New Roman"/>
        </w:rPr>
        <w:t xml:space="preserve"> 1982-1993.</w:t>
      </w:r>
    </w:p>
  </w:footnote>
  <w:footnote w:id="4">
    <w:p w:rsidR="00394CA2" w:rsidRPr="003D7376" w:rsidRDefault="00394CA2" w:rsidP="00E35E76">
      <w:pPr>
        <w:spacing w:after="0" w:line="240" w:lineRule="auto"/>
        <w:rPr>
          <w:rFonts w:ascii="Times New Roman" w:hAnsi="Times New Roman" w:cs="Times New Roman"/>
          <w:sz w:val="20"/>
          <w:szCs w:val="20"/>
        </w:rPr>
      </w:pPr>
      <w:r w:rsidRPr="003D7376">
        <w:rPr>
          <w:rStyle w:val="FootnoteReference"/>
          <w:rFonts w:ascii="Times New Roman" w:hAnsi="Times New Roman" w:cs="Times New Roman"/>
          <w:sz w:val="20"/>
          <w:szCs w:val="20"/>
        </w:rPr>
        <w:footnoteRef/>
      </w:r>
      <w:proofErr w:type="spellStart"/>
      <w:r>
        <w:rPr>
          <w:rFonts w:ascii="Times New Roman" w:hAnsi="Times New Roman" w:cs="Times New Roman"/>
          <w:sz w:val="20"/>
          <w:szCs w:val="20"/>
        </w:rPr>
        <w:t>Виж:</w:t>
      </w:r>
      <w:r w:rsidRPr="003D7376">
        <w:rPr>
          <w:rFonts w:ascii="Times New Roman" w:hAnsi="Times New Roman" w:cs="Times New Roman"/>
          <w:sz w:val="20"/>
          <w:szCs w:val="20"/>
        </w:rPr>
        <w:t>TheresiaDegener</w:t>
      </w:r>
      <w:proofErr w:type="spellEnd"/>
      <w:r w:rsidRPr="003D7376">
        <w:rPr>
          <w:rFonts w:ascii="Times New Roman" w:hAnsi="Times New Roman" w:cs="Times New Roman"/>
          <w:sz w:val="20"/>
          <w:szCs w:val="20"/>
        </w:rPr>
        <w:t xml:space="preserve">, </w:t>
      </w:r>
      <w:r w:rsidRPr="003D7376">
        <w:rPr>
          <w:rFonts w:ascii="Times New Roman" w:hAnsi="Times New Roman" w:cs="Times New Roman"/>
          <w:i/>
          <w:sz w:val="20"/>
          <w:szCs w:val="20"/>
        </w:rPr>
        <w:t xml:space="preserve">International </w:t>
      </w:r>
      <w:proofErr w:type="spellStart"/>
      <w:r w:rsidRPr="003D7376">
        <w:rPr>
          <w:rFonts w:ascii="Times New Roman" w:hAnsi="Times New Roman" w:cs="Times New Roman"/>
          <w:i/>
          <w:sz w:val="20"/>
          <w:szCs w:val="20"/>
        </w:rPr>
        <w:t>DisabilityLaw</w:t>
      </w:r>
      <w:proofErr w:type="spellEnd"/>
      <w:r w:rsidRPr="003D7376">
        <w:rPr>
          <w:rFonts w:ascii="Times New Roman" w:hAnsi="Times New Roman" w:cs="Times New Roman"/>
          <w:i/>
          <w:sz w:val="20"/>
          <w:szCs w:val="20"/>
        </w:rPr>
        <w:t xml:space="preserve">- A New </w:t>
      </w:r>
      <w:proofErr w:type="spellStart"/>
      <w:r w:rsidRPr="003D7376">
        <w:rPr>
          <w:rFonts w:ascii="Times New Roman" w:hAnsi="Times New Roman" w:cs="Times New Roman"/>
          <w:i/>
          <w:sz w:val="20"/>
          <w:szCs w:val="20"/>
        </w:rPr>
        <w:t>LegalSubjectontheRise</w:t>
      </w:r>
      <w:proofErr w:type="spellEnd"/>
      <w:r w:rsidRPr="003D7376">
        <w:rPr>
          <w:rFonts w:ascii="Times New Roman" w:hAnsi="Times New Roman" w:cs="Times New Roman"/>
          <w:sz w:val="20"/>
          <w:szCs w:val="20"/>
        </w:rPr>
        <w:t>, in “</w:t>
      </w:r>
      <w:proofErr w:type="spellStart"/>
      <w:r w:rsidRPr="003D7376">
        <w:rPr>
          <w:rFonts w:ascii="Times New Roman" w:hAnsi="Times New Roman" w:cs="Times New Roman"/>
          <w:sz w:val="20"/>
          <w:szCs w:val="20"/>
        </w:rPr>
        <w:t>BerkeleyJournalofinternationalLaw</w:t>
      </w:r>
      <w:proofErr w:type="spellEnd"/>
      <w:r w:rsidRPr="003D7376">
        <w:rPr>
          <w:rFonts w:ascii="Times New Roman" w:hAnsi="Times New Roman" w:cs="Times New Roman"/>
          <w:sz w:val="20"/>
          <w:szCs w:val="20"/>
        </w:rPr>
        <w:t xml:space="preserve">”, 18, 1, 2000, pp. 180-195; </w:t>
      </w:r>
      <w:proofErr w:type="spellStart"/>
      <w:r w:rsidRPr="003D7376">
        <w:rPr>
          <w:rFonts w:ascii="Times New Roman" w:hAnsi="Times New Roman" w:cs="Times New Roman"/>
          <w:sz w:val="20"/>
          <w:szCs w:val="20"/>
        </w:rPr>
        <w:t>EuropeanUnionAgencyofFundamentalRights</w:t>
      </w:r>
      <w:proofErr w:type="spellEnd"/>
      <w:r w:rsidRPr="003D7376">
        <w:rPr>
          <w:rFonts w:ascii="Times New Roman" w:hAnsi="Times New Roman" w:cs="Times New Roman"/>
          <w:sz w:val="20"/>
          <w:szCs w:val="20"/>
        </w:rPr>
        <w:t xml:space="preserve">, </w:t>
      </w:r>
      <w:proofErr w:type="spellStart"/>
      <w:r w:rsidRPr="003D7376">
        <w:rPr>
          <w:rFonts w:ascii="Times New Roman" w:hAnsi="Times New Roman" w:cs="Times New Roman"/>
          <w:sz w:val="20"/>
          <w:szCs w:val="20"/>
        </w:rPr>
        <w:t>EuropeanCourtofHumanRights-CouncilofEurope</w:t>
      </w:r>
      <w:proofErr w:type="spellEnd"/>
      <w:r w:rsidRPr="003D7376">
        <w:rPr>
          <w:rFonts w:ascii="Times New Roman" w:hAnsi="Times New Roman" w:cs="Times New Roman"/>
          <w:sz w:val="20"/>
          <w:szCs w:val="20"/>
        </w:rPr>
        <w:t xml:space="preserve">, </w:t>
      </w:r>
      <w:proofErr w:type="spellStart"/>
      <w:r w:rsidRPr="003D7376">
        <w:rPr>
          <w:rFonts w:ascii="Times New Roman" w:hAnsi="Times New Roman" w:cs="Times New Roman"/>
          <w:i/>
          <w:sz w:val="20"/>
          <w:szCs w:val="20"/>
        </w:rPr>
        <w:t>HandbookofEuropeannon-discriminationlaw</w:t>
      </w:r>
      <w:proofErr w:type="spellEnd"/>
      <w:r w:rsidRPr="003D7376">
        <w:rPr>
          <w:rFonts w:ascii="Times New Roman" w:hAnsi="Times New Roman" w:cs="Times New Roman"/>
          <w:sz w:val="20"/>
          <w:szCs w:val="20"/>
        </w:rPr>
        <w:t xml:space="preserve">, 2010, ISBN 978-92-871-9995-9; Priestley, </w:t>
      </w:r>
      <w:proofErr w:type="spellStart"/>
      <w:r w:rsidRPr="003D7376">
        <w:rPr>
          <w:rFonts w:ascii="Times New Roman" w:hAnsi="Times New Roman" w:cs="Times New Roman"/>
          <w:i/>
          <w:sz w:val="20"/>
          <w:szCs w:val="20"/>
        </w:rPr>
        <w:t>op.cit</w:t>
      </w:r>
      <w:proofErr w:type="spellEnd"/>
      <w:r w:rsidRPr="003D7376">
        <w:rPr>
          <w:rFonts w:ascii="Times New Roman" w:hAnsi="Times New Roman" w:cs="Times New Roman"/>
          <w:sz w:val="20"/>
          <w:szCs w:val="20"/>
        </w:rPr>
        <w:t>, 2007.</w:t>
      </w:r>
    </w:p>
  </w:footnote>
  <w:footnote w:id="5">
    <w:p w:rsidR="00394CA2" w:rsidRPr="008E560E" w:rsidRDefault="00394CA2" w:rsidP="00E35E76">
      <w:pPr>
        <w:spacing w:after="0" w:line="240" w:lineRule="auto"/>
        <w:rPr>
          <w:rFonts w:ascii="Times New Roman" w:hAnsi="Times New Roman" w:cs="Times New Roman"/>
          <w:sz w:val="20"/>
          <w:szCs w:val="20"/>
          <w:lang w:val="ru-RU"/>
        </w:rPr>
      </w:pPr>
      <w:r w:rsidRPr="003D7376">
        <w:rPr>
          <w:rStyle w:val="FootnoteReference"/>
          <w:rFonts w:ascii="Times New Roman" w:hAnsi="Times New Roman" w:cs="Times New Roman"/>
          <w:sz w:val="20"/>
          <w:szCs w:val="20"/>
        </w:rPr>
        <w:footnoteRef/>
      </w:r>
      <w:proofErr w:type="spellStart"/>
      <w:r>
        <w:rPr>
          <w:rFonts w:ascii="Times New Roman" w:hAnsi="Times New Roman" w:cs="Times New Roman"/>
          <w:sz w:val="20"/>
          <w:szCs w:val="20"/>
        </w:rPr>
        <w:t>За</w:t>
      </w:r>
      <w:proofErr w:type="spellEnd"/>
      <w:r>
        <w:rPr>
          <w:rFonts w:ascii="Times New Roman" w:hAnsi="Times New Roman" w:cs="Times New Roman"/>
          <w:sz w:val="20"/>
          <w:szCs w:val="20"/>
          <w:lang w:val="bg-BG"/>
        </w:rPr>
        <w:t xml:space="preserve"> </w:t>
      </w:r>
      <w:proofErr w:type="spellStart"/>
      <w:r>
        <w:rPr>
          <w:rFonts w:ascii="Times New Roman" w:hAnsi="Times New Roman" w:cs="Times New Roman"/>
          <w:sz w:val="20"/>
          <w:szCs w:val="20"/>
        </w:rPr>
        <w:t>обстоен</w:t>
      </w:r>
      <w:proofErr w:type="spellEnd"/>
      <w:r>
        <w:rPr>
          <w:rFonts w:ascii="Times New Roman" w:hAnsi="Times New Roman" w:cs="Times New Roman"/>
          <w:sz w:val="20"/>
          <w:szCs w:val="20"/>
          <w:lang w:val="bg-BG"/>
        </w:rPr>
        <w:t xml:space="preserve"> </w:t>
      </w:r>
      <w:proofErr w:type="spellStart"/>
      <w:r>
        <w:rPr>
          <w:rFonts w:ascii="Times New Roman" w:hAnsi="Times New Roman" w:cs="Times New Roman"/>
          <w:sz w:val="20"/>
          <w:szCs w:val="20"/>
        </w:rPr>
        <w:t>преглед</w:t>
      </w:r>
      <w:proofErr w:type="spellEnd"/>
      <w:r>
        <w:rPr>
          <w:rFonts w:ascii="Times New Roman" w:hAnsi="Times New Roman" w:cs="Times New Roman"/>
          <w:sz w:val="20"/>
          <w:szCs w:val="20"/>
          <w:lang w:val="bg-BG"/>
        </w:rPr>
        <w:t xml:space="preserve"> </w:t>
      </w:r>
      <w:proofErr w:type="spellStart"/>
      <w:r>
        <w:rPr>
          <w:rFonts w:ascii="Times New Roman" w:hAnsi="Times New Roman" w:cs="Times New Roman"/>
          <w:sz w:val="20"/>
          <w:szCs w:val="20"/>
        </w:rPr>
        <w:t>на</w:t>
      </w:r>
      <w:proofErr w:type="spellEnd"/>
      <w:r>
        <w:rPr>
          <w:rFonts w:ascii="Times New Roman" w:hAnsi="Times New Roman" w:cs="Times New Roman"/>
          <w:sz w:val="20"/>
          <w:szCs w:val="20"/>
          <w:lang w:val="bg-BG"/>
        </w:rPr>
        <w:t xml:space="preserve"> </w:t>
      </w:r>
      <w:proofErr w:type="spellStart"/>
      <w:r>
        <w:rPr>
          <w:rFonts w:ascii="Times New Roman" w:hAnsi="Times New Roman" w:cs="Times New Roman"/>
          <w:sz w:val="20"/>
          <w:szCs w:val="20"/>
        </w:rPr>
        <w:t>процеса</w:t>
      </w:r>
      <w:proofErr w:type="spellEnd"/>
      <w:r>
        <w:rPr>
          <w:rFonts w:ascii="Times New Roman" w:hAnsi="Times New Roman" w:cs="Times New Roman"/>
          <w:sz w:val="20"/>
          <w:szCs w:val="20"/>
        </w:rPr>
        <w:t xml:space="preserve">: </w:t>
      </w:r>
      <w:proofErr w:type="spellStart"/>
      <w:r w:rsidRPr="003D7376">
        <w:rPr>
          <w:rFonts w:ascii="Times New Roman" w:hAnsi="Times New Roman" w:cs="Times New Roman"/>
          <w:sz w:val="20"/>
          <w:szCs w:val="20"/>
        </w:rPr>
        <w:t>LisaWaddingtonandAnnaLawson</w:t>
      </w:r>
      <w:proofErr w:type="spellEnd"/>
      <w:r w:rsidRPr="003D7376">
        <w:rPr>
          <w:rFonts w:ascii="Times New Roman" w:hAnsi="Times New Roman" w:cs="Times New Roman"/>
          <w:sz w:val="20"/>
          <w:szCs w:val="20"/>
        </w:rPr>
        <w:t xml:space="preserve">, </w:t>
      </w:r>
      <w:proofErr w:type="spellStart"/>
      <w:r w:rsidRPr="003D7376">
        <w:rPr>
          <w:rFonts w:ascii="Times New Roman" w:hAnsi="Times New Roman" w:cs="Times New Roman"/>
          <w:i/>
          <w:sz w:val="20"/>
          <w:szCs w:val="20"/>
        </w:rPr>
        <w:t>Disabilityandnon-discriminationlawintheEuropeanUnion</w:t>
      </w:r>
      <w:proofErr w:type="spellEnd"/>
      <w:r w:rsidRPr="003D7376">
        <w:rPr>
          <w:rFonts w:ascii="Times New Roman" w:hAnsi="Times New Roman" w:cs="Times New Roman"/>
          <w:sz w:val="20"/>
          <w:szCs w:val="20"/>
        </w:rPr>
        <w:t xml:space="preserve">: </w:t>
      </w:r>
      <w:r w:rsidRPr="003D7376">
        <w:rPr>
          <w:rFonts w:ascii="Times New Roman" w:hAnsi="Times New Roman" w:cs="Times New Roman"/>
          <w:i/>
          <w:sz w:val="20"/>
          <w:szCs w:val="20"/>
        </w:rPr>
        <w:t>Ananalysisofdisabilitydiscriminationlawwithinandbeyondtheemploymentfield</w:t>
      </w:r>
      <w:r w:rsidRPr="003D7376">
        <w:rPr>
          <w:rFonts w:ascii="Times New Roman" w:hAnsi="Times New Roman" w:cs="Times New Roman"/>
          <w:sz w:val="20"/>
          <w:szCs w:val="20"/>
        </w:rPr>
        <w:t xml:space="preserve">, Publications Office </w:t>
      </w:r>
      <w:proofErr w:type="spellStart"/>
      <w:r w:rsidRPr="003D7376">
        <w:rPr>
          <w:rFonts w:ascii="Times New Roman" w:hAnsi="Times New Roman" w:cs="Times New Roman"/>
          <w:sz w:val="20"/>
          <w:szCs w:val="20"/>
        </w:rPr>
        <w:t>oftheEuropeanUnion</w:t>
      </w:r>
      <w:proofErr w:type="spellEnd"/>
      <w:r w:rsidRPr="003D7376">
        <w:rPr>
          <w:rFonts w:ascii="Times New Roman" w:hAnsi="Times New Roman" w:cs="Times New Roman"/>
          <w:sz w:val="20"/>
          <w:szCs w:val="20"/>
        </w:rPr>
        <w:t>, Luxembourg, 2009. EUAFR</w:t>
      </w:r>
      <w:r w:rsidRPr="008E560E">
        <w:rPr>
          <w:rFonts w:ascii="Times New Roman" w:hAnsi="Times New Roman" w:cs="Times New Roman"/>
          <w:sz w:val="20"/>
          <w:szCs w:val="20"/>
          <w:lang w:val="ru-RU"/>
        </w:rPr>
        <w:t xml:space="preserve">, </w:t>
      </w:r>
      <w:r w:rsidRPr="003D7376">
        <w:rPr>
          <w:rFonts w:ascii="Times New Roman" w:hAnsi="Times New Roman" w:cs="Times New Roman"/>
          <w:sz w:val="20"/>
          <w:szCs w:val="20"/>
        </w:rPr>
        <w:t>op</w:t>
      </w:r>
      <w:r w:rsidRPr="008E560E">
        <w:rPr>
          <w:rFonts w:ascii="Times New Roman" w:hAnsi="Times New Roman" w:cs="Times New Roman"/>
          <w:sz w:val="20"/>
          <w:szCs w:val="20"/>
          <w:lang w:val="ru-RU"/>
        </w:rPr>
        <w:t>.</w:t>
      </w:r>
      <w:proofErr w:type="spellStart"/>
      <w:r w:rsidRPr="003D7376">
        <w:rPr>
          <w:rFonts w:ascii="Times New Roman" w:hAnsi="Times New Roman" w:cs="Times New Roman"/>
          <w:sz w:val="20"/>
          <w:szCs w:val="20"/>
        </w:rPr>
        <w:t>cit</w:t>
      </w:r>
      <w:proofErr w:type="spellEnd"/>
      <w:r w:rsidRPr="008E560E">
        <w:rPr>
          <w:rFonts w:ascii="Times New Roman" w:hAnsi="Times New Roman" w:cs="Times New Roman"/>
          <w:sz w:val="20"/>
          <w:szCs w:val="20"/>
          <w:lang w:val="ru-RU"/>
        </w:rPr>
        <w:t>., 2010)</w:t>
      </w:r>
    </w:p>
  </w:footnote>
  <w:footnote w:id="6">
    <w:p w:rsidR="00394CA2" w:rsidRPr="002B4101" w:rsidRDefault="00394CA2" w:rsidP="00E81EBF">
      <w:pPr>
        <w:pStyle w:val="FootnoteText"/>
        <w:rPr>
          <w:rFonts w:ascii="Times New Roman" w:hAnsi="Times New Roman" w:cs="Times New Roman"/>
        </w:rPr>
      </w:pPr>
      <w:r w:rsidRPr="002B4101">
        <w:rPr>
          <w:rStyle w:val="FootnoteReference"/>
          <w:rFonts w:ascii="Times New Roman" w:hAnsi="Times New Roman" w:cs="Times New Roman"/>
        </w:rPr>
        <w:footnoteRef/>
      </w:r>
      <w:r w:rsidRPr="002B4101">
        <w:rPr>
          <w:rFonts w:ascii="Times New Roman" w:hAnsi="Times New Roman" w:cs="Times New Roman"/>
        </w:rPr>
        <w:t>Български хелзинкски комитет (2004) Архипелагът на забравените домове за лица с умствени затруднения в България, СД НИ ПЛЮС, София;  Стоева Б. и Костадинова В. (2004) Хората с увреждания и техните права в Европейския съюз. България и нейните „невидими” граждани, ГЕПИ, София.</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354BF"/>
    <w:multiLevelType w:val="hybridMultilevel"/>
    <w:tmpl w:val="B4164E2E"/>
    <w:lvl w:ilvl="0" w:tplc="1F7ADC5C">
      <w:start w:val="1"/>
      <w:numFmt w:val="bullet"/>
      <w:lvlText w:val="-"/>
      <w:lvlJc w:val="left"/>
      <w:pPr>
        <w:ind w:left="1428" w:hanging="360"/>
      </w:pPr>
      <w:rPr>
        <w:rFonts w:ascii="Times New Roman" w:eastAsiaTheme="minorHAnsi" w:hAnsi="Times New Roman" w:cs="Times New Roman" w:hint="default"/>
      </w:rPr>
    </w:lvl>
    <w:lvl w:ilvl="1" w:tplc="04020003" w:tentative="1">
      <w:start w:val="1"/>
      <w:numFmt w:val="bullet"/>
      <w:lvlText w:val="o"/>
      <w:lvlJc w:val="left"/>
      <w:pPr>
        <w:ind w:left="2148" w:hanging="360"/>
      </w:pPr>
      <w:rPr>
        <w:rFonts w:ascii="Courier New" w:hAnsi="Courier New" w:cs="Courier New"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cs="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cs="Courier New" w:hint="default"/>
      </w:rPr>
    </w:lvl>
    <w:lvl w:ilvl="8" w:tplc="04020005" w:tentative="1">
      <w:start w:val="1"/>
      <w:numFmt w:val="bullet"/>
      <w:lvlText w:val=""/>
      <w:lvlJc w:val="left"/>
      <w:pPr>
        <w:ind w:left="7188" w:hanging="360"/>
      </w:pPr>
      <w:rPr>
        <w:rFonts w:ascii="Wingdings" w:hAnsi="Wingdings" w:hint="default"/>
      </w:rPr>
    </w:lvl>
  </w:abstractNum>
  <w:abstractNum w:abstractNumId="1">
    <w:nsid w:val="058155FB"/>
    <w:multiLevelType w:val="hybridMultilevel"/>
    <w:tmpl w:val="C986AA08"/>
    <w:lvl w:ilvl="0" w:tplc="981CEE48">
      <w:numFmt w:val="bullet"/>
      <w:lvlText w:val="-"/>
      <w:lvlJc w:val="left"/>
      <w:pPr>
        <w:ind w:left="1069" w:hanging="360"/>
      </w:pPr>
      <w:rPr>
        <w:rFonts w:ascii="Verdana" w:eastAsia="Times New Roman" w:hAnsi="Verdana" w:cs="Times New Roman" w:hint="default"/>
      </w:rPr>
    </w:lvl>
    <w:lvl w:ilvl="1" w:tplc="04020003" w:tentative="1">
      <w:start w:val="1"/>
      <w:numFmt w:val="bullet"/>
      <w:lvlText w:val="o"/>
      <w:lvlJc w:val="left"/>
      <w:pPr>
        <w:ind w:left="1789" w:hanging="360"/>
      </w:pPr>
      <w:rPr>
        <w:rFonts w:ascii="Courier New" w:hAnsi="Courier New" w:cs="Courier New" w:hint="default"/>
      </w:rPr>
    </w:lvl>
    <w:lvl w:ilvl="2" w:tplc="04020005" w:tentative="1">
      <w:start w:val="1"/>
      <w:numFmt w:val="bullet"/>
      <w:lvlText w:val=""/>
      <w:lvlJc w:val="left"/>
      <w:pPr>
        <w:ind w:left="2509" w:hanging="360"/>
      </w:pPr>
      <w:rPr>
        <w:rFonts w:ascii="Wingdings" w:hAnsi="Wingdings" w:hint="default"/>
      </w:rPr>
    </w:lvl>
    <w:lvl w:ilvl="3" w:tplc="04020001" w:tentative="1">
      <w:start w:val="1"/>
      <w:numFmt w:val="bullet"/>
      <w:lvlText w:val=""/>
      <w:lvlJc w:val="left"/>
      <w:pPr>
        <w:ind w:left="3229" w:hanging="360"/>
      </w:pPr>
      <w:rPr>
        <w:rFonts w:ascii="Symbol" w:hAnsi="Symbol" w:hint="default"/>
      </w:rPr>
    </w:lvl>
    <w:lvl w:ilvl="4" w:tplc="04020003" w:tentative="1">
      <w:start w:val="1"/>
      <w:numFmt w:val="bullet"/>
      <w:lvlText w:val="o"/>
      <w:lvlJc w:val="left"/>
      <w:pPr>
        <w:ind w:left="3949" w:hanging="360"/>
      </w:pPr>
      <w:rPr>
        <w:rFonts w:ascii="Courier New" w:hAnsi="Courier New" w:cs="Courier New" w:hint="default"/>
      </w:rPr>
    </w:lvl>
    <w:lvl w:ilvl="5" w:tplc="04020005" w:tentative="1">
      <w:start w:val="1"/>
      <w:numFmt w:val="bullet"/>
      <w:lvlText w:val=""/>
      <w:lvlJc w:val="left"/>
      <w:pPr>
        <w:ind w:left="4669" w:hanging="360"/>
      </w:pPr>
      <w:rPr>
        <w:rFonts w:ascii="Wingdings" w:hAnsi="Wingdings" w:hint="default"/>
      </w:rPr>
    </w:lvl>
    <w:lvl w:ilvl="6" w:tplc="04020001" w:tentative="1">
      <w:start w:val="1"/>
      <w:numFmt w:val="bullet"/>
      <w:lvlText w:val=""/>
      <w:lvlJc w:val="left"/>
      <w:pPr>
        <w:ind w:left="5389" w:hanging="360"/>
      </w:pPr>
      <w:rPr>
        <w:rFonts w:ascii="Symbol" w:hAnsi="Symbol" w:hint="default"/>
      </w:rPr>
    </w:lvl>
    <w:lvl w:ilvl="7" w:tplc="04020003" w:tentative="1">
      <w:start w:val="1"/>
      <w:numFmt w:val="bullet"/>
      <w:lvlText w:val="o"/>
      <w:lvlJc w:val="left"/>
      <w:pPr>
        <w:ind w:left="6109" w:hanging="360"/>
      </w:pPr>
      <w:rPr>
        <w:rFonts w:ascii="Courier New" w:hAnsi="Courier New" w:cs="Courier New" w:hint="default"/>
      </w:rPr>
    </w:lvl>
    <w:lvl w:ilvl="8" w:tplc="04020005" w:tentative="1">
      <w:start w:val="1"/>
      <w:numFmt w:val="bullet"/>
      <w:lvlText w:val=""/>
      <w:lvlJc w:val="left"/>
      <w:pPr>
        <w:ind w:left="6829" w:hanging="360"/>
      </w:pPr>
      <w:rPr>
        <w:rFonts w:ascii="Wingdings" w:hAnsi="Wingdings" w:hint="default"/>
      </w:rPr>
    </w:lvl>
  </w:abstractNum>
  <w:abstractNum w:abstractNumId="2">
    <w:nsid w:val="07015AA4"/>
    <w:multiLevelType w:val="hybridMultilevel"/>
    <w:tmpl w:val="204C586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nsid w:val="083A4330"/>
    <w:multiLevelType w:val="hybridMultilevel"/>
    <w:tmpl w:val="AF980AB8"/>
    <w:lvl w:ilvl="0" w:tplc="1F7ADC5C">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6684746"/>
    <w:multiLevelType w:val="hybridMultilevel"/>
    <w:tmpl w:val="0D7A6EF2"/>
    <w:lvl w:ilvl="0" w:tplc="1F7ADC5C">
      <w:start w:val="1"/>
      <w:numFmt w:val="bullet"/>
      <w:lvlText w:val="-"/>
      <w:lvlJc w:val="left"/>
      <w:pPr>
        <w:ind w:left="720" w:hanging="360"/>
      </w:pPr>
      <w:rPr>
        <w:rFonts w:ascii="Times New Roman" w:eastAsiaTheme="minorHAns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nsid w:val="1F0E0535"/>
    <w:multiLevelType w:val="hybridMultilevel"/>
    <w:tmpl w:val="E66A2A5A"/>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nsid w:val="1FE84F31"/>
    <w:multiLevelType w:val="hybridMultilevel"/>
    <w:tmpl w:val="FB325D14"/>
    <w:lvl w:ilvl="0" w:tplc="04020001">
      <w:start w:val="1"/>
      <w:numFmt w:val="bullet"/>
      <w:lvlText w:val=""/>
      <w:lvlJc w:val="left"/>
      <w:pPr>
        <w:ind w:left="840" w:hanging="360"/>
      </w:pPr>
      <w:rPr>
        <w:rFonts w:ascii="Symbol" w:hAnsi="Symbol" w:hint="default"/>
      </w:rPr>
    </w:lvl>
    <w:lvl w:ilvl="1" w:tplc="04020003" w:tentative="1">
      <w:start w:val="1"/>
      <w:numFmt w:val="bullet"/>
      <w:lvlText w:val="o"/>
      <w:lvlJc w:val="left"/>
      <w:pPr>
        <w:ind w:left="1560" w:hanging="360"/>
      </w:pPr>
      <w:rPr>
        <w:rFonts w:ascii="Courier New" w:hAnsi="Courier New" w:cs="Courier New" w:hint="default"/>
      </w:rPr>
    </w:lvl>
    <w:lvl w:ilvl="2" w:tplc="04020005" w:tentative="1">
      <w:start w:val="1"/>
      <w:numFmt w:val="bullet"/>
      <w:lvlText w:val=""/>
      <w:lvlJc w:val="left"/>
      <w:pPr>
        <w:ind w:left="2280" w:hanging="360"/>
      </w:pPr>
      <w:rPr>
        <w:rFonts w:ascii="Wingdings" w:hAnsi="Wingdings" w:hint="default"/>
      </w:rPr>
    </w:lvl>
    <w:lvl w:ilvl="3" w:tplc="04020001" w:tentative="1">
      <w:start w:val="1"/>
      <w:numFmt w:val="bullet"/>
      <w:lvlText w:val=""/>
      <w:lvlJc w:val="left"/>
      <w:pPr>
        <w:ind w:left="3000" w:hanging="360"/>
      </w:pPr>
      <w:rPr>
        <w:rFonts w:ascii="Symbol" w:hAnsi="Symbol" w:hint="default"/>
      </w:rPr>
    </w:lvl>
    <w:lvl w:ilvl="4" w:tplc="04020003" w:tentative="1">
      <w:start w:val="1"/>
      <w:numFmt w:val="bullet"/>
      <w:lvlText w:val="o"/>
      <w:lvlJc w:val="left"/>
      <w:pPr>
        <w:ind w:left="3720" w:hanging="360"/>
      </w:pPr>
      <w:rPr>
        <w:rFonts w:ascii="Courier New" w:hAnsi="Courier New" w:cs="Courier New" w:hint="default"/>
      </w:rPr>
    </w:lvl>
    <w:lvl w:ilvl="5" w:tplc="04020005" w:tentative="1">
      <w:start w:val="1"/>
      <w:numFmt w:val="bullet"/>
      <w:lvlText w:val=""/>
      <w:lvlJc w:val="left"/>
      <w:pPr>
        <w:ind w:left="4440" w:hanging="360"/>
      </w:pPr>
      <w:rPr>
        <w:rFonts w:ascii="Wingdings" w:hAnsi="Wingdings" w:hint="default"/>
      </w:rPr>
    </w:lvl>
    <w:lvl w:ilvl="6" w:tplc="04020001" w:tentative="1">
      <w:start w:val="1"/>
      <w:numFmt w:val="bullet"/>
      <w:lvlText w:val=""/>
      <w:lvlJc w:val="left"/>
      <w:pPr>
        <w:ind w:left="5160" w:hanging="360"/>
      </w:pPr>
      <w:rPr>
        <w:rFonts w:ascii="Symbol" w:hAnsi="Symbol" w:hint="default"/>
      </w:rPr>
    </w:lvl>
    <w:lvl w:ilvl="7" w:tplc="04020003" w:tentative="1">
      <w:start w:val="1"/>
      <w:numFmt w:val="bullet"/>
      <w:lvlText w:val="o"/>
      <w:lvlJc w:val="left"/>
      <w:pPr>
        <w:ind w:left="5880" w:hanging="360"/>
      </w:pPr>
      <w:rPr>
        <w:rFonts w:ascii="Courier New" w:hAnsi="Courier New" w:cs="Courier New" w:hint="default"/>
      </w:rPr>
    </w:lvl>
    <w:lvl w:ilvl="8" w:tplc="04020005" w:tentative="1">
      <w:start w:val="1"/>
      <w:numFmt w:val="bullet"/>
      <w:lvlText w:val=""/>
      <w:lvlJc w:val="left"/>
      <w:pPr>
        <w:ind w:left="6600" w:hanging="360"/>
      </w:pPr>
      <w:rPr>
        <w:rFonts w:ascii="Wingdings" w:hAnsi="Wingdings" w:hint="default"/>
      </w:rPr>
    </w:lvl>
  </w:abstractNum>
  <w:abstractNum w:abstractNumId="7">
    <w:nsid w:val="21E177EE"/>
    <w:multiLevelType w:val="hybridMultilevel"/>
    <w:tmpl w:val="690680F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nsid w:val="25B96818"/>
    <w:multiLevelType w:val="hybridMultilevel"/>
    <w:tmpl w:val="470C12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833683E"/>
    <w:multiLevelType w:val="hybridMultilevel"/>
    <w:tmpl w:val="9D843E7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nsid w:val="29944E68"/>
    <w:multiLevelType w:val="hybridMultilevel"/>
    <w:tmpl w:val="80F47032"/>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nsid w:val="330911E6"/>
    <w:multiLevelType w:val="hybridMultilevel"/>
    <w:tmpl w:val="A822B1B0"/>
    <w:lvl w:ilvl="0" w:tplc="04020001">
      <w:start w:val="1"/>
      <w:numFmt w:val="bullet"/>
      <w:lvlText w:val=""/>
      <w:lvlJc w:val="left"/>
      <w:pPr>
        <w:ind w:left="1429" w:hanging="360"/>
      </w:pPr>
      <w:rPr>
        <w:rFonts w:ascii="Symbol" w:hAnsi="Symbol"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12">
    <w:nsid w:val="34205B12"/>
    <w:multiLevelType w:val="hybridMultilevel"/>
    <w:tmpl w:val="1E1EDB6C"/>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nsid w:val="3A546737"/>
    <w:multiLevelType w:val="hybridMultilevel"/>
    <w:tmpl w:val="C97889C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nsid w:val="3A8074DE"/>
    <w:multiLevelType w:val="hybridMultilevel"/>
    <w:tmpl w:val="50A4296E"/>
    <w:lvl w:ilvl="0" w:tplc="04020001">
      <w:start w:val="1"/>
      <w:numFmt w:val="bullet"/>
      <w:lvlText w:val=""/>
      <w:lvlJc w:val="left"/>
      <w:pPr>
        <w:ind w:left="1789" w:hanging="360"/>
      </w:pPr>
      <w:rPr>
        <w:rFonts w:ascii="Symbol" w:hAnsi="Symbol" w:hint="default"/>
      </w:rPr>
    </w:lvl>
    <w:lvl w:ilvl="1" w:tplc="04020003" w:tentative="1">
      <w:start w:val="1"/>
      <w:numFmt w:val="bullet"/>
      <w:lvlText w:val="o"/>
      <w:lvlJc w:val="left"/>
      <w:pPr>
        <w:ind w:left="2509" w:hanging="360"/>
      </w:pPr>
      <w:rPr>
        <w:rFonts w:ascii="Courier New" w:hAnsi="Courier New" w:cs="Courier New" w:hint="default"/>
      </w:rPr>
    </w:lvl>
    <w:lvl w:ilvl="2" w:tplc="04020005" w:tentative="1">
      <w:start w:val="1"/>
      <w:numFmt w:val="bullet"/>
      <w:lvlText w:val=""/>
      <w:lvlJc w:val="left"/>
      <w:pPr>
        <w:ind w:left="3229" w:hanging="360"/>
      </w:pPr>
      <w:rPr>
        <w:rFonts w:ascii="Wingdings" w:hAnsi="Wingdings" w:hint="default"/>
      </w:rPr>
    </w:lvl>
    <w:lvl w:ilvl="3" w:tplc="04020001" w:tentative="1">
      <w:start w:val="1"/>
      <w:numFmt w:val="bullet"/>
      <w:lvlText w:val=""/>
      <w:lvlJc w:val="left"/>
      <w:pPr>
        <w:ind w:left="3949" w:hanging="360"/>
      </w:pPr>
      <w:rPr>
        <w:rFonts w:ascii="Symbol" w:hAnsi="Symbol" w:hint="default"/>
      </w:rPr>
    </w:lvl>
    <w:lvl w:ilvl="4" w:tplc="04020003" w:tentative="1">
      <w:start w:val="1"/>
      <w:numFmt w:val="bullet"/>
      <w:lvlText w:val="o"/>
      <w:lvlJc w:val="left"/>
      <w:pPr>
        <w:ind w:left="4669" w:hanging="360"/>
      </w:pPr>
      <w:rPr>
        <w:rFonts w:ascii="Courier New" w:hAnsi="Courier New" w:cs="Courier New" w:hint="default"/>
      </w:rPr>
    </w:lvl>
    <w:lvl w:ilvl="5" w:tplc="04020005" w:tentative="1">
      <w:start w:val="1"/>
      <w:numFmt w:val="bullet"/>
      <w:lvlText w:val=""/>
      <w:lvlJc w:val="left"/>
      <w:pPr>
        <w:ind w:left="5389" w:hanging="360"/>
      </w:pPr>
      <w:rPr>
        <w:rFonts w:ascii="Wingdings" w:hAnsi="Wingdings" w:hint="default"/>
      </w:rPr>
    </w:lvl>
    <w:lvl w:ilvl="6" w:tplc="04020001" w:tentative="1">
      <w:start w:val="1"/>
      <w:numFmt w:val="bullet"/>
      <w:lvlText w:val=""/>
      <w:lvlJc w:val="left"/>
      <w:pPr>
        <w:ind w:left="6109" w:hanging="360"/>
      </w:pPr>
      <w:rPr>
        <w:rFonts w:ascii="Symbol" w:hAnsi="Symbol" w:hint="default"/>
      </w:rPr>
    </w:lvl>
    <w:lvl w:ilvl="7" w:tplc="04020003" w:tentative="1">
      <w:start w:val="1"/>
      <w:numFmt w:val="bullet"/>
      <w:lvlText w:val="o"/>
      <w:lvlJc w:val="left"/>
      <w:pPr>
        <w:ind w:left="6829" w:hanging="360"/>
      </w:pPr>
      <w:rPr>
        <w:rFonts w:ascii="Courier New" w:hAnsi="Courier New" w:cs="Courier New" w:hint="default"/>
      </w:rPr>
    </w:lvl>
    <w:lvl w:ilvl="8" w:tplc="04020005" w:tentative="1">
      <w:start w:val="1"/>
      <w:numFmt w:val="bullet"/>
      <w:lvlText w:val=""/>
      <w:lvlJc w:val="left"/>
      <w:pPr>
        <w:ind w:left="7549" w:hanging="360"/>
      </w:pPr>
      <w:rPr>
        <w:rFonts w:ascii="Wingdings" w:hAnsi="Wingdings" w:hint="default"/>
      </w:rPr>
    </w:lvl>
  </w:abstractNum>
  <w:abstractNum w:abstractNumId="15">
    <w:nsid w:val="4049731F"/>
    <w:multiLevelType w:val="hybridMultilevel"/>
    <w:tmpl w:val="6EB6DB9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nsid w:val="44954C97"/>
    <w:multiLevelType w:val="hybridMultilevel"/>
    <w:tmpl w:val="F322213C"/>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7">
    <w:nsid w:val="479E4D2F"/>
    <w:multiLevelType w:val="hybridMultilevel"/>
    <w:tmpl w:val="97F2B59E"/>
    <w:lvl w:ilvl="0" w:tplc="1F7ADC5C">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BCE52EB"/>
    <w:multiLevelType w:val="hybridMultilevel"/>
    <w:tmpl w:val="FCEA443C"/>
    <w:lvl w:ilvl="0" w:tplc="07C0C8C0">
      <w:start w:val="1"/>
      <w:numFmt w:val="decimal"/>
      <w:lvlText w:val="%1."/>
      <w:lvlJc w:val="left"/>
      <w:pPr>
        <w:ind w:left="780" w:hanging="360"/>
      </w:pPr>
      <w:rPr>
        <w:color w:val="auto"/>
      </w:rPr>
    </w:lvl>
    <w:lvl w:ilvl="1" w:tplc="04020019" w:tentative="1">
      <w:start w:val="1"/>
      <w:numFmt w:val="lowerLetter"/>
      <w:lvlText w:val="%2."/>
      <w:lvlJc w:val="left"/>
      <w:pPr>
        <w:ind w:left="1500" w:hanging="360"/>
      </w:pPr>
    </w:lvl>
    <w:lvl w:ilvl="2" w:tplc="0402001B" w:tentative="1">
      <w:start w:val="1"/>
      <w:numFmt w:val="lowerRoman"/>
      <w:lvlText w:val="%3."/>
      <w:lvlJc w:val="right"/>
      <w:pPr>
        <w:ind w:left="2220" w:hanging="180"/>
      </w:pPr>
    </w:lvl>
    <w:lvl w:ilvl="3" w:tplc="0402000F" w:tentative="1">
      <w:start w:val="1"/>
      <w:numFmt w:val="decimal"/>
      <w:lvlText w:val="%4."/>
      <w:lvlJc w:val="left"/>
      <w:pPr>
        <w:ind w:left="2940" w:hanging="360"/>
      </w:pPr>
    </w:lvl>
    <w:lvl w:ilvl="4" w:tplc="04020019" w:tentative="1">
      <w:start w:val="1"/>
      <w:numFmt w:val="lowerLetter"/>
      <w:lvlText w:val="%5."/>
      <w:lvlJc w:val="left"/>
      <w:pPr>
        <w:ind w:left="3660" w:hanging="360"/>
      </w:pPr>
    </w:lvl>
    <w:lvl w:ilvl="5" w:tplc="0402001B" w:tentative="1">
      <w:start w:val="1"/>
      <w:numFmt w:val="lowerRoman"/>
      <w:lvlText w:val="%6."/>
      <w:lvlJc w:val="right"/>
      <w:pPr>
        <w:ind w:left="4380" w:hanging="180"/>
      </w:pPr>
    </w:lvl>
    <w:lvl w:ilvl="6" w:tplc="0402000F" w:tentative="1">
      <w:start w:val="1"/>
      <w:numFmt w:val="decimal"/>
      <w:lvlText w:val="%7."/>
      <w:lvlJc w:val="left"/>
      <w:pPr>
        <w:ind w:left="5100" w:hanging="360"/>
      </w:pPr>
    </w:lvl>
    <w:lvl w:ilvl="7" w:tplc="04020019" w:tentative="1">
      <w:start w:val="1"/>
      <w:numFmt w:val="lowerLetter"/>
      <w:lvlText w:val="%8."/>
      <w:lvlJc w:val="left"/>
      <w:pPr>
        <w:ind w:left="5820" w:hanging="360"/>
      </w:pPr>
    </w:lvl>
    <w:lvl w:ilvl="8" w:tplc="0402001B" w:tentative="1">
      <w:start w:val="1"/>
      <w:numFmt w:val="lowerRoman"/>
      <w:lvlText w:val="%9."/>
      <w:lvlJc w:val="right"/>
      <w:pPr>
        <w:ind w:left="6540" w:hanging="180"/>
      </w:pPr>
    </w:lvl>
  </w:abstractNum>
  <w:abstractNum w:abstractNumId="19">
    <w:nsid w:val="4D05734E"/>
    <w:multiLevelType w:val="hybridMultilevel"/>
    <w:tmpl w:val="7D56DD4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0">
    <w:nsid w:val="4F6E6BF1"/>
    <w:multiLevelType w:val="hybridMultilevel"/>
    <w:tmpl w:val="82B245BC"/>
    <w:lvl w:ilvl="0" w:tplc="981CEE48">
      <w:numFmt w:val="bullet"/>
      <w:lvlText w:val="-"/>
      <w:lvlJc w:val="left"/>
      <w:pPr>
        <w:ind w:left="1069" w:hanging="360"/>
      </w:pPr>
      <w:rPr>
        <w:rFonts w:ascii="Verdana" w:eastAsia="Times New Roman" w:hAnsi="Verdana"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1">
    <w:nsid w:val="544767C1"/>
    <w:multiLevelType w:val="hybridMultilevel"/>
    <w:tmpl w:val="5576F32E"/>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2">
    <w:nsid w:val="55A73B34"/>
    <w:multiLevelType w:val="hybridMultilevel"/>
    <w:tmpl w:val="DA7687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5DF199A"/>
    <w:multiLevelType w:val="hybridMultilevel"/>
    <w:tmpl w:val="D89C819A"/>
    <w:lvl w:ilvl="0" w:tplc="04020013">
      <w:start w:val="1"/>
      <w:numFmt w:val="upperRoman"/>
      <w:lvlText w:val="%1."/>
      <w:lvlJc w:val="right"/>
      <w:pPr>
        <w:ind w:left="708" w:hanging="360"/>
      </w:pPr>
      <w:rPr>
        <w:rFonts w:hint="default"/>
      </w:rPr>
    </w:lvl>
    <w:lvl w:ilvl="1" w:tplc="04020003" w:tentative="1">
      <w:start w:val="1"/>
      <w:numFmt w:val="bullet"/>
      <w:lvlText w:val="o"/>
      <w:lvlJc w:val="left"/>
      <w:pPr>
        <w:ind w:left="1428" w:hanging="360"/>
      </w:pPr>
      <w:rPr>
        <w:rFonts w:ascii="Courier New" w:hAnsi="Courier New" w:cs="Courier New" w:hint="default"/>
      </w:rPr>
    </w:lvl>
    <w:lvl w:ilvl="2" w:tplc="04020005" w:tentative="1">
      <w:start w:val="1"/>
      <w:numFmt w:val="bullet"/>
      <w:lvlText w:val=""/>
      <w:lvlJc w:val="left"/>
      <w:pPr>
        <w:ind w:left="2148" w:hanging="360"/>
      </w:pPr>
      <w:rPr>
        <w:rFonts w:ascii="Wingdings" w:hAnsi="Wingdings" w:hint="default"/>
      </w:rPr>
    </w:lvl>
    <w:lvl w:ilvl="3" w:tplc="04020001" w:tentative="1">
      <w:start w:val="1"/>
      <w:numFmt w:val="bullet"/>
      <w:lvlText w:val=""/>
      <w:lvlJc w:val="left"/>
      <w:pPr>
        <w:ind w:left="2868" w:hanging="360"/>
      </w:pPr>
      <w:rPr>
        <w:rFonts w:ascii="Symbol" w:hAnsi="Symbol" w:hint="default"/>
      </w:rPr>
    </w:lvl>
    <w:lvl w:ilvl="4" w:tplc="04020003" w:tentative="1">
      <w:start w:val="1"/>
      <w:numFmt w:val="bullet"/>
      <w:lvlText w:val="o"/>
      <w:lvlJc w:val="left"/>
      <w:pPr>
        <w:ind w:left="3588" w:hanging="360"/>
      </w:pPr>
      <w:rPr>
        <w:rFonts w:ascii="Courier New" w:hAnsi="Courier New" w:cs="Courier New" w:hint="default"/>
      </w:rPr>
    </w:lvl>
    <w:lvl w:ilvl="5" w:tplc="04020005" w:tentative="1">
      <w:start w:val="1"/>
      <w:numFmt w:val="bullet"/>
      <w:lvlText w:val=""/>
      <w:lvlJc w:val="left"/>
      <w:pPr>
        <w:ind w:left="4308" w:hanging="360"/>
      </w:pPr>
      <w:rPr>
        <w:rFonts w:ascii="Wingdings" w:hAnsi="Wingdings" w:hint="default"/>
      </w:rPr>
    </w:lvl>
    <w:lvl w:ilvl="6" w:tplc="04020001" w:tentative="1">
      <w:start w:val="1"/>
      <w:numFmt w:val="bullet"/>
      <w:lvlText w:val=""/>
      <w:lvlJc w:val="left"/>
      <w:pPr>
        <w:ind w:left="5028" w:hanging="360"/>
      </w:pPr>
      <w:rPr>
        <w:rFonts w:ascii="Symbol" w:hAnsi="Symbol" w:hint="default"/>
      </w:rPr>
    </w:lvl>
    <w:lvl w:ilvl="7" w:tplc="04020003" w:tentative="1">
      <w:start w:val="1"/>
      <w:numFmt w:val="bullet"/>
      <w:lvlText w:val="o"/>
      <w:lvlJc w:val="left"/>
      <w:pPr>
        <w:ind w:left="5748" w:hanging="360"/>
      </w:pPr>
      <w:rPr>
        <w:rFonts w:ascii="Courier New" w:hAnsi="Courier New" w:cs="Courier New" w:hint="default"/>
      </w:rPr>
    </w:lvl>
    <w:lvl w:ilvl="8" w:tplc="04020005" w:tentative="1">
      <w:start w:val="1"/>
      <w:numFmt w:val="bullet"/>
      <w:lvlText w:val=""/>
      <w:lvlJc w:val="left"/>
      <w:pPr>
        <w:ind w:left="6468" w:hanging="360"/>
      </w:pPr>
      <w:rPr>
        <w:rFonts w:ascii="Wingdings" w:hAnsi="Wingdings" w:hint="default"/>
      </w:rPr>
    </w:lvl>
  </w:abstractNum>
  <w:abstractNum w:abstractNumId="24">
    <w:nsid w:val="5EF22865"/>
    <w:multiLevelType w:val="hybridMultilevel"/>
    <w:tmpl w:val="C602DBBE"/>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4B41D55"/>
    <w:multiLevelType w:val="hybridMultilevel"/>
    <w:tmpl w:val="0374C52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6">
    <w:nsid w:val="693C6EE1"/>
    <w:multiLevelType w:val="hybridMultilevel"/>
    <w:tmpl w:val="4740F6C8"/>
    <w:lvl w:ilvl="0" w:tplc="B6406CBE">
      <w:numFmt w:val="bullet"/>
      <w:lvlText w:val="-"/>
      <w:lvlJc w:val="left"/>
      <w:pPr>
        <w:ind w:left="720" w:hanging="360"/>
      </w:pPr>
      <w:rPr>
        <w:rFonts w:ascii="TimesNewRomanPSMT" w:eastAsiaTheme="minorHAnsi" w:hAnsi="TimesNewRomanPSMT" w:cs="TimesNewRomanPSM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A574AE1"/>
    <w:multiLevelType w:val="hybridMultilevel"/>
    <w:tmpl w:val="DCE6024C"/>
    <w:lvl w:ilvl="0" w:tplc="1F7ADC5C">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F945881"/>
    <w:multiLevelType w:val="hybridMultilevel"/>
    <w:tmpl w:val="77DEE3B0"/>
    <w:lvl w:ilvl="0" w:tplc="1F7ADC5C">
      <w:start w:val="1"/>
      <w:numFmt w:val="bullet"/>
      <w:lvlText w:val="-"/>
      <w:lvlJc w:val="left"/>
      <w:pPr>
        <w:ind w:left="720" w:hanging="360"/>
      </w:pPr>
      <w:rPr>
        <w:rFonts w:ascii="Times New Roman" w:eastAsiaTheme="minorHAns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9">
    <w:nsid w:val="73851438"/>
    <w:multiLevelType w:val="hybridMultilevel"/>
    <w:tmpl w:val="A3A2E7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4232697"/>
    <w:multiLevelType w:val="hybridMultilevel"/>
    <w:tmpl w:val="6FDE0A66"/>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1">
    <w:nsid w:val="7AAC68EE"/>
    <w:multiLevelType w:val="hybridMultilevel"/>
    <w:tmpl w:val="A58A3E1E"/>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2">
    <w:nsid w:val="7CA2214F"/>
    <w:multiLevelType w:val="hybridMultilevel"/>
    <w:tmpl w:val="11C285FC"/>
    <w:lvl w:ilvl="0" w:tplc="1F7ADC5C">
      <w:start w:val="1"/>
      <w:numFmt w:val="bullet"/>
      <w:lvlText w:val="-"/>
      <w:lvlJc w:val="left"/>
      <w:pPr>
        <w:ind w:left="720" w:hanging="360"/>
      </w:pPr>
      <w:rPr>
        <w:rFonts w:ascii="Times New Roman" w:eastAsiaTheme="minorHAns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19"/>
  </w:num>
  <w:num w:numId="2">
    <w:abstractNumId w:val="2"/>
  </w:num>
  <w:num w:numId="3">
    <w:abstractNumId w:val="11"/>
  </w:num>
  <w:num w:numId="4">
    <w:abstractNumId w:val="29"/>
  </w:num>
  <w:num w:numId="5">
    <w:abstractNumId w:val="18"/>
  </w:num>
  <w:num w:numId="6">
    <w:abstractNumId w:val="6"/>
  </w:num>
  <w:num w:numId="7">
    <w:abstractNumId w:val="13"/>
  </w:num>
  <w:num w:numId="8">
    <w:abstractNumId w:val="22"/>
  </w:num>
  <w:num w:numId="9">
    <w:abstractNumId w:val="24"/>
  </w:num>
  <w:num w:numId="10">
    <w:abstractNumId w:val="1"/>
  </w:num>
  <w:num w:numId="11">
    <w:abstractNumId w:val="20"/>
  </w:num>
  <w:num w:numId="12">
    <w:abstractNumId w:val="14"/>
  </w:num>
  <w:num w:numId="13">
    <w:abstractNumId w:val="7"/>
  </w:num>
  <w:num w:numId="14">
    <w:abstractNumId w:val="28"/>
  </w:num>
  <w:num w:numId="15">
    <w:abstractNumId w:val="8"/>
  </w:num>
  <w:num w:numId="16">
    <w:abstractNumId w:val="26"/>
  </w:num>
  <w:num w:numId="17">
    <w:abstractNumId w:val="21"/>
  </w:num>
  <w:num w:numId="18">
    <w:abstractNumId w:val="27"/>
  </w:num>
  <w:num w:numId="19">
    <w:abstractNumId w:val="16"/>
  </w:num>
  <w:num w:numId="20">
    <w:abstractNumId w:val="12"/>
  </w:num>
  <w:num w:numId="21">
    <w:abstractNumId w:val="3"/>
  </w:num>
  <w:num w:numId="22">
    <w:abstractNumId w:val="17"/>
  </w:num>
  <w:num w:numId="23">
    <w:abstractNumId w:val="30"/>
  </w:num>
  <w:num w:numId="24">
    <w:abstractNumId w:val="10"/>
  </w:num>
  <w:num w:numId="25">
    <w:abstractNumId w:val="31"/>
  </w:num>
  <w:num w:numId="26">
    <w:abstractNumId w:val="5"/>
  </w:num>
  <w:num w:numId="27">
    <w:abstractNumId w:val="25"/>
  </w:num>
  <w:num w:numId="28">
    <w:abstractNumId w:val="4"/>
  </w:num>
  <w:num w:numId="29">
    <w:abstractNumId w:val="0"/>
  </w:num>
  <w:num w:numId="30">
    <w:abstractNumId w:val="32"/>
  </w:num>
  <w:num w:numId="31">
    <w:abstractNumId w:val="9"/>
  </w:num>
  <w:num w:numId="32">
    <w:abstractNumId w:val="15"/>
  </w:num>
  <w:num w:numId="33">
    <w:abstractNumId w:val="23"/>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Elena Kremenlieva">
    <w15:presenceInfo w15:providerId="AD" w15:userId="S-1-5-21-1957994488-823518204-682003330-221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555B"/>
    <w:rsid w:val="00003D1C"/>
    <w:rsid w:val="000045AE"/>
    <w:rsid w:val="00004DCA"/>
    <w:rsid w:val="0001568E"/>
    <w:rsid w:val="00016F17"/>
    <w:rsid w:val="00020ED0"/>
    <w:rsid w:val="00025659"/>
    <w:rsid w:val="00026EBF"/>
    <w:rsid w:val="00027577"/>
    <w:rsid w:val="000314E3"/>
    <w:rsid w:val="00031834"/>
    <w:rsid w:val="000331B8"/>
    <w:rsid w:val="00034279"/>
    <w:rsid w:val="00040A50"/>
    <w:rsid w:val="0004660F"/>
    <w:rsid w:val="00047555"/>
    <w:rsid w:val="00052F2C"/>
    <w:rsid w:val="00054288"/>
    <w:rsid w:val="00062A74"/>
    <w:rsid w:val="00063474"/>
    <w:rsid w:val="00063A72"/>
    <w:rsid w:val="00063AF3"/>
    <w:rsid w:val="00064854"/>
    <w:rsid w:val="00065885"/>
    <w:rsid w:val="00067BD9"/>
    <w:rsid w:val="00084897"/>
    <w:rsid w:val="00085E59"/>
    <w:rsid w:val="00086026"/>
    <w:rsid w:val="00086419"/>
    <w:rsid w:val="000913F0"/>
    <w:rsid w:val="00091EC5"/>
    <w:rsid w:val="000A048B"/>
    <w:rsid w:val="000A08CD"/>
    <w:rsid w:val="000A43E3"/>
    <w:rsid w:val="000A7B72"/>
    <w:rsid w:val="000A7B8B"/>
    <w:rsid w:val="000B55F9"/>
    <w:rsid w:val="000B611B"/>
    <w:rsid w:val="000C008E"/>
    <w:rsid w:val="000C13A7"/>
    <w:rsid w:val="000C2BE2"/>
    <w:rsid w:val="000D2C06"/>
    <w:rsid w:val="000D4DA7"/>
    <w:rsid w:val="000D7902"/>
    <w:rsid w:val="000E3AEF"/>
    <w:rsid w:val="000E65FC"/>
    <w:rsid w:val="000F5786"/>
    <w:rsid w:val="000F5AEE"/>
    <w:rsid w:val="00100A38"/>
    <w:rsid w:val="00100BB2"/>
    <w:rsid w:val="0010157B"/>
    <w:rsid w:val="001019B8"/>
    <w:rsid w:val="00106F21"/>
    <w:rsid w:val="00111E3D"/>
    <w:rsid w:val="0011729F"/>
    <w:rsid w:val="00120E63"/>
    <w:rsid w:val="00124805"/>
    <w:rsid w:val="00131171"/>
    <w:rsid w:val="00131B6E"/>
    <w:rsid w:val="00132DD6"/>
    <w:rsid w:val="0014110B"/>
    <w:rsid w:val="00144175"/>
    <w:rsid w:val="00144B1D"/>
    <w:rsid w:val="00144C61"/>
    <w:rsid w:val="00150313"/>
    <w:rsid w:val="00155F55"/>
    <w:rsid w:val="00160C48"/>
    <w:rsid w:val="00181F0B"/>
    <w:rsid w:val="0018406F"/>
    <w:rsid w:val="00193395"/>
    <w:rsid w:val="001A1941"/>
    <w:rsid w:val="001A3B1A"/>
    <w:rsid w:val="001A6628"/>
    <w:rsid w:val="001B34EC"/>
    <w:rsid w:val="001B592C"/>
    <w:rsid w:val="001B79A0"/>
    <w:rsid w:val="001C0F52"/>
    <w:rsid w:val="001C3205"/>
    <w:rsid w:val="001C4AD0"/>
    <w:rsid w:val="001D4C2A"/>
    <w:rsid w:val="001D5309"/>
    <w:rsid w:val="001D6D24"/>
    <w:rsid w:val="001D7ADF"/>
    <w:rsid w:val="001E1EBE"/>
    <w:rsid w:val="001E7E46"/>
    <w:rsid w:val="0021195A"/>
    <w:rsid w:val="002145E9"/>
    <w:rsid w:val="0021495E"/>
    <w:rsid w:val="002219FB"/>
    <w:rsid w:val="002221D3"/>
    <w:rsid w:val="00222A28"/>
    <w:rsid w:val="0023116C"/>
    <w:rsid w:val="002316F5"/>
    <w:rsid w:val="002317C2"/>
    <w:rsid w:val="0023636D"/>
    <w:rsid w:val="002446AD"/>
    <w:rsid w:val="0024603B"/>
    <w:rsid w:val="00246F30"/>
    <w:rsid w:val="002501EC"/>
    <w:rsid w:val="00254262"/>
    <w:rsid w:val="0025757F"/>
    <w:rsid w:val="00262F36"/>
    <w:rsid w:val="00265393"/>
    <w:rsid w:val="002678E1"/>
    <w:rsid w:val="0027017A"/>
    <w:rsid w:val="00270203"/>
    <w:rsid w:val="00271424"/>
    <w:rsid w:val="002757F9"/>
    <w:rsid w:val="002760DF"/>
    <w:rsid w:val="00281BE4"/>
    <w:rsid w:val="00283F95"/>
    <w:rsid w:val="00285673"/>
    <w:rsid w:val="0028697D"/>
    <w:rsid w:val="00290273"/>
    <w:rsid w:val="002A1494"/>
    <w:rsid w:val="002A205C"/>
    <w:rsid w:val="002A3227"/>
    <w:rsid w:val="002A351B"/>
    <w:rsid w:val="002B2FBB"/>
    <w:rsid w:val="002B45B1"/>
    <w:rsid w:val="002B611C"/>
    <w:rsid w:val="002C1750"/>
    <w:rsid w:val="002C45E1"/>
    <w:rsid w:val="002E0A6B"/>
    <w:rsid w:val="002E265C"/>
    <w:rsid w:val="002F25A7"/>
    <w:rsid w:val="002F4381"/>
    <w:rsid w:val="002F5DC3"/>
    <w:rsid w:val="00305B79"/>
    <w:rsid w:val="00305DAC"/>
    <w:rsid w:val="003060A0"/>
    <w:rsid w:val="00310E09"/>
    <w:rsid w:val="00313717"/>
    <w:rsid w:val="00314F74"/>
    <w:rsid w:val="00324BF6"/>
    <w:rsid w:val="00331D7E"/>
    <w:rsid w:val="00334D68"/>
    <w:rsid w:val="003365DF"/>
    <w:rsid w:val="00336FA9"/>
    <w:rsid w:val="003376D8"/>
    <w:rsid w:val="003377A5"/>
    <w:rsid w:val="00342883"/>
    <w:rsid w:val="00345EB2"/>
    <w:rsid w:val="00346D96"/>
    <w:rsid w:val="00351EC9"/>
    <w:rsid w:val="00352AC5"/>
    <w:rsid w:val="00361D8A"/>
    <w:rsid w:val="00361DB1"/>
    <w:rsid w:val="003661E4"/>
    <w:rsid w:val="00380BD9"/>
    <w:rsid w:val="00387D66"/>
    <w:rsid w:val="0039090C"/>
    <w:rsid w:val="00392756"/>
    <w:rsid w:val="00394CA2"/>
    <w:rsid w:val="00396353"/>
    <w:rsid w:val="003A3081"/>
    <w:rsid w:val="003A383B"/>
    <w:rsid w:val="003A7B52"/>
    <w:rsid w:val="003B621D"/>
    <w:rsid w:val="003B7C0F"/>
    <w:rsid w:val="003C1C37"/>
    <w:rsid w:val="003C3E68"/>
    <w:rsid w:val="003C423B"/>
    <w:rsid w:val="003D1428"/>
    <w:rsid w:val="003D7C83"/>
    <w:rsid w:val="003E229A"/>
    <w:rsid w:val="003E57BB"/>
    <w:rsid w:val="003E63FE"/>
    <w:rsid w:val="003F17EC"/>
    <w:rsid w:val="00407F95"/>
    <w:rsid w:val="004262F9"/>
    <w:rsid w:val="00436548"/>
    <w:rsid w:val="0044045D"/>
    <w:rsid w:val="004517E8"/>
    <w:rsid w:val="00451FDA"/>
    <w:rsid w:val="00452CF3"/>
    <w:rsid w:val="00456FA4"/>
    <w:rsid w:val="0046352B"/>
    <w:rsid w:val="00467F94"/>
    <w:rsid w:val="00470B10"/>
    <w:rsid w:val="00472271"/>
    <w:rsid w:val="00472D25"/>
    <w:rsid w:val="004731E7"/>
    <w:rsid w:val="00474853"/>
    <w:rsid w:val="00475CF4"/>
    <w:rsid w:val="00476E83"/>
    <w:rsid w:val="00484339"/>
    <w:rsid w:val="0048533B"/>
    <w:rsid w:val="00490374"/>
    <w:rsid w:val="00491EA5"/>
    <w:rsid w:val="00492E9E"/>
    <w:rsid w:val="00493C03"/>
    <w:rsid w:val="00495B49"/>
    <w:rsid w:val="004971A6"/>
    <w:rsid w:val="004A01A5"/>
    <w:rsid w:val="004A0FB1"/>
    <w:rsid w:val="004A2ACF"/>
    <w:rsid w:val="004A4094"/>
    <w:rsid w:val="004A73BD"/>
    <w:rsid w:val="004B0FB3"/>
    <w:rsid w:val="004C0C31"/>
    <w:rsid w:val="004D36EF"/>
    <w:rsid w:val="004E09CC"/>
    <w:rsid w:val="004E09E4"/>
    <w:rsid w:val="004E231B"/>
    <w:rsid w:val="004F01AA"/>
    <w:rsid w:val="004F2578"/>
    <w:rsid w:val="004F3754"/>
    <w:rsid w:val="0050310C"/>
    <w:rsid w:val="005120ED"/>
    <w:rsid w:val="00513F61"/>
    <w:rsid w:val="00537AA7"/>
    <w:rsid w:val="005410BA"/>
    <w:rsid w:val="00542770"/>
    <w:rsid w:val="00544515"/>
    <w:rsid w:val="00557AAC"/>
    <w:rsid w:val="00560FF0"/>
    <w:rsid w:val="00562434"/>
    <w:rsid w:val="0056256A"/>
    <w:rsid w:val="00570153"/>
    <w:rsid w:val="00573B14"/>
    <w:rsid w:val="00576BCA"/>
    <w:rsid w:val="00580405"/>
    <w:rsid w:val="00580F98"/>
    <w:rsid w:val="00587027"/>
    <w:rsid w:val="00596808"/>
    <w:rsid w:val="005A2501"/>
    <w:rsid w:val="005A42BE"/>
    <w:rsid w:val="005B1238"/>
    <w:rsid w:val="005B17B4"/>
    <w:rsid w:val="005C25A1"/>
    <w:rsid w:val="005C4373"/>
    <w:rsid w:val="005C7D37"/>
    <w:rsid w:val="005D2356"/>
    <w:rsid w:val="005D2AE1"/>
    <w:rsid w:val="005E4831"/>
    <w:rsid w:val="005E723B"/>
    <w:rsid w:val="005F4484"/>
    <w:rsid w:val="00605660"/>
    <w:rsid w:val="0061208D"/>
    <w:rsid w:val="0063110F"/>
    <w:rsid w:val="00632772"/>
    <w:rsid w:val="006436B6"/>
    <w:rsid w:val="00643F52"/>
    <w:rsid w:val="0064711D"/>
    <w:rsid w:val="00650990"/>
    <w:rsid w:val="006514C9"/>
    <w:rsid w:val="00661EB7"/>
    <w:rsid w:val="006652F9"/>
    <w:rsid w:val="006663A0"/>
    <w:rsid w:val="00666C1C"/>
    <w:rsid w:val="00667C8D"/>
    <w:rsid w:val="00667E93"/>
    <w:rsid w:val="0067270E"/>
    <w:rsid w:val="00682ABD"/>
    <w:rsid w:val="006844CA"/>
    <w:rsid w:val="006908DA"/>
    <w:rsid w:val="0069113A"/>
    <w:rsid w:val="006A4C1B"/>
    <w:rsid w:val="006B3744"/>
    <w:rsid w:val="006B4CBD"/>
    <w:rsid w:val="006C3618"/>
    <w:rsid w:val="006C5DDD"/>
    <w:rsid w:val="006C623E"/>
    <w:rsid w:val="006D1B43"/>
    <w:rsid w:val="006D1D30"/>
    <w:rsid w:val="006D51CB"/>
    <w:rsid w:val="006E0B72"/>
    <w:rsid w:val="006E28CA"/>
    <w:rsid w:val="006E3E45"/>
    <w:rsid w:val="006E597B"/>
    <w:rsid w:val="006F43EB"/>
    <w:rsid w:val="006F61E6"/>
    <w:rsid w:val="006F660A"/>
    <w:rsid w:val="007015E0"/>
    <w:rsid w:val="0070225D"/>
    <w:rsid w:val="00702575"/>
    <w:rsid w:val="007036DB"/>
    <w:rsid w:val="00704495"/>
    <w:rsid w:val="00705E69"/>
    <w:rsid w:val="007065F2"/>
    <w:rsid w:val="0071058C"/>
    <w:rsid w:val="00713DEC"/>
    <w:rsid w:val="0072015B"/>
    <w:rsid w:val="00720E4A"/>
    <w:rsid w:val="00721031"/>
    <w:rsid w:val="00723FED"/>
    <w:rsid w:val="00724BF9"/>
    <w:rsid w:val="00727DC0"/>
    <w:rsid w:val="007314A3"/>
    <w:rsid w:val="00742441"/>
    <w:rsid w:val="00744290"/>
    <w:rsid w:val="007445ED"/>
    <w:rsid w:val="00744EB8"/>
    <w:rsid w:val="0074555B"/>
    <w:rsid w:val="00750283"/>
    <w:rsid w:val="00762399"/>
    <w:rsid w:val="00770F63"/>
    <w:rsid w:val="007732A2"/>
    <w:rsid w:val="007755D9"/>
    <w:rsid w:val="007762B9"/>
    <w:rsid w:val="00777A7C"/>
    <w:rsid w:val="00783381"/>
    <w:rsid w:val="0078353C"/>
    <w:rsid w:val="007907E7"/>
    <w:rsid w:val="00790D4A"/>
    <w:rsid w:val="00795F29"/>
    <w:rsid w:val="007A7C17"/>
    <w:rsid w:val="007C0746"/>
    <w:rsid w:val="007D2609"/>
    <w:rsid w:val="007D5C36"/>
    <w:rsid w:val="007D62F8"/>
    <w:rsid w:val="007E1391"/>
    <w:rsid w:val="007E2F43"/>
    <w:rsid w:val="007E51DA"/>
    <w:rsid w:val="007E5CDF"/>
    <w:rsid w:val="007F2040"/>
    <w:rsid w:val="007F598B"/>
    <w:rsid w:val="00801672"/>
    <w:rsid w:val="00801B7A"/>
    <w:rsid w:val="00801E46"/>
    <w:rsid w:val="0080392D"/>
    <w:rsid w:val="008130BA"/>
    <w:rsid w:val="008153C5"/>
    <w:rsid w:val="00817133"/>
    <w:rsid w:val="0082468F"/>
    <w:rsid w:val="00826BA9"/>
    <w:rsid w:val="00827EF5"/>
    <w:rsid w:val="00831B69"/>
    <w:rsid w:val="00836099"/>
    <w:rsid w:val="00854C33"/>
    <w:rsid w:val="00863810"/>
    <w:rsid w:val="00872631"/>
    <w:rsid w:val="00875891"/>
    <w:rsid w:val="00875F40"/>
    <w:rsid w:val="00880B4A"/>
    <w:rsid w:val="00882920"/>
    <w:rsid w:val="008841D8"/>
    <w:rsid w:val="008878A4"/>
    <w:rsid w:val="008A0FF4"/>
    <w:rsid w:val="008A2C13"/>
    <w:rsid w:val="008B4AEB"/>
    <w:rsid w:val="008C2E83"/>
    <w:rsid w:val="008C3E5C"/>
    <w:rsid w:val="008C49CF"/>
    <w:rsid w:val="008C57E7"/>
    <w:rsid w:val="008D49A3"/>
    <w:rsid w:val="008E560E"/>
    <w:rsid w:val="008F625C"/>
    <w:rsid w:val="00906973"/>
    <w:rsid w:val="009135FF"/>
    <w:rsid w:val="00926801"/>
    <w:rsid w:val="009273D6"/>
    <w:rsid w:val="00927C96"/>
    <w:rsid w:val="00927E1C"/>
    <w:rsid w:val="00931C8F"/>
    <w:rsid w:val="00933741"/>
    <w:rsid w:val="00936C0A"/>
    <w:rsid w:val="00941750"/>
    <w:rsid w:val="0094294E"/>
    <w:rsid w:val="00947485"/>
    <w:rsid w:val="00972F55"/>
    <w:rsid w:val="0097301D"/>
    <w:rsid w:val="009779B2"/>
    <w:rsid w:val="00984FB7"/>
    <w:rsid w:val="00992A81"/>
    <w:rsid w:val="0099521C"/>
    <w:rsid w:val="009969B0"/>
    <w:rsid w:val="00996A10"/>
    <w:rsid w:val="009A2424"/>
    <w:rsid w:val="009A3B73"/>
    <w:rsid w:val="009A70DA"/>
    <w:rsid w:val="009A744C"/>
    <w:rsid w:val="009B1DB0"/>
    <w:rsid w:val="009C1515"/>
    <w:rsid w:val="009C1684"/>
    <w:rsid w:val="009C1F3C"/>
    <w:rsid w:val="009C53DD"/>
    <w:rsid w:val="009E23DE"/>
    <w:rsid w:val="009E3724"/>
    <w:rsid w:val="009F3BE8"/>
    <w:rsid w:val="009F533D"/>
    <w:rsid w:val="00A04315"/>
    <w:rsid w:val="00A12F2E"/>
    <w:rsid w:val="00A133FC"/>
    <w:rsid w:val="00A14B96"/>
    <w:rsid w:val="00A17FB1"/>
    <w:rsid w:val="00A20229"/>
    <w:rsid w:val="00A22422"/>
    <w:rsid w:val="00A22CF2"/>
    <w:rsid w:val="00A2329C"/>
    <w:rsid w:val="00A236D1"/>
    <w:rsid w:val="00A30C24"/>
    <w:rsid w:val="00A353C5"/>
    <w:rsid w:val="00A465DE"/>
    <w:rsid w:val="00A551BE"/>
    <w:rsid w:val="00A6151C"/>
    <w:rsid w:val="00A73039"/>
    <w:rsid w:val="00A770A2"/>
    <w:rsid w:val="00A8272A"/>
    <w:rsid w:val="00AA1253"/>
    <w:rsid w:val="00AA1EE2"/>
    <w:rsid w:val="00AA1F75"/>
    <w:rsid w:val="00AA6530"/>
    <w:rsid w:val="00AB1EE5"/>
    <w:rsid w:val="00AB3DFF"/>
    <w:rsid w:val="00AB5C29"/>
    <w:rsid w:val="00AC6738"/>
    <w:rsid w:val="00AD432A"/>
    <w:rsid w:val="00AD5575"/>
    <w:rsid w:val="00AD7CBF"/>
    <w:rsid w:val="00AE2616"/>
    <w:rsid w:val="00AE4620"/>
    <w:rsid w:val="00AE70EC"/>
    <w:rsid w:val="00AF0B4B"/>
    <w:rsid w:val="00AF1360"/>
    <w:rsid w:val="00B1070F"/>
    <w:rsid w:val="00B131B1"/>
    <w:rsid w:val="00B21E86"/>
    <w:rsid w:val="00B2589A"/>
    <w:rsid w:val="00B353C8"/>
    <w:rsid w:val="00B3540B"/>
    <w:rsid w:val="00B401A1"/>
    <w:rsid w:val="00B4287D"/>
    <w:rsid w:val="00B5286A"/>
    <w:rsid w:val="00B534EB"/>
    <w:rsid w:val="00B54720"/>
    <w:rsid w:val="00B551EA"/>
    <w:rsid w:val="00B57F8C"/>
    <w:rsid w:val="00B65CB4"/>
    <w:rsid w:val="00B8472A"/>
    <w:rsid w:val="00B9675A"/>
    <w:rsid w:val="00BA50F3"/>
    <w:rsid w:val="00BC33BB"/>
    <w:rsid w:val="00BC4D57"/>
    <w:rsid w:val="00BC6131"/>
    <w:rsid w:val="00BE0911"/>
    <w:rsid w:val="00BE0BBC"/>
    <w:rsid w:val="00BE248D"/>
    <w:rsid w:val="00BE6D3C"/>
    <w:rsid w:val="00BF450D"/>
    <w:rsid w:val="00C10680"/>
    <w:rsid w:val="00C117E0"/>
    <w:rsid w:val="00C121E7"/>
    <w:rsid w:val="00C148E4"/>
    <w:rsid w:val="00C14E3E"/>
    <w:rsid w:val="00C177C1"/>
    <w:rsid w:val="00C23C67"/>
    <w:rsid w:val="00C27780"/>
    <w:rsid w:val="00C30246"/>
    <w:rsid w:val="00C3140B"/>
    <w:rsid w:val="00C503E5"/>
    <w:rsid w:val="00C51732"/>
    <w:rsid w:val="00C5377B"/>
    <w:rsid w:val="00C553D5"/>
    <w:rsid w:val="00C5709B"/>
    <w:rsid w:val="00C60543"/>
    <w:rsid w:val="00C641CC"/>
    <w:rsid w:val="00C647D8"/>
    <w:rsid w:val="00C66130"/>
    <w:rsid w:val="00C66806"/>
    <w:rsid w:val="00C811BC"/>
    <w:rsid w:val="00C924D3"/>
    <w:rsid w:val="00C92B63"/>
    <w:rsid w:val="00C96B86"/>
    <w:rsid w:val="00C96BFF"/>
    <w:rsid w:val="00CA119D"/>
    <w:rsid w:val="00CA1559"/>
    <w:rsid w:val="00CA232C"/>
    <w:rsid w:val="00CA7148"/>
    <w:rsid w:val="00CB249C"/>
    <w:rsid w:val="00CB41FF"/>
    <w:rsid w:val="00CB54DF"/>
    <w:rsid w:val="00CB6DDA"/>
    <w:rsid w:val="00CC0514"/>
    <w:rsid w:val="00CC5A8B"/>
    <w:rsid w:val="00CD0353"/>
    <w:rsid w:val="00CD319A"/>
    <w:rsid w:val="00CD4C03"/>
    <w:rsid w:val="00CE1EE7"/>
    <w:rsid w:val="00CE4F27"/>
    <w:rsid w:val="00CE5C20"/>
    <w:rsid w:val="00CF33BB"/>
    <w:rsid w:val="00CF74C2"/>
    <w:rsid w:val="00D00F38"/>
    <w:rsid w:val="00D04F26"/>
    <w:rsid w:val="00D0548B"/>
    <w:rsid w:val="00D06B91"/>
    <w:rsid w:val="00D13CA9"/>
    <w:rsid w:val="00D15602"/>
    <w:rsid w:val="00D15623"/>
    <w:rsid w:val="00D23E15"/>
    <w:rsid w:val="00D27856"/>
    <w:rsid w:val="00D46C5D"/>
    <w:rsid w:val="00D53B8E"/>
    <w:rsid w:val="00D555FB"/>
    <w:rsid w:val="00D63FEA"/>
    <w:rsid w:val="00D654F0"/>
    <w:rsid w:val="00D65F0A"/>
    <w:rsid w:val="00D67075"/>
    <w:rsid w:val="00D753BE"/>
    <w:rsid w:val="00D801C7"/>
    <w:rsid w:val="00D80D3A"/>
    <w:rsid w:val="00D82BEC"/>
    <w:rsid w:val="00D845E3"/>
    <w:rsid w:val="00D90063"/>
    <w:rsid w:val="00D93F53"/>
    <w:rsid w:val="00D96182"/>
    <w:rsid w:val="00D97855"/>
    <w:rsid w:val="00DA6C92"/>
    <w:rsid w:val="00DB2A90"/>
    <w:rsid w:val="00DB4FDB"/>
    <w:rsid w:val="00DD3CE1"/>
    <w:rsid w:val="00DD4539"/>
    <w:rsid w:val="00DD5629"/>
    <w:rsid w:val="00DE3D5C"/>
    <w:rsid w:val="00DE5A12"/>
    <w:rsid w:val="00DF1F3F"/>
    <w:rsid w:val="00E011A1"/>
    <w:rsid w:val="00E17F7B"/>
    <w:rsid w:val="00E23033"/>
    <w:rsid w:val="00E3032C"/>
    <w:rsid w:val="00E31BF6"/>
    <w:rsid w:val="00E341B4"/>
    <w:rsid w:val="00E35E76"/>
    <w:rsid w:val="00E35F5E"/>
    <w:rsid w:val="00E377A2"/>
    <w:rsid w:val="00E4451D"/>
    <w:rsid w:val="00E55914"/>
    <w:rsid w:val="00E7030D"/>
    <w:rsid w:val="00E7051D"/>
    <w:rsid w:val="00E736BB"/>
    <w:rsid w:val="00E7380D"/>
    <w:rsid w:val="00E73C81"/>
    <w:rsid w:val="00E81EBF"/>
    <w:rsid w:val="00E82084"/>
    <w:rsid w:val="00E82493"/>
    <w:rsid w:val="00E85780"/>
    <w:rsid w:val="00E905D9"/>
    <w:rsid w:val="00E95919"/>
    <w:rsid w:val="00E95F11"/>
    <w:rsid w:val="00E9676E"/>
    <w:rsid w:val="00E96A7C"/>
    <w:rsid w:val="00E96E79"/>
    <w:rsid w:val="00EA2AE5"/>
    <w:rsid w:val="00EA3313"/>
    <w:rsid w:val="00EC1161"/>
    <w:rsid w:val="00EC3519"/>
    <w:rsid w:val="00EC577C"/>
    <w:rsid w:val="00EC5A67"/>
    <w:rsid w:val="00ED4FB3"/>
    <w:rsid w:val="00ED7773"/>
    <w:rsid w:val="00ED77F3"/>
    <w:rsid w:val="00ED78A7"/>
    <w:rsid w:val="00EE2CF3"/>
    <w:rsid w:val="00EE3167"/>
    <w:rsid w:val="00EE3196"/>
    <w:rsid w:val="00EE482B"/>
    <w:rsid w:val="00EF058C"/>
    <w:rsid w:val="00F069FA"/>
    <w:rsid w:val="00F06A5B"/>
    <w:rsid w:val="00F110E9"/>
    <w:rsid w:val="00F118C9"/>
    <w:rsid w:val="00F15482"/>
    <w:rsid w:val="00F34A11"/>
    <w:rsid w:val="00F36EA7"/>
    <w:rsid w:val="00F47ED4"/>
    <w:rsid w:val="00F524F8"/>
    <w:rsid w:val="00F5292D"/>
    <w:rsid w:val="00F60577"/>
    <w:rsid w:val="00F667C8"/>
    <w:rsid w:val="00F75F8E"/>
    <w:rsid w:val="00F81727"/>
    <w:rsid w:val="00F82B51"/>
    <w:rsid w:val="00F84E3F"/>
    <w:rsid w:val="00F93D70"/>
    <w:rsid w:val="00F97883"/>
    <w:rsid w:val="00FA4160"/>
    <w:rsid w:val="00FA7A89"/>
    <w:rsid w:val="00FB3173"/>
    <w:rsid w:val="00FB4343"/>
    <w:rsid w:val="00FC5E85"/>
    <w:rsid w:val="00FD0D10"/>
    <w:rsid w:val="00FE0702"/>
    <w:rsid w:val="00FE0D2F"/>
    <w:rsid w:val="00FE2FB6"/>
    <w:rsid w:val="00FE7AE9"/>
    <w:rsid w:val="00FE7D63"/>
    <w:rsid w:val="00FF21A2"/>
  </w:rsids>
  <m:mathPr>
    <m:mathFont m:val="Cambria Math"/>
    <m:brkBin m:val="before"/>
    <m:brkBinSub m:val="--"/>
    <m:smallFrac/>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44B1D"/>
    <w:rPr>
      <w:color w:val="0000FF" w:themeColor="hyperlink"/>
      <w:u w:val="single"/>
    </w:rPr>
  </w:style>
  <w:style w:type="paragraph" w:styleId="ListParagraph">
    <w:name w:val="List Paragraph"/>
    <w:basedOn w:val="Normal"/>
    <w:uiPriority w:val="34"/>
    <w:qFormat/>
    <w:rsid w:val="00557AAC"/>
    <w:pPr>
      <w:ind w:left="720"/>
      <w:contextualSpacing/>
    </w:pPr>
    <w:rPr>
      <w:lang w:val="bg-BG"/>
    </w:rPr>
  </w:style>
  <w:style w:type="paragraph" w:styleId="FootnoteText">
    <w:name w:val="footnote text"/>
    <w:aliases w:val="Footnote Text Char Char,Fuﬂnote,single space,FOOTNOTES,fn,Podrozdzia³,Footnote,fn Char Char Char,fn Char Char,fn Char,Fußnote Char Char Char,Fußnote Char,Fußnote Char Char Char Char,stile 1,Footnote1"/>
    <w:basedOn w:val="Normal"/>
    <w:link w:val="FootnoteTextChar"/>
    <w:uiPriority w:val="99"/>
    <w:unhideWhenUsed/>
    <w:rsid w:val="00D93F53"/>
    <w:pPr>
      <w:spacing w:after="0" w:line="240" w:lineRule="auto"/>
    </w:pPr>
    <w:rPr>
      <w:sz w:val="20"/>
      <w:szCs w:val="20"/>
      <w:lang w:val="bg-BG"/>
    </w:rPr>
  </w:style>
  <w:style w:type="character" w:customStyle="1" w:styleId="FootnoteTextChar">
    <w:name w:val="Footnote Text Char"/>
    <w:aliases w:val="Footnote Text Char Char Char,Fuﬂnote Char,single space Char,FOOTNOTES Char,fn Char1,Podrozdzia³ Char,Footnote Char,fn Char Char Char Char,fn Char Char Char1,fn Char Char1,Fußnote Char Char Char Char1,Fußnote Char Char,stile 1 Char"/>
    <w:basedOn w:val="DefaultParagraphFont"/>
    <w:link w:val="FootnoteText"/>
    <w:uiPriority w:val="99"/>
    <w:rsid w:val="00D93F53"/>
    <w:rPr>
      <w:sz w:val="20"/>
      <w:szCs w:val="20"/>
      <w:lang w:val="bg-BG"/>
    </w:rPr>
  </w:style>
  <w:style w:type="character" w:styleId="FootnoteReference">
    <w:name w:val="footnote reference"/>
    <w:aliases w:val="Footnote Reference (Alt+R),Footnote symbol,BVI fnr"/>
    <w:basedOn w:val="DefaultParagraphFont"/>
    <w:uiPriority w:val="99"/>
    <w:unhideWhenUsed/>
    <w:rsid w:val="00D93F53"/>
    <w:rPr>
      <w:vertAlign w:val="superscript"/>
    </w:rPr>
  </w:style>
  <w:style w:type="paragraph" w:customStyle="1" w:styleId="CharCharCharChar">
    <w:name w:val="Char Char Char Char"/>
    <w:basedOn w:val="Normal"/>
    <w:rsid w:val="002221D3"/>
    <w:pPr>
      <w:tabs>
        <w:tab w:val="left" w:pos="709"/>
      </w:tabs>
      <w:spacing w:after="0" w:line="240" w:lineRule="auto"/>
    </w:pPr>
    <w:rPr>
      <w:rFonts w:ascii="Tahoma" w:eastAsia="Times New Roman" w:hAnsi="Tahoma" w:cs="Times New Roman"/>
      <w:sz w:val="24"/>
      <w:szCs w:val="24"/>
      <w:lang w:val="pl-PL" w:eastAsia="pl-PL"/>
    </w:rPr>
  </w:style>
  <w:style w:type="table" w:styleId="TableGrid">
    <w:name w:val="Table Grid"/>
    <w:basedOn w:val="TableNormal"/>
    <w:uiPriority w:val="59"/>
    <w:rsid w:val="00F06A5B"/>
    <w:pPr>
      <w:spacing w:after="0" w:line="240" w:lineRule="auto"/>
    </w:pPr>
    <w:rPr>
      <w:lang w:val="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rsid w:val="002317C2"/>
    <w:pPr>
      <w:spacing w:after="0" w:line="240" w:lineRule="auto"/>
      <w:jc w:val="both"/>
    </w:pPr>
    <w:rPr>
      <w:lang w:val="bg-BG"/>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alloonText">
    <w:name w:val="Balloon Text"/>
    <w:basedOn w:val="Normal"/>
    <w:link w:val="BalloonTextChar"/>
    <w:uiPriority w:val="99"/>
    <w:semiHidden/>
    <w:unhideWhenUsed/>
    <w:rsid w:val="00B9675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9675A"/>
    <w:rPr>
      <w:rFonts w:ascii="Tahoma" w:hAnsi="Tahoma" w:cs="Tahoma"/>
      <w:sz w:val="16"/>
      <w:szCs w:val="16"/>
    </w:rPr>
  </w:style>
  <w:style w:type="character" w:styleId="CommentReference">
    <w:name w:val="annotation reference"/>
    <w:basedOn w:val="DefaultParagraphFont"/>
    <w:uiPriority w:val="99"/>
    <w:semiHidden/>
    <w:unhideWhenUsed/>
    <w:rsid w:val="003377A5"/>
    <w:rPr>
      <w:sz w:val="16"/>
      <w:szCs w:val="16"/>
    </w:rPr>
  </w:style>
  <w:style w:type="paragraph" w:styleId="CommentText">
    <w:name w:val="annotation text"/>
    <w:basedOn w:val="Normal"/>
    <w:link w:val="CommentTextChar"/>
    <w:uiPriority w:val="99"/>
    <w:semiHidden/>
    <w:unhideWhenUsed/>
    <w:rsid w:val="003377A5"/>
    <w:pPr>
      <w:spacing w:line="240" w:lineRule="auto"/>
    </w:pPr>
    <w:rPr>
      <w:sz w:val="20"/>
      <w:szCs w:val="20"/>
    </w:rPr>
  </w:style>
  <w:style w:type="character" w:customStyle="1" w:styleId="CommentTextChar">
    <w:name w:val="Comment Text Char"/>
    <w:basedOn w:val="DefaultParagraphFont"/>
    <w:link w:val="CommentText"/>
    <w:uiPriority w:val="99"/>
    <w:semiHidden/>
    <w:rsid w:val="003377A5"/>
    <w:rPr>
      <w:sz w:val="20"/>
      <w:szCs w:val="20"/>
    </w:rPr>
  </w:style>
  <w:style w:type="paragraph" w:styleId="CommentSubject">
    <w:name w:val="annotation subject"/>
    <w:basedOn w:val="CommentText"/>
    <w:next w:val="CommentText"/>
    <w:link w:val="CommentSubjectChar"/>
    <w:uiPriority w:val="99"/>
    <w:semiHidden/>
    <w:unhideWhenUsed/>
    <w:rsid w:val="003377A5"/>
    <w:rPr>
      <w:b/>
      <w:bCs/>
    </w:rPr>
  </w:style>
  <w:style w:type="character" w:customStyle="1" w:styleId="CommentSubjectChar">
    <w:name w:val="Comment Subject Char"/>
    <w:basedOn w:val="CommentTextChar"/>
    <w:link w:val="CommentSubject"/>
    <w:uiPriority w:val="99"/>
    <w:semiHidden/>
    <w:rsid w:val="003377A5"/>
    <w:rPr>
      <w:b/>
      <w:bCs/>
      <w:sz w:val="20"/>
      <w:szCs w:val="20"/>
    </w:rPr>
  </w:style>
  <w:style w:type="paragraph" w:styleId="Header">
    <w:name w:val="header"/>
    <w:basedOn w:val="Normal"/>
    <w:link w:val="HeaderChar"/>
    <w:uiPriority w:val="99"/>
    <w:unhideWhenUsed/>
    <w:rsid w:val="000E65FC"/>
    <w:pPr>
      <w:tabs>
        <w:tab w:val="center" w:pos="4536"/>
        <w:tab w:val="right" w:pos="9072"/>
      </w:tabs>
      <w:spacing w:after="0" w:line="240" w:lineRule="auto"/>
    </w:pPr>
  </w:style>
  <w:style w:type="character" w:customStyle="1" w:styleId="HeaderChar">
    <w:name w:val="Header Char"/>
    <w:basedOn w:val="DefaultParagraphFont"/>
    <w:link w:val="Header"/>
    <w:uiPriority w:val="99"/>
    <w:rsid w:val="000E65FC"/>
  </w:style>
  <w:style w:type="paragraph" w:styleId="Footer">
    <w:name w:val="footer"/>
    <w:basedOn w:val="Normal"/>
    <w:link w:val="FooterChar"/>
    <w:uiPriority w:val="99"/>
    <w:unhideWhenUsed/>
    <w:rsid w:val="000E65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0E65F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44B1D"/>
    <w:rPr>
      <w:color w:val="0000FF" w:themeColor="hyperlink"/>
      <w:u w:val="single"/>
    </w:rPr>
  </w:style>
  <w:style w:type="paragraph" w:styleId="ListParagraph">
    <w:name w:val="List Paragraph"/>
    <w:basedOn w:val="Normal"/>
    <w:uiPriority w:val="34"/>
    <w:qFormat/>
    <w:rsid w:val="00557AAC"/>
    <w:pPr>
      <w:ind w:left="720"/>
      <w:contextualSpacing/>
    </w:pPr>
    <w:rPr>
      <w:lang w:val="bg-BG"/>
    </w:rPr>
  </w:style>
  <w:style w:type="paragraph" w:styleId="FootnoteText">
    <w:name w:val="footnote text"/>
    <w:aliases w:val="Footnote Text Char Char,Fuﬂnote,single space,FOOTNOTES,fn,Podrozdzia³,Footnote,fn Char Char Char,fn Char Char,fn Char,Fußnote Char Char Char,Fußnote Char,Fußnote Char Char Char Char,stile 1,Footnote1"/>
    <w:basedOn w:val="Normal"/>
    <w:link w:val="FootnoteTextChar"/>
    <w:uiPriority w:val="99"/>
    <w:unhideWhenUsed/>
    <w:rsid w:val="00D93F53"/>
    <w:pPr>
      <w:spacing w:after="0" w:line="240" w:lineRule="auto"/>
    </w:pPr>
    <w:rPr>
      <w:sz w:val="20"/>
      <w:szCs w:val="20"/>
      <w:lang w:val="bg-BG"/>
    </w:rPr>
  </w:style>
  <w:style w:type="character" w:customStyle="1" w:styleId="FootnoteTextChar">
    <w:name w:val="Footnote Text Char"/>
    <w:aliases w:val="Footnote Text Char Char Char,Fuﬂnote Char,single space Char,FOOTNOTES Char,fn Char1,Podrozdzia³ Char,Footnote Char,fn Char Char Char Char,fn Char Char Char1,fn Char Char1,Fußnote Char Char Char Char1,Fußnote Char Char,stile 1 Char"/>
    <w:basedOn w:val="DefaultParagraphFont"/>
    <w:link w:val="FootnoteText"/>
    <w:uiPriority w:val="99"/>
    <w:rsid w:val="00D93F53"/>
    <w:rPr>
      <w:sz w:val="20"/>
      <w:szCs w:val="20"/>
      <w:lang w:val="bg-BG"/>
    </w:rPr>
  </w:style>
  <w:style w:type="character" w:styleId="FootnoteReference">
    <w:name w:val="footnote reference"/>
    <w:aliases w:val="Footnote Reference (Alt+R),Footnote symbol,BVI fnr"/>
    <w:basedOn w:val="DefaultParagraphFont"/>
    <w:uiPriority w:val="99"/>
    <w:unhideWhenUsed/>
    <w:rsid w:val="00D93F53"/>
    <w:rPr>
      <w:vertAlign w:val="superscript"/>
    </w:rPr>
  </w:style>
  <w:style w:type="paragraph" w:customStyle="1" w:styleId="CharCharCharChar">
    <w:name w:val="Char Char Char Char"/>
    <w:basedOn w:val="Normal"/>
    <w:rsid w:val="002221D3"/>
    <w:pPr>
      <w:tabs>
        <w:tab w:val="left" w:pos="709"/>
      </w:tabs>
      <w:spacing w:after="0" w:line="240" w:lineRule="auto"/>
    </w:pPr>
    <w:rPr>
      <w:rFonts w:ascii="Tahoma" w:eastAsia="Times New Roman" w:hAnsi="Tahoma" w:cs="Times New Roman"/>
      <w:sz w:val="24"/>
      <w:szCs w:val="24"/>
      <w:lang w:val="pl-PL" w:eastAsia="pl-PL"/>
    </w:rPr>
  </w:style>
  <w:style w:type="table" w:styleId="TableGrid">
    <w:name w:val="Table Grid"/>
    <w:basedOn w:val="TableNormal"/>
    <w:uiPriority w:val="59"/>
    <w:rsid w:val="00F06A5B"/>
    <w:pPr>
      <w:spacing w:after="0" w:line="240" w:lineRule="auto"/>
    </w:pPr>
    <w:rPr>
      <w:lang w:val="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rsid w:val="002317C2"/>
    <w:pPr>
      <w:spacing w:after="0" w:line="240" w:lineRule="auto"/>
      <w:jc w:val="both"/>
    </w:pPr>
    <w:rPr>
      <w:lang w:val="bg-BG"/>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alloonText">
    <w:name w:val="Balloon Text"/>
    <w:basedOn w:val="Normal"/>
    <w:link w:val="BalloonTextChar"/>
    <w:uiPriority w:val="99"/>
    <w:semiHidden/>
    <w:unhideWhenUsed/>
    <w:rsid w:val="00B9675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9675A"/>
    <w:rPr>
      <w:rFonts w:ascii="Tahoma" w:hAnsi="Tahoma" w:cs="Tahoma"/>
      <w:sz w:val="16"/>
      <w:szCs w:val="16"/>
    </w:rPr>
  </w:style>
  <w:style w:type="character" w:styleId="CommentReference">
    <w:name w:val="annotation reference"/>
    <w:basedOn w:val="DefaultParagraphFont"/>
    <w:uiPriority w:val="99"/>
    <w:semiHidden/>
    <w:unhideWhenUsed/>
    <w:rsid w:val="003377A5"/>
    <w:rPr>
      <w:sz w:val="16"/>
      <w:szCs w:val="16"/>
    </w:rPr>
  </w:style>
  <w:style w:type="paragraph" w:styleId="CommentText">
    <w:name w:val="annotation text"/>
    <w:basedOn w:val="Normal"/>
    <w:link w:val="CommentTextChar"/>
    <w:uiPriority w:val="99"/>
    <w:semiHidden/>
    <w:unhideWhenUsed/>
    <w:rsid w:val="003377A5"/>
    <w:pPr>
      <w:spacing w:line="240" w:lineRule="auto"/>
    </w:pPr>
    <w:rPr>
      <w:sz w:val="20"/>
      <w:szCs w:val="20"/>
    </w:rPr>
  </w:style>
  <w:style w:type="character" w:customStyle="1" w:styleId="CommentTextChar">
    <w:name w:val="Comment Text Char"/>
    <w:basedOn w:val="DefaultParagraphFont"/>
    <w:link w:val="CommentText"/>
    <w:uiPriority w:val="99"/>
    <w:semiHidden/>
    <w:rsid w:val="003377A5"/>
    <w:rPr>
      <w:sz w:val="20"/>
      <w:szCs w:val="20"/>
    </w:rPr>
  </w:style>
  <w:style w:type="paragraph" w:styleId="CommentSubject">
    <w:name w:val="annotation subject"/>
    <w:basedOn w:val="CommentText"/>
    <w:next w:val="CommentText"/>
    <w:link w:val="CommentSubjectChar"/>
    <w:uiPriority w:val="99"/>
    <w:semiHidden/>
    <w:unhideWhenUsed/>
    <w:rsid w:val="003377A5"/>
    <w:rPr>
      <w:b/>
      <w:bCs/>
    </w:rPr>
  </w:style>
  <w:style w:type="character" w:customStyle="1" w:styleId="CommentSubjectChar">
    <w:name w:val="Comment Subject Char"/>
    <w:basedOn w:val="CommentTextChar"/>
    <w:link w:val="CommentSubject"/>
    <w:uiPriority w:val="99"/>
    <w:semiHidden/>
    <w:rsid w:val="003377A5"/>
    <w:rPr>
      <w:b/>
      <w:bCs/>
      <w:sz w:val="20"/>
      <w:szCs w:val="20"/>
    </w:rPr>
  </w:style>
  <w:style w:type="paragraph" w:styleId="Header">
    <w:name w:val="header"/>
    <w:basedOn w:val="Normal"/>
    <w:link w:val="HeaderChar"/>
    <w:uiPriority w:val="99"/>
    <w:unhideWhenUsed/>
    <w:rsid w:val="000E65FC"/>
    <w:pPr>
      <w:tabs>
        <w:tab w:val="center" w:pos="4536"/>
        <w:tab w:val="right" w:pos="9072"/>
      </w:tabs>
      <w:spacing w:after="0" w:line="240" w:lineRule="auto"/>
    </w:pPr>
  </w:style>
  <w:style w:type="character" w:customStyle="1" w:styleId="HeaderChar">
    <w:name w:val="Header Char"/>
    <w:basedOn w:val="DefaultParagraphFont"/>
    <w:link w:val="Header"/>
    <w:uiPriority w:val="99"/>
    <w:rsid w:val="000E65FC"/>
  </w:style>
  <w:style w:type="paragraph" w:styleId="Footer">
    <w:name w:val="footer"/>
    <w:basedOn w:val="Normal"/>
    <w:link w:val="FooterChar"/>
    <w:uiPriority w:val="99"/>
    <w:unhideWhenUsed/>
    <w:rsid w:val="000E65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0E65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8203241">
      <w:bodyDiv w:val="1"/>
      <w:marLeft w:val="0"/>
      <w:marRight w:val="0"/>
      <w:marTop w:val="0"/>
      <w:marBottom w:val="0"/>
      <w:divBdr>
        <w:top w:val="none" w:sz="0" w:space="0" w:color="auto"/>
        <w:left w:val="none" w:sz="0" w:space="0" w:color="auto"/>
        <w:bottom w:val="none" w:sz="0" w:space="0" w:color="auto"/>
        <w:right w:val="none" w:sz="0" w:space="0" w:color="auto"/>
      </w:divBdr>
    </w:div>
    <w:div w:id="582690465">
      <w:bodyDiv w:val="1"/>
      <w:marLeft w:val="0"/>
      <w:marRight w:val="0"/>
      <w:marTop w:val="0"/>
      <w:marBottom w:val="0"/>
      <w:divBdr>
        <w:top w:val="none" w:sz="0" w:space="0" w:color="auto"/>
        <w:left w:val="none" w:sz="0" w:space="0" w:color="auto"/>
        <w:bottom w:val="none" w:sz="0" w:space="0" w:color="auto"/>
        <w:right w:val="none" w:sz="0" w:space="0" w:color="auto"/>
      </w:divBdr>
    </w:div>
    <w:div w:id="909771007">
      <w:bodyDiv w:val="1"/>
      <w:marLeft w:val="0"/>
      <w:marRight w:val="0"/>
      <w:marTop w:val="0"/>
      <w:marBottom w:val="0"/>
      <w:divBdr>
        <w:top w:val="none" w:sz="0" w:space="0" w:color="auto"/>
        <w:left w:val="none" w:sz="0" w:space="0" w:color="auto"/>
        <w:bottom w:val="none" w:sz="0" w:space="0" w:color="auto"/>
        <w:right w:val="none" w:sz="0" w:space="0" w:color="auto"/>
      </w:divBdr>
    </w:div>
    <w:div w:id="990674245">
      <w:bodyDiv w:val="1"/>
      <w:marLeft w:val="0"/>
      <w:marRight w:val="0"/>
      <w:marTop w:val="0"/>
      <w:marBottom w:val="0"/>
      <w:divBdr>
        <w:top w:val="none" w:sz="0" w:space="0" w:color="auto"/>
        <w:left w:val="none" w:sz="0" w:space="0" w:color="auto"/>
        <w:bottom w:val="none" w:sz="0" w:space="0" w:color="auto"/>
        <w:right w:val="none" w:sz="0" w:space="0" w:color="auto"/>
      </w:divBdr>
    </w:div>
    <w:div w:id="1043095727">
      <w:bodyDiv w:val="1"/>
      <w:marLeft w:val="0"/>
      <w:marRight w:val="0"/>
      <w:marTop w:val="0"/>
      <w:marBottom w:val="0"/>
      <w:divBdr>
        <w:top w:val="none" w:sz="0" w:space="0" w:color="auto"/>
        <w:left w:val="none" w:sz="0" w:space="0" w:color="auto"/>
        <w:bottom w:val="none" w:sz="0" w:space="0" w:color="auto"/>
        <w:right w:val="none" w:sz="0" w:space="0" w:color="auto"/>
      </w:divBdr>
    </w:div>
    <w:div w:id="1204563576">
      <w:bodyDiv w:val="1"/>
      <w:marLeft w:val="0"/>
      <w:marRight w:val="0"/>
      <w:marTop w:val="0"/>
      <w:marBottom w:val="0"/>
      <w:divBdr>
        <w:top w:val="none" w:sz="0" w:space="0" w:color="auto"/>
        <w:left w:val="none" w:sz="0" w:space="0" w:color="auto"/>
        <w:bottom w:val="none" w:sz="0" w:space="0" w:color="auto"/>
        <w:right w:val="none" w:sz="0" w:space="0" w:color="auto"/>
      </w:divBdr>
    </w:div>
    <w:div w:id="1351688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32D484-408A-4CFE-BBAC-1BB5534AA3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79</Pages>
  <Words>23660</Words>
  <Characters>134867</Characters>
  <Application>Microsoft Office Word</Application>
  <DocSecurity>0</DocSecurity>
  <Lines>1123</Lines>
  <Paragraphs>316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158211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antoniy galabov</dc:creator>
  <cp:lastModifiedBy>Tina</cp:lastModifiedBy>
  <cp:revision>2</cp:revision>
  <cp:lastPrinted>2018-10-16T12:09:00Z</cp:lastPrinted>
  <dcterms:created xsi:type="dcterms:W3CDTF">2018-12-12T06:38:00Z</dcterms:created>
  <dcterms:modified xsi:type="dcterms:W3CDTF">2018-12-12T06:38:00Z</dcterms:modified>
</cp:coreProperties>
</file>