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0DF2" w:rsidRPr="00600DF2" w:rsidRDefault="00600DF2" w:rsidP="00600DF2">
      <w:pPr>
        <w:pBdr>
          <w:top w:val="single" w:sz="8" w:space="1" w:color="auto"/>
          <w:left w:val="single" w:sz="8" w:space="4" w:color="auto"/>
          <w:bottom w:val="single" w:sz="8" w:space="1" w:color="auto"/>
          <w:right w:val="single" w:sz="8" w:space="4" w:color="auto"/>
        </w:pBdr>
        <w:spacing w:line="360" w:lineRule="auto"/>
        <w:ind w:left="4110"/>
        <w:jc w:val="center"/>
        <w:rPr>
          <w:rFonts w:ascii="Times New Roman" w:hAnsi="Times New Roman"/>
          <w:b/>
          <w:sz w:val="28"/>
          <w:szCs w:val="24"/>
        </w:rPr>
      </w:pPr>
      <w:r w:rsidRPr="00600DF2">
        <w:rPr>
          <w:rFonts w:ascii="Times New Roman" w:hAnsi="Times New Roman"/>
          <w:b/>
          <w:sz w:val="28"/>
          <w:szCs w:val="24"/>
        </w:rPr>
        <w:t>НАРОДНО СЪБРАНИЕ</w:t>
      </w:r>
    </w:p>
    <w:p w:rsidR="00600DF2" w:rsidRPr="00600DF2" w:rsidRDefault="00600DF2" w:rsidP="00600DF2">
      <w:pPr>
        <w:pBdr>
          <w:top w:val="single" w:sz="8" w:space="1" w:color="auto"/>
          <w:left w:val="single" w:sz="8" w:space="4" w:color="auto"/>
          <w:bottom w:val="single" w:sz="8" w:space="1" w:color="auto"/>
          <w:right w:val="single" w:sz="8" w:space="4" w:color="auto"/>
        </w:pBdr>
        <w:spacing w:line="360" w:lineRule="auto"/>
        <w:ind w:left="4110"/>
        <w:rPr>
          <w:rFonts w:ascii="Times New Roman" w:hAnsi="Times New Roman"/>
          <w:b/>
          <w:sz w:val="28"/>
          <w:szCs w:val="24"/>
        </w:rPr>
      </w:pPr>
      <w:r w:rsidRPr="00600DF2">
        <w:rPr>
          <w:rFonts w:ascii="Times New Roman" w:hAnsi="Times New Roman"/>
          <w:b/>
          <w:sz w:val="28"/>
          <w:szCs w:val="24"/>
        </w:rPr>
        <w:t>Вх. №:</w:t>
      </w:r>
      <w:r w:rsidR="00617093">
        <w:rPr>
          <w:rFonts w:ascii="Times New Roman" w:hAnsi="Times New Roman"/>
          <w:b/>
          <w:sz w:val="28"/>
          <w:szCs w:val="24"/>
        </w:rPr>
        <w:t xml:space="preserve"> 52-602-01-18</w:t>
      </w:r>
    </w:p>
    <w:p w:rsidR="00600DF2" w:rsidRDefault="00600DF2" w:rsidP="00600DF2">
      <w:pPr>
        <w:pBdr>
          <w:top w:val="single" w:sz="8" w:space="1" w:color="auto"/>
          <w:left w:val="single" w:sz="8" w:space="4" w:color="auto"/>
          <w:bottom w:val="single" w:sz="8" w:space="1" w:color="auto"/>
          <w:right w:val="single" w:sz="8" w:space="4" w:color="auto"/>
        </w:pBdr>
        <w:spacing w:line="360" w:lineRule="auto"/>
        <w:ind w:left="4110"/>
        <w:rPr>
          <w:rFonts w:ascii="Times New Roman" w:hAnsi="Times New Roman"/>
          <w:b/>
          <w:szCs w:val="24"/>
        </w:rPr>
      </w:pPr>
      <w:r w:rsidRPr="00600DF2">
        <w:rPr>
          <w:rFonts w:ascii="Times New Roman" w:hAnsi="Times New Roman"/>
          <w:b/>
          <w:sz w:val="28"/>
          <w:szCs w:val="24"/>
        </w:rPr>
        <w:t>Дата:</w:t>
      </w:r>
      <w:r w:rsidR="00617093">
        <w:rPr>
          <w:rFonts w:ascii="Times New Roman" w:hAnsi="Times New Roman"/>
          <w:b/>
          <w:sz w:val="28"/>
          <w:szCs w:val="24"/>
        </w:rPr>
        <w:t xml:space="preserve"> 01.07.2026 г.   17:54 ч.</w:t>
      </w:r>
    </w:p>
    <w:p w:rsidR="00600DF2" w:rsidRDefault="00760F19" w:rsidP="00906EDB">
      <w:pPr>
        <w:spacing w:line="360" w:lineRule="auto"/>
        <w:ind w:firstLine="5103"/>
        <w:rPr>
          <w:rFonts w:ascii="Times New Roman" w:hAnsi="Times New Roman"/>
          <w:b/>
          <w:szCs w:val="24"/>
        </w:rPr>
      </w:pPr>
      <w:r>
        <w:rPr>
          <w:noProof/>
        </w:rPr>
        <mc:AlternateContent>
          <mc:Choice Requires="wps">
            <w:drawing>
              <wp:anchor distT="0" distB="0" distL="114300" distR="114300" simplePos="0" relativeHeight="251657728" behindDoc="0" locked="0" layoutInCell="1" allowOverlap="1">
                <wp:simplePos x="0" y="0"/>
                <wp:positionH relativeFrom="column">
                  <wp:posOffset>23495</wp:posOffset>
                </wp:positionH>
                <wp:positionV relativeFrom="paragraph">
                  <wp:posOffset>162560</wp:posOffset>
                </wp:positionV>
                <wp:extent cx="2756535" cy="213677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6535" cy="2136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218EB" w:rsidRDefault="009218EB" w:rsidP="00C27607">
                            <w:pPr>
                              <w:pBdr>
                                <w:bottom w:val="single" w:sz="6" w:space="1" w:color="auto"/>
                              </w:pBdr>
                              <w:jc w:val="center"/>
                              <w:rPr>
                                <w:rFonts w:ascii="Times New Roman" w:hAnsi="Times New Roman"/>
                                <w:b/>
                                <w:spacing w:val="40"/>
                                <w:kern w:val="144"/>
                                <w:szCs w:val="24"/>
                              </w:rPr>
                            </w:pPr>
                            <w:r w:rsidRPr="007454CC">
                              <w:rPr>
                                <w:rFonts w:ascii="Times New Roman" w:hAnsi="Times New Roman"/>
                                <w:noProof/>
                                <w:lang w:eastAsia="bg-BG"/>
                              </w:rPr>
                              <w:drawing>
                                <wp:inline distT="0" distB="0" distL="0" distR="0">
                                  <wp:extent cx="981075" cy="77152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075" cy="771525"/>
                                          </a:xfrm>
                                          <a:prstGeom prst="rect">
                                            <a:avLst/>
                                          </a:prstGeom>
                                          <a:noFill/>
                                          <a:ln>
                                            <a:noFill/>
                                          </a:ln>
                                        </pic:spPr>
                                      </pic:pic>
                                    </a:graphicData>
                                  </a:graphic>
                                </wp:inline>
                              </w:drawing>
                            </w:r>
                          </w:p>
                          <w:p w:rsidR="009218EB" w:rsidRPr="005373EE" w:rsidRDefault="009218EB" w:rsidP="005373EE">
                            <w:pPr>
                              <w:pStyle w:val="Heading7"/>
                              <w:jc w:val="center"/>
                              <w:rPr>
                                <w:rFonts w:ascii="Times New Roman" w:hAnsi="Times New Roman"/>
                                <w:spacing w:val="40"/>
                                <w:szCs w:val="24"/>
                              </w:rPr>
                            </w:pPr>
                            <w:r>
                              <w:rPr>
                                <w:rFonts w:ascii="Times New Roman" w:hAnsi="Times New Roman"/>
                                <w:spacing w:val="40"/>
                                <w:sz w:val="24"/>
                                <w:szCs w:val="24"/>
                              </w:rPr>
                              <w:t>МИНИСТЕРСКИ СЪВЕТ</w:t>
                            </w:r>
                          </w:p>
                          <w:p w:rsidR="009218EB" w:rsidRDefault="00C917F6" w:rsidP="00906EDB">
                            <w:pPr>
                              <w:jc w:val="center"/>
                              <w:rPr>
                                <w:rFonts w:ascii="Times New Roman" w:hAnsi="Times New Roman"/>
                                <w:b/>
                                <w:sz w:val="22"/>
                              </w:rPr>
                            </w:pPr>
                            <w:r>
                              <w:rPr>
                                <w:rFonts w:ascii="Times New Roman" w:hAnsi="Times New Roman"/>
                                <w:b/>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Ред за подпис на Microsoft Office..." style="width:191.25pt;height:95.25pt">
                                  <v:imagedata r:id="rId9" o:title=""/>
                                  <o:lock v:ext="edit" ungrouping="t" rotation="t" cropping="t" verticies="t" text="t" grouping="t"/>
                                  <o:signatureline v:ext="edit" id="{3E24ADCD-42A5-4AFE-94DF-AF2341061DA6}" provid="{00000000-0000-0000-0000-000000000000}" issignatureline="t"/>
                                </v:shape>
                              </w:pi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85pt;margin-top:12.8pt;width:217.05pt;height:16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" stroked="f">
                <v:textbox>
                  <w:txbxContent>
                    <w:p w:rsidR="009218EB" w:rsidRDefault="009218EB" w:rsidP="00C27607">
                      <w:pPr>
                        <w:pBdr>
                          <w:bottom w:val="single" w:sz="6" w:space="1" w:color="auto"/>
                        </w:pBdr>
                        <w:jc w:val="center"/>
                        <w:rPr>
                          <w:rFonts w:ascii="Times New Roman" w:hAnsi="Times New Roman"/>
                          <w:b/>
                          <w:spacing w:val="40"/>
                          <w:kern w:val="144"/>
                          <w:szCs w:val="24"/>
                        </w:rPr>
                      </w:pPr>
                      <w:r w:rsidRPr="007454CC">
                        <w:rPr>
                          <w:rFonts w:ascii="Times New Roman" w:hAnsi="Times New Roman"/>
                          <w:noProof/>
                          <w:lang w:eastAsia="bg-BG"/>
                        </w:rPr>
                        <w:drawing>
                          <wp:inline distT="0" distB="0" distL="0" distR="0">
                            <wp:extent cx="981075" cy="77152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1075" cy="771525"/>
                                    </a:xfrm>
                                    <a:prstGeom prst="rect">
                                      <a:avLst/>
                                    </a:prstGeom>
                                    <a:noFill/>
                                    <a:ln>
                                      <a:noFill/>
                                    </a:ln>
                                  </pic:spPr>
                                </pic:pic>
                              </a:graphicData>
                            </a:graphic>
                          </wp:inline>
                        </w:drawing>
                      </w:r>
                    </w:p>
                    <w:p w:rsidR="009218EB" w:rsidRPr="005373EE" w:rsidRDefault="009218EB" w:rsidP="005373EE">
                      <w:pPr>
                        <w:pStyle w:val="Heading7"/>
                        <w:jc w:val="center"/>
                        <w:rPr>
                          <w:rFonts w:ascii="Times New Roman" w:hAnsi="Times New Roman"/>
                          <w:spacing w:val="40"/>
                          <w:szCs w:val="24"/>
                        </w:rPr>
                      </w:pPr>
                      <w:r>
                        <w:rPr>
                          <w:rFonts w:ascii="Times New Roman" w:hAnsi="Times New Roman"/>
                          <w:spacing w:val="40"/>
                          <w:sz w:val="24"/>
                          <w:szCs w:val="24"/>
                        </w:rPr>
                        <w:t>МИНИСТЕРСКИ СЪВЕТ</w:t>
                      </w:r>
                    </w:p>
                    <w:p w:rsidR="009218EB" w:rsidRDefault="009218EB" w:rsidP="00906EDB">
                      <w:pPr>
                        <w:jc w:val="center"/>
                        <w:rPr>
                          <w:rFonts w:ascii="Times New Roman" w:hAnsi="Times New Roman"/>
                          <w:b/>
                          <w:sz w:val="22"/>
                        </w:rPr>
                      </w:pPr>
                      <w:r>
                        <w:rPr>
                          <w:rFonts w:ascii="Times New Roman" w:hAnsi="Times New Roman"/>
                          <w:b/>
                          <w:sz w:val="22"/>
                        </w:rPr>
                        <w:pict>
                          <v:shape id="_x0000_i1028" type="#_x0000_t75" alt="Ред за подпис на Microsoft Office..." style="width:190.95pt;height:95.15pt">
                            <v:imagedata r:id="rId11" o:title=""/>
                            <o:lock v:ext="edit" ungrouping="t" rotation="t" cropping="t" verticies="t" text="t" grouping="t"/>
                            <o:signatureline v:ext="edit" id="{3E24ADCD-42A5-4AFE-94DF-AF2341061DA6}" provid="{00000000-0000-0000-0000-000000000000}" issignatureline="t"/>
                          </v:shape>
                        </w:pict>
                      </w:r>
                    </w:p>
                  </w:txbxContent>
                </v:textbox>
              </v:shape>
            </w:pict>
          </mc:Fallback>
        </mc:AlternateContent>
      </w:r>
    </w:p>
    <w:p w:rsidR="007506D8" w:rsidRPr="00906EDB" w:rsidRDefault="007506D8" w:rsidP="00906EDB">
      <w:pPr>
        <w:spacing w:line="360" w:lineRule="auto"/>
        <w:ind w:firstLine="5103"/>
        <w:rPr>
          <w:rFonts w:ascii="Times New Roman" w:hAnsi="Times New Roman"/>
          <w:b/>
          <w:szCs w:val="24"/>
        </w:rPr>
      </w:pPr>
    </w:p>
    <w:p w:rsidR="007506D8" w:rsidRPr="00906EDB" w:rsidRDefault="007506D8" w:rsidP="00906EDB">
      <w:pPr>
        <w:spacing w:line="360" w:lineRule="auto"/>
        <w:ind w:firstLine="5103"/>
        <w:rPr>
          <w:rFonts w:ascii="Times New Roman" w:hAnsi="Times New Roman"/>
          <w:b/>
          <w:szCs w:val="24"/>
        </w:rPr>
      </w:pPr>
    </w:p>
    <w:p w:rsidR="00230F06" w:rsidRDefault="00230F06" w:rsidP="00230F06">
      <w:pPr>
        <w:spacing w:line="360" w:lineRule="auto"/>
        <w:ind w:firstLine="5130"/>
        <w:rPr>
          <w:rFonts w:ascii="Times New Roman" w:hAnsi="Times New Roman"/>
          <w:b/>
          <w:szCs w:val="24"/>
        </w:rPr>
      </w:pPr>
      <w:r>
        <w:rPr>
          <w:rFonts w:ascii="Times New Roman" w:hAnsi="Times New Roman"/>
          <w:b/>
          <w:szCs w:val="24"/>
        </w:rPr>
        <w:t>ДО</w:t>
      </w:r>
    </w:p>
    <w:p w:rsidR="00230F06" w:rsidRPr="00730F5D" w:rsidRDefault="00230F06" w:rsidP="00230F06">
      <w:pPr>
        <w:spacing w:line="360" w:lineRule="auto"/>
        <w:ind w:firstLine="5130"/>
        <w:rPr>
          <w:rFonts w:ascii="Times New Roman" w:hAnsi="Times New Roman"/>
          <w:b/>
          <w:szCs w:val="24"/>
        </w:rPr>
      </w:pPr>
      <w:r>
        <w:rPr>
          <w:rFonts w:ascii="Times New Roman" w:hAnsi="Times New Roman"/>
          <w:b/>
          <w:szCs w:val="24"/>
        </w:rPr>
        <w:t xml:space="preserve">Г-ЖА </w:t>
      </w:r>
      <w:r w:rsidR="00730F5D">
        <w:rPr>
          <w:rFonts w:ascii="Times New Roman" w:hAnsi="Times New Roman"/>
          <w:b/>
          <w:szCs w:val="24"/>
        </w:rPr>
        <w:t>МИХАЕЛА ДОЦОВА</w:t>
      </w:r>
    </w:p>
    <w:p w:rsidR="00230F06" w:rsidRDefault="00230F06" w:rsidP="00230F06">
      <w:pPr>
        <w:spacing w:line="360" w:lineRule="auto"/>
        <w:ind w:left="5130"/>
        <w:rPr>
          <w:rFonts w:ascii="Times New Roman" w:hAnsi="Times New Roman"/>
          <w:b/>
          <w:szCs w:val="24"/>
        </w:rPr>
      </w:pPr>
      <w:r>
        <w:rPr>
          <w:rFonts w:ascii="Times New Roman" w:hAnsi="Times New Roman"/>
          <w:b/>
          <w:szCs w:val="24"/>
        </w:rPr>
        <w:t>ПРЕДСЕДАТЕЛ НА</w:t>
      </w:r>
    </w:p>
    <w:p w:rsidR="00230F06" w:rsidRDefault="00230F06" w:rsidP="00230F06">
      <w:pPr>
        <w:spacing w:line="360" w:lineRule="auto"/>
        <w:ind w:left="5130"/>
        <w:rPr>
          <w:rFonts w:ascii="Times New Roman" w:hAnsi="Times New Roman"/>
          <w:b/>
          <w:szCs w:val="24"/>
        </w:rPr>
      </w:pPr>
      <w:r>
        <w:rPr>
          <w:rFonts w:ascii="Times New Roman" w:hAnsi="Times New Roman"/>
          <w:b/>
          <w:szCs w:val="24"/>
        </w:rPr>
        <w:t>5</w:t>
      </w:r>
      <w:r w:rsidR="00730F5D">
        <w:rPr>
          <w:rFonts w:ascii="Times New Roman" w:hAnsi="Times New Roman"/>
          <w:b/>
          <w:szCs w:val="24"/>
          <w:lang w:val="en-US"/>
        </w:rPr>
        <w:t>2</w:t>
      </w:r>
      <w:r>
        <w:rPr>
          <w:rFonts w:ascii="Times New Roman" w:hAnsi="Times New Roman"/>
          <w:b/>
          <w:szCs w:val="24"/>
        </w:rPr>
        <w:t>-ОТО НАРОДНО СЪБРАНИЕ</w:t>
      </w:r>
    </w:p>
    <w:p w:rsidR="007506D8" w:rsidRDefault="007506D8" w:rsidP="00906EDB">
      <w:pPr>
        <w:spacing w:line="360" w:lineRule="auto"/>
        <w:rPr>
          <w:rFonts w:ascii="Times New Roman" w:hAnsi="Times New Roman"/>
          <w:b/>
          <w:szCs w:val="24"/>
        </w:rPr>
      </w:pPr>
    </w:p>
    <w:p w:rsidR="00C826FD" w:rsidRPr="00283433" w:rsidRDefault="00C826FD" w:rsidP="00906EDB">
      <w:pPr>
        <w:spacing w:line="360" w:lineRule="auto"/>
        <w:rPr>
          <w:rFonts w:ascii="Times New Roman" w:hAnsi="Times New Roman"/>
          <w:b/>
          <w:sz w:val="10"/>
          <w:szCs w:val="10"/>
        </w:rPr>
      </w:pPr>
    </w:p>
    <w:p w:rsidR="00D80F60" w:rsidRPr="00BA624B" w:rsidRDefault="00D80F60" w:rsidP="006C3444">
      <w:pPr>
        <w:spacing w:before="120" w:line="360" w:lineRule="auto"/>
        <w:ind w:firstLine="709"/>
        <w:jc w:val="both"/>
        <w:rPr>
          <w:rFonts w:ascii="Times New Roman" w:hAnsi="Times New Roman"/>
          <w:b/>
          <w:sz w:val="16"/>
          <w:szCs w:val="16"/>
        </w:rPr>
      </w:pPr>
    </w:p>
    <w:p w:rsidR="007506D8" w:rsidRPr="00B54C4C" w:rsidRDefault="006C3444" w:rsidP="006C3444">
      <w:pPr>
        <w:spacing w:before="120" w:line="360" w:lineRule="auto"/>
        <w:ind w:firstLine="709"/>
        <w:jc w:val="both"/>
        <w:rPr>
          <w:rFonts w:ascii="Times New Roman" w:hAnsi="Times New Roman"/>
          <w:iCs/>
          <w:szCs w:val="24"/>
          <w:lang w:val="en-US"/>
        </w:rPr>
      </w:pPr>
      <w:r w:rsidRPr="00906EDB">
        <w:rPr>
          <w:rFonts w:ascii="Times New Roman" w:hAnsi="Times New Roman"/>
          <w:b/>
          <w:szCs w:val="24"/>
        </w:rPr>
        <w:t>Относно</w:t>
      </w:r>
      <w:r w:rsidR="007506D8" w:rsidRPr="00906EDB">
        <w:rPr>
          <w:rFonts w:ascii="Times New Roman" w:hAnsi="Times New Roman"/>
          <w:b/>
          <w:szCs w:val="24"/>
        </w:rPr>
        <w:t>:</w:t>
      </w:r>
      <w:r w:rsidR="007506D8" w:rsidRPr="006C3444">
        <w:rPr>
          <w:rFonts w:ascii="Times New Roman" w:hAnsi="Times New Roman"/>
          <w:bCs/>
          <w:szCs w:val="24"/>
        </w:rPr>
        <w:t xml:space="preserve"> </w:t>
      </w:r>
      <w:r w:rsidR="007506D8" w:rsidRPr="00B54C4C">
        <w:rPr>
          <w:rFonts w:ascii="Times New Roman" w:hAnsi="Times New Roman"/>
          <w:iCs/>
          <w:szCs w:val="24"/>
        </w:rPr>
        <w:t xml:space="preserve">Решение № </w:t>
      </w:r>
      <w:r w:rsidR="00552A86">
        <w:rPr>
          <w:rFonts w:ascii="Times New Roman" w:hAnsi="Times New Roman"/>
          <w:iCs/>
          <w:szCs w:val="24"/>
          <w:lang w:val="en-US"/>
        </w:rPr>
        <w:t>485</w:t>
      </w:r>
      <w:r w:rsidR="00AB7B33" w:rsidRPr="00B54C4C">
        <w:rPr>
          <w:rFonts w:ascii="Times New Roman" w:hAnsi="Times New Roman"/>
          <w:iCs/>
          <w:szCs w:val="24"/>
        </w:rPr>
        <w:t xml:space="preserve"> </w:t>
      </w:r>
      <w:r w:rsidR="007506D8" w:rsidRPr="00B54C4C">
        <w:rPr>
          <w:rFonts w:ascii="Times New Roman" w:hAnsi="Times New Roman"/>
          <w:iCs/>
          <w:szCs w:val="24"/>
        </w:rPr>
        <w:t>на Министерския съвет от 202</w:t>
      </w:r>
      <w:r w:rsidR="007E1130" w:rsidRPr="00B54C4C">
        <w:rPr>
          <w:rFonts w:ascii="Times New Roman" w:hAnsi="Times New Roman"/>
          <w:iCs/>
          <w:szCs w:val="24"/>
        </w:rPr>
        <w:t>6</w:t>
      </w:r>
      <w:r w:rsidR="007506D8" w:rsidRPr="00B54C4C">
        <w:rPr>
          <w:rFonts w:ascii="Times New Roman" w:hAnsi="Times New Roman"/>
          <w:iCs/>
          <w:szCs w:val="24"/>
        </w:rPr>
        <w:t xml:space="preserve"> г.</w:t>
      </w:r>
    </w:p>
    <w:p w:rsidR="007506D8" w:rsidRPr="00906EDB" w:rsidRDefault="007506D8" w:rsidP="006C3444">
      <w:pPr>
        <w:spacing w:line="360" w:lineRule="auto"/>
        <w:ind w:firstLine="709"/>
        <w:jc w:val="both"/>
        <w:rPr>
          <w:rFonts w:ascii="Times New Roman" w:hAnsi="Times New Roman"/>
          <w:b/>
          <w:szCs w:val="24"/>
        </w:rPr>
      </w:pPr>
      <w:r w:rsidRPr="00906EDB">
        <w:rPr>
          <w:rFonts w:ascii="Times New Roman" w:hAnsi="Times New Roman"/>
          <w:b/>
          <w:szCs w:val="24"/>
        </w:rPr>
        <w:t xml:space="preserve">УВАЖАЕМА ГОСПОЖО </w:t>
      </w:r>
      <w:r w:rsidR="00730F5D">
        <w:rPr>
          <w:rFonts w:ascii="Times New Roman" w:hAnsi="Times New Roman"/>
          <w:b/>
          <w:szCs w:val="24"/>
        </w:rPr>
        <w:t>ДОЦОВА</w:t>
      </w:r>
      <w:r w:rsidRPr="00906EDB">
        <w:rPr>
          <w:rFonts w:ascii="Times New Roman" w:hAnsi="Times New Roman"/>
          <w:b/>
          <w:szCs w:val="24"/>
        </w:rPr>
        <w:t>,</w:t>
      </w:r>
    </w:p>
    <w:p w:rsidR="007506D8" w:rsidRDefault="007506D8" w:rsidP="006C3444">
      <w:pPr>
        <w:spacing w:line="360" w:lineRule="auto"/>
        <w:ind w:firstLine="709"/>
        <w:jc w:val="both"/>
        <w:rPr>
          <w:rFonts w:ascii="Times New Roman" w:hAnsi="Times New Roman"/>
          <w:bCs/>
          <w:szCs w:val="24"/>
        </w:rPr>
      </w:pPr>
      <w:r w:rsidRPr="0070017D">
        <w:rPr>
          <w:rFonts w:ascii="Times New Roman" w:hAnsi="Times New Roman"/>
          <w:color w:val="000000" w:themeColor="text1"/>
          <w:szCs w:val="24"/>
        </w:rPr>
        <w:t xml:space="preserve">На основание чл. </w:t>
      </w:r>
      <w:r w:rsidR="0070017D" w:rsidRPr="0070017D">
        <w:rPr>
          <w:rFonts w:ascii="Times New Roman" w:hAnsi="Times New Roman"/>
          <w:color w:val="000000" w:themeColor="text1"/>
          <w:szCs w:val="24"/>
        </w:rPr>
        <w:t>8</w:t>
      </w:r>
      <w:r w:rsidR="00D80F60">
        <w:rPr>
          <w:rFonts w:ascii="Times New Roman" w:hAnsi="Times New Roman"/>
          <w:color w:val="000000" w:themeColor="text1"/>
          <w:szCs w:val="24"/>
        </w:rPr>
        <w:t>7</w:t>
      </w:r>
      <w:r w:rsidRPr="0070017D">
        <w:rPr>
          <w:rFonts w:ascii="Times New Roman" w:hAnsi="Times New Roman"/>
          <w:color w:val="000000" w:themeColor="text1"/>
          <w:szCs w:val="24"/>
        </w:rPr>
        <w:t xml:space="preserve">, ал. </w:t>
      </w:r>
      <w:r w:rsidR="00D80F60">
        <w:rPr>
          <w:rFonts w:ascii="Times New Roman" w:hAnsi="Times New Roman"/>
          <w:color w:val="000000" w:themeColor="text1"/>
          <w:szCs w:val="24"/>
        </w:rPr>
        <w:t>1</w:t>
      </w:r>
      <w:r w:rsidR="00594FA8">
        <w:rPr>
          <w:rFonts w:ascii="Times New Roman" w:hAnsi="Times New Roman"/>
          <w:color w:val="000000" w:themeColor="text1"/>
          <w:szCs w:val="24"/>
        </w:rPr>
        <w:t xml:space="preserve"> </w:t>
      </w:r>
      <w:r w:rsidRPr="00CA15F4">
        <w:rPr>
          <w:rFonts w:ascii="Times New Roman" w:hAnsi="Times New Roman"/>
          <w:szCs w:val="24"/>
        </w:rPr>
        <w:t xml:space="preserve">от Конституцията на Република България изпращам Ви одобрения с Решение </w:t>
      </w:r>
      <w:r w:rsidR="00953892">
        <w:rPr>
          <w:rFonts w:ascii="Times New Roman" w:hAnsi="Times New Roman"/>
          <w:szCs w:val="24"/>
        </w:rPr>
        <w:t>№</w:t>
      </w:r>
      <w:r>
        <w:rPr>
          <w:rFonts w:ascii="Times New Roman" w:hAnsi="Times New Roman"/>
          <w:szCs w:val="24"/>
          <w:lang w:val="en-US"/>
        </w:rPr>
        <w:t xml:space="preserve"> </w:t>
      </w:r>
      <w:r w:rsidR="00552A86">
        <w:rPr>
          <w:rFonts w:ascii="Times New Roman" w:hAnsi="Times New Roman"/>
          <w:iCs/>
          <w:szCs w:val="24"/>
          <w:lang w:val="en-US"/>
        </w:rPr>
        <w:t>485</w:t>
      </w:r>
      <w:r w:rsidRPr="00CA15F4">
        <w:rPr>
          <w:rFonts w:ascii="Times New Roman" w:hAnsi="Times New Roman"/>
          <w:szCs w:val="24"/>
        </w:rPr>
        <w:t xml:space="preserve"> на Министерския съвет от 20</w:t>
      </w:r>
      <w:r w:rsidRPr="00CA15F4">
        <w:rPr>
          <w:rFonts w:ascii="Times New Roman" w:hAnsi="Times New Roman"/>
          <w:szCs w:val="24"/>
          <w:lang w:val="ru-RU"/>
        </w:rPr>
        <w:t>2</w:t>
      </w:r>
      <w:r w:rsidR="007E1130">
        <w:rPr>
          <w:rFonts w:ascii="Times New Roman" w:hAnsi="Times New Roman"/>
          <w:szCs w:val="24"/>
        </w:rPr>
        <w:t>6</w:t>
      </w:r>
      <w:r w:rsidRPr="00CA15F4">
        <w:rPr>
          <w:rFonts w:ascii="Times New Roman" w:hAnsi="Times New Roman"/>
          <w:szCs w:val="24"/>
        </w:rPr>
        <w:t xml:space="preserve"> г. проект на Закон </w:t>
      </w:r>
      <w:r w:rsidRPr="00E275F3">
        <w:rPr>
          <w:rFonts w:ascii="Times New Roman" w:hAnsi="Times New Roman"/>
          <w:szCs w:val="24"/>
        </w:rPr>
        <w:t xml:space="preserve">за </w:t>
      </w:r>
      <w:r w:rsidR="00D80F60">
        <w:rPr>
          <w:rFonts w:ascii="Times New Roman" w:hAnsi="Times New Roman"/>
          <w:bCs/>
          <w:szCs w:val="24"/>
        </w:rPr>
        <w:t>бюджета на държавното обществено осигуряване за 2026 г</w:t>
      </w:r>
      <w:r w:rsidR="00F60B8B">
        <w:rPr>
          <w:rFonts w:ascii="Times New Roman" w:hAnsi="Times New Roman"/>
          <w:bCs/>
          <w:szCs w:val="24"/>
        </w:rPr>
        <w:t>.</w:t>
      </w:r>
    </w:p>
    <w:p w:rsidR="00A1401A" w:rsidRDefault="007506D8" w:rsidP="002A7388">
      <w:pPr>
        <w:spacing w:line="360" w:lineRule="auto"/>
        <w:ind w:firstLine="709"/>
        <w:jc w:val="both"/>
        <w:rPr>
          <w:rFonts w:ascii="Times New Roman" w:hAnsi="Times New Roman"/>
          <w:b/>
          <w:bCs/>
          <w:szCs w:val="24"/>
          <w:lang w:val="en-US"/>
        </w:rPr>
      </w:pPr>
      <w:r w:rsidRPr="007C4F1D">
        <w:rPr>
          <w:rFonts w:ascii="Times New Roman" w:hAnsi="Times New Roman"/>
          <w:b/>
          <w:bCs/>
          <w:szCs w:val="24"/>
        </w:rPr>
        <w:t>Приложени</w:t>
      </w:r>
      <w:r w:rsidR="00E275F3" w:rsidRPr="007C4F1D">
        <w:rPr>
          <w:rFonts w:ascii="Times New Roman" w:hAnsi="Times New Roman"/>
          <w:b/>
          <w:bCs/>
          <w:szCs w:val="24"/>
        </w:rPr>
        <w:t>я</w:t>
      </w:r>
      <w:r w:rsidRPr="007C4F1D">
        <w:rPr>
          <w:rFonts w:ascii="Times New Roman" w:hAnsi="Times New Roman"/>
          <w:b/>
          <w:bCs/>
          <w:szCs w:val="24"/>
        </w:rPr>
        <w:t>:</w:t>
      </w:r>
    </w:p>
    <w:p w:rsidR="00437715" w:rsidRPr="00437715" w:rsidRDefault="00437715" w:rsidP="002A7388">
      <w:pPr>
        <w:spacing w:line="360" w:lineRule="auto"/>
        <w:ind w:firstLine="709"/>
        <w:jc w:val="both"/>
        <w:rPr>
          <w:rFonts w:ascii="Times New Roman" w:hAnsi="Times New Roman"/>
          <w:b/>
          <w:bCs/>
          <w:sz w:val="10"/>
          <w:szCs w:val="10"/>
          <w:lang w:val="en-US"/>
        </w:rPr>
      </w:pPr>
    </w:p>
    <w:p w:rsidR="00582DA0" w:rsidRPr="00437715" w:rsidRDefault="00437715" w:rsidP="00437715">
      <w:pPr>
        <w:pStyle w:val="ListParagraph"/>
        <w:numPr>
          <w:ilvl w:val="0"/>
          <w:numId w:val="16"/>
        </w:numPr>
        <w:tabs>
          <w:tab w:val="left" w:pos="993"/>
        </w:tabs>
        <w:spacing w:line="360" w:lineRule="auto"/>
        <w:ind w:left="0" w:firstLine="709"/>
        <w:jc w:val="both"/>
        <w:rPr>
          <w:rFonts w:ascii="Times New Roman" w:hAnsi="Times New Roman"/>
          <w:szCs w:val="24"/>
        </w:rPr>
      </w:pPr>
      <w:r w:rsidRPr="00437715">
        <w:rPr>
          <w:rFonts w:ascii="Times New Roman" w:hAnsi="Times New Roman"/>
          <w:szCs w:val="24"/>
        </w:rPr>
        <w:t xml:space="preserve">Препис от Решение № </w:t>
      </w:r>
      <w:r w:rsidR="00552A86">
        <w:rPr>
          <w:rFonts w:ascii="Times New Roman" w:hAnsi="Times New Roman"/>
          <w:iCs/>
          <w:szCs w:val="24"/>
          <w:lang w:val="en-US"/>
        </w:rPr>
        <w:t>485</w:t>
      </w:r>
      <w:r w:rsidRPr="00437715">
        <w:rPr>
          <w:rFonts w:ascii="Times New Roman" w:hAnsi="Times New Roman"/>
          <w:szCs w:val="24"/>
        </w:rPr>
        <w:t xml:space="preserve"> на Министерския съвет от 2026 г.</w:t>
      </w:r>
    </w:p>
    <w:p w:rsidR="00A1401A" w:rsidRPr="00432127" w:rsidRDefault="0070017D" w:rsidP="001E3C79">
      <w:pPr>
        <w:numPr>
          <w:ilvl w:val="0"/>
          <w:numId w:val="16"/>
        </w:numPr>
        <w:tabs>
          <w:tab w:val="left" w:pos="993"/>
        </w:tabs>
        <w:spacing w:line="360" w:lineRule="auto"/>
        <w:ind w:left="0" w:firstLine="709"/>
        <w:jc w:val="both"/>
        <w:rPr>
          <w:rFonts w:ascii="Times New Roman" w:hAnsi="Times New Roman"/>
          <w:szCs w:val="24"/>
          <w:lang w:val="en-US"/>
        </w:rPr>
      </w:pPr>
      <w:r w:rsidRPr="00432127">
        <w:rPr>
          <w:rFonts w:ascii="Times New Roman" w:hAnsi="Times New Roman"/>
          <w:szCs w:val="24"/>
        </w:rPr>
        <w:t xml:space="preserve">Проект на Закон за </w:t>
      </w:r>
      <w:r w:rsidR="00D80F60" w:rsidRPr="00D80F60">
        <w:rPr>
          <w:rFonts w:ascii="Times New Roman" w:hAnsi="Times New Roman"/>
          <w:bCs/>
          <w:szCs w:val="24"/>
        </w:rPr>
        <w:t>бюджета на държавното обществено осигуряване за 2026 г.</w:t>
      </w:r>
    </w:p>
    <w:p w:rsidR="007C4F1D" w:rsidRDefault="007C4F1D" w:rsidP="001E3C79">
      <w:pPr>
        <w:numPr>
          <w:ilvl w:val="0"/>
          <w:numId w:val="16"/>
        </w:numPr>
        <w:tabs>
          <w:tab w:val="left" w:pos="993"/>
        </w:tabs>
        <w:spacing w:line="360" w:lineRule="auto"/>
        <w:ind w:left="0" w:firstLine="709"/>
        <w:jc w:val="both"/>
        <w:rPr>
          <w:rFonts w:ascii="Times New Roman" w:hAnsi="Times New Roman"/>
          <w:szCs w:val="24"/>
        </w:rPr>
      </w:pPr>
      <w:r w:rsidRPr="00432127">
        <w:rPr>
          <w:rFonts w:ascii="Times New Roman" w:hAnsi="Times New Roman"/>
          <w:szCs w:val="24"/>
        </w:rPr>
        <w:t xml:space="preserve">Мотиви към проекта на Закон за </w:t>
      </w:r>
      <w:r w:rsidR="00D80F60" w:rsidRPr="00D80F60">
        <w:rPr>
          <w:rFonts w:ascii="Times New Roman" w:hAnsi="Times New Roman"/>
          <w:szCs w:val="24"/>
        </w:rPr>
        <w:t>бюджета на държавното обществено осигуряване за 2026 г.</w:t>
      </w:r>
    </w:p>
    <w:p w:rsidR="00112D52" w:rsidRPr="00D80F60" w:rsidRDefault="00D80F60" w:rsidP="003D3E8A">
      <w:pPr>
        <w:numPr>
          <w:ilvl w:val="0"/>
          <w:numId w:val="16"/>
        </w:numPr>
        <w:tabs>
          <w:tab w:val="left" w:pos="993"/>
        </w:tabs>
        <w:spacing w:line="360" w:lineRule="auto"/>
        <w:ind w:left="0" w:firstLine="709"/>
        <w:jc w:val="both"/>
        <w:rPr>
          <w:rFonts w:ascii="Times New Roman" w:hAnsi="Times New Roman"/>
          <w:szCs w:val="24"/>
          <w:lang w:val="en-US"/>
        </w:rPr>
      </w:pPr>
      <w:r>
        <w:rPr>
          <w:rFonts w:ascii="Times New Roman" w:hAnsi="Times New Roman"/>
          <w:szCs w:val="24"/>
        </w:rPr>
        <w:t>Решение на Надзорния съвет на Националния осигурителен институт.</w:t>
      </w:r>
    </w:p>
    <w:p w:rsidR="00D80F60" w:rsidRPr="005531B1" w:rsidRDefault="005531B1" w:rsidP="00D80F60">
      <w:pPr>
        <w:tabs>
          <w:tab w:val="left" w:pos="993"/>
        </w:tabs>
        <w:spacing w:line="360" w:lineRule="auto"/>
        <w:ind w:left="709"/>
        <w:jc w:val="both"/>
        <w:rPr>
          <w:rFonts w:ascii="Times New Roman" w:hAnsi="Times New Roman"/>
          <w:szCs w:val="24"/>
        </w:rPr>
      </w:pPr>
      <w:r>
        <w:rPr>
          <w:rFonts w:ascii="Times New Roman" w:hAnsi="Times New Roman"/>
          <w:szCs w:val="24"/>
          <w:lang w:val="en-US"/>
        </w:rPr>
        <w:t>5</w:t>
      </w:r>
      <w:r>
        <w:rPr>
          <w:rFonts w:ascii="Times New Roman" w:hAnsi="Times New Roman"/>
          <w:szCs w:val="24"/>
        </w:rPr>
        <w:t xml:space="preserve">. </w:t>
      </w:r>
      <w:r w:rsidRPr="005531B1">
        <w:rPr>
          <w:rFonts w:ascii="Times New Roman" w:hAnsi="Times New Roman"/>
          <w:szCs w:val="24"/>
        </w:rPr>
        <w:t>Справка за постъпилите бележки и предложения от министерствата и ведомствата от проведеното междуведомствено съгласуване по проекта на акт</w:t>
      </w:r>
      <w:r>
        <w:rPr>
          <w:rFonts w:ascii="Times New Roman" w:hAnsi="Times New Roman"/>
          <w:szCs w:val="24"/>
        </w:rPr>
        <w:t>.</w:t>
      </w:r>
    </w:p>
    <w:p w:rsidR="00E432D5" w:rsidRPr="00C826FD" w:rsidRDefault="006C3444" w:rsidP="006C3444">
      <w:pPr>
        <w:spacing w:line="360" w:lineRule="auto"/>
        <w:ind w:firstLine="709"/>
        <w:jc w:val="both"/>
        <w:rPr>
          <w:rFonts w:ascii="Times New Roman" w:hAnsi="Times New Roman"/>
          <w:b/>
          <w:bCs/>
          <w:szCs w:val="24"/>
        </w:rPr>
      </w:pPr>
      <w:r w:rsidRPr="00C826FD">
        <w:rPr>
          <w:rFonts w:ascii="Times New Roman" w:hAnsi="Times New Roman"/>
          <w:b/>
          <w:bCs/>
          <w:szCs w:val="24"/>
        </w:rPr>
        <w:t>РУМЕН РАДЕВ</w:t>
      </w:r>
    </w:p>
    <w:p w:rsidR="007506D8" w:rsidRPr="00C826FD" w:rsidRDefault="007506D8" w:rsidP="006C3444">
      <w:pPr>
        <w:spacing w:line="360" w:lineRule="auto"/>
        <w:ind w:firstLine="709"/>
        <w:jc w:val="both"/>
        <w:rPr>
          <w:rFonts w:ascii="Times New Roman" w:hAnsi="Times New Roman"/>
          <w:b/>
          <w:szCs w:val="24"/>
        </w:rPr>
      </w:pPr>
      <w:r w:rsidRPr="00C826FD">
        <w:rPr>
          <w:rFonts w:ascii="Times New Roman" w:hAnsi="Times New Roman"/>
          <w:b/>
          <w:szCs w:val="24"/>
        </w:rPr>
        <w:t>МИНИСТЪР-ПРЕДСЕДАТЕЛ:</w:t>
      </w:r>
    </w:p>
    <w:p w:rsidR="007506D8" w:rsidRDefault="00C917F6" w:rsidP="00EB1F3F">
      <w:pPr>
        <w:spacing w:line="360" w:lineRule="auto"/>
        <w:ind w:firstLine="4395"/>
        <w:jc w:val="center"/>
        <w:rPr>
          <w:rFonts w:ascii="Times New Roman" w:hAnsi="Times New Roman"/>
          <w:b/>
          <w:bCs/>
          <w:szCs w:val="24"/>
        </w:rPr>
      </w:pPr>
      <w:r>
        <w:rPr>
          <w:rFonts w:ascii="Times New Roman" w:hAnsi="Times New Roman"/>
          <w:b/>
          <w:bCs/>
          <w:szCs w:val="24"/>
        </w:rPr>
        <w:pict>
          <v:shape id="_x0000_i1027" type="#_x0000_t75" alt="Ред за подпис на Microsoft Office..." style="width:191.25pt;height:95.25pt">
            <v:imagedata r:id="rId9" o:title=""/>
            <o:lock v:ext="edit" ungrouping="t" rotation="t" cropping="t" verticies="t" text="t" grouping="t"/>
            <o:signatureline v:ext="edit" id="{0653BEAF-76FC-46DA-B4B6-F7E3206AED64}" provid="{00000000-0000-0000-0000-000000000000}" issignatureline="t"/>
          </v:shape>
        </w:pict>
      </w:r>
    </w:p>
    <w:p w:rsidR="00600DF2" w:rsidRPr="008701F6" w:rsidRDefault="00600DF2" w:rsidP="00600DF2">
      <w:pPr>
        <w:pStyle w:val="Title"/>
        <w:rPr>
          <w:lang w:val="bg-BG"/>
        </w:rPr>
      </w:pPr>
      <w:r w:rsidRPr="008701F6">
        <w:rPr>
          <w:noProof/>
          <w:lang w:val="bg-BG"/>
        </w:rPr>
        <w:lastRenderedPageBreak/>
        <w:drawing>
          <wp:inline distT="0" distB="0" distL="0" distR="0" wp14:anchorId="1408724B" wp14:editId="231565D0">
            <wp:extent cx="895350" cy="78105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5350" cy="781050"/>
                    </a:xfrm>
                    <a:prstGeom prst="rect">
                      <a:avLst/>
                    </a:prstGeom>
                    <a:noFill/>
                    <a:ln>
                      <a:noFill/>
                    </a:ln>
                  </pic:spPr>
                </pic:pic>
              </a:graphicData>
            </a:graphic>
          </wp:inline>
        </w:drawing>
      </w:r>
    </w:p>
    <w:p w:rsidR="00600DF2" w:rsidRPr="008701F6" w:rsidRDefault="00600DF2" w:rsidP="00600DF2">
      <w:pPr>
        <w:pStyle w:val="Title"/>
        <w:rPr>
          <w:rFonts w:ascii="Times New Roman" w:hAnsi="Times New Roman"/>
          <w:sz w:val="24"/>
          <w:szCs w:val="24"/>
          <w:lang w:val="bg-BG"/>
        </w:rPr>
      </w:pPr>
      <w:r w:rsidRPr="008701F6">
        <w:rPr>
          <w:rFonts w:ascii="Times New Roman" w:hAnsi="Times New Roman"/>
          <w:sz w:val="24"/>
          <w:szCs w:val="24"/>
          <w:lang w:val="bg-BG"/>
        </w:rPr>
        <w:t>Р Е П У Б Л И К А   Б Ъ Л Г А Р И Я</w:t>
      </w:r>
    </w:p>
    <w:p w:rsidR="00600DF2" w:rsidRPr="008701F6" w:rsidRDefault="00600DF2" w:rsidP="00600DF2">
      <w:pPr>
        <w:pBdr>
          <w:bottom w:val="single" w:sz="12" w:space="1" w:color="auto"/>
        </w:pBdr>
        <w:jc w:val="center"/>
        <w:rPr>
          <w:rFonts w:ascii="Times New Roman" w:hAnsi="Times New Roman"/>
          <w:b/>
          <w:spacing w:val="100"/>
          <w:sz w:val="32"/>
        </w:rPr>
      </w:pPr>
      <w:r w:rsidRPr="008701F6">
        <w:rPr>
          <w:rFonts w:ascii="Times New Roman" w:hAnsi="Times New Roman"/>
          <w:b/>
          <w:spacing w:val="60"/>
          <w:sz w:val="32"/>
        </w:rPr>
        <w:t xml:space="preserve">М И Н И С Т Е Р С К И   С Ъ В Е </w:t>
      </w:r>
      <w:r w:rsidRPr="008701F6">
        <w:rPr>
          <w:rFonts w:ascii="Times New Roman" w:hAnsi="Times New Roman"/>
          <w:b/>
          <w:spacing w:val="100"/>
          <w:sz w:val="32"/>
        </w:rPr>
        <w:t>Т</w:t>
      </w:r>
    </w:p>
    <w:p w:rsidR="00600DF2" w:rsidRPr="00B63B59" w:rsidRDefault="00600DF2" w:rsidP="00600DF2">
      <w:pPr>
        <w:jc w:val="right"/>
        <w:rPr>
          <w:rFonts w:ascii="Times New Roman" w:hAnsi="Times New Roman"/>
          <w:b/>
          <w:szCs w:val="24"/>
        </w:rPr>
      </w:pPr>
      <w:r w:rsidRPr="00B63B59">
        <w:rPr>
          <w:rFonts w:ascii="Times New Roman" w:hAnsi="Times New Roman"/>
          <w:b/>
          <w:szCs w:val="24"/>
        </w:rPr>
        <w:t>Препис</w:t>
      </w:r>
    </w:p>
    <w:p w:rsidR="00600DF2" w:rsidRPr="008701F6" w:rsidRDefault="00600DF2" w:rsidP="00600DF2">
      <w:pPr>
        <w:jc w:val="center"/>
        <w:rPr>
          <w:rFonts w:ascii="Times New Roman" w:hAnsi="Times New Roman"/>
          <w:sz w:val="22"/>
        </w:rPr>
      </w:pPr>
    </w:p>
    <w:p w:rsidR="00600DF2" w:rsidRPr="008701F6" w:rsidRDefault="00600DF2" w:rsidP="00600DF2">
      <w:pPr>
        <w:jc w:val="center"/>
        <w:rPr>
          <w:rFonts w:ascii="Times New Roman" w:hAnsi="Times New Roman"/>
          <w:sz w:val="22"/>
        </w:rPr>
      </w:pPr>
    </w:p>
    <w:p w:rsidR="00600DF2" w:rsidRPr="008701F6" w:rsidRDefault="00600DF2" w:rsidP="00600DF2">
      <w:pPr>
        <w:spacing w:line="360" w:lineRule="auto"/>
        <w:jc w:val="center"/>
        <w:rPr>
          <w:rFonts w:ascii="Times New Roman" w:hAnsi="Times New Roman"/>
          <w:b/>
          <w:spacing w:val="100"/>
          <w:sz w:val="40"/>
          <w:szCs w:val="40"/>
        </w:rPr>
      </w:pPr>
      <w:r w:rsidRPr="008701F6">
        <w:rPr>
          <w:rFonts w:ascii="Times New Roman" w:hAnsi="Times New Roman"/>
          <w:b/>
          <w:spacing w:val="100"/>
          <w:sz w:val="40"/>
          <w:szCs w:val="40"/>
        </w:rPr>
        <w:t xml:space="preserve">Р Е Ш Е Н И Е   </w:t>
      </w:r>
      <w:r w:rsidRPr="008701F6">
        <w:rPr>
          <w:rFonts w:ascii="Times New Roman" w:hAnsi="Times New Roman"/>
          <w:b/>
          <w:spacing w:val="100"/>
          <w:sz w:val="40"/>
          <w:szCs w:val="40"/>
        </w:rPr>
        <w:sym w:font="Times New Roman" w:char="2116"/>
      </w:r>
      <w:r>
        <w:rPr>
          <w:rFonts w:ascii="Times New Roman" w:hAnsi="Times New Roman"/>
          <w:b/>
          <w:spacing w:val="100"/>
          <w:sz w:val="40"/>
          <w:szCs w:val="40"/>
        </w:rPr>
        <w:t xml:space="preserve"> 485</w:t>
      </w:r>
    </w:p>
    <w:p w:rsidR="00600DF2" w:rsidRPr="008701F6" w:rsidRDefault="00600DF2" w:rsidP="00600DF2">
      <w:pPr>
        <w:jc w:val="center"/>
        <w:rPr>
          <w:rFonts w:ascii="Times New Roman" w:hAnsi="Times New Roman"/>
          <w:b/>
          <w:sz w:val="28"/>
        </w:rPr>
      </w:pPr>
    </w:p>
    <w:p w:rsidR="00600DF2" w:rsidRPr="008701F6" w:rsidRDefault="00600DF2" w:rsidP="00600DF2">
      <w:pPr>
        <w:jc w:val="center"/>
        <w:rPr>
          <w:rFonts w:ascii="Times New Roman" w:hAnsi="Times New Roman"/>
          <w:b/>
          <w:sz w:val="30"/>
          <w:szCs w:val="30"/>
        </w:rPr>
      </w:pPr>
      <w:r w:rsidRPr="008701F6">
        <w:rPr>
          <w:rFonts w:ascii="Times New Roman" w:hAnsi="Times New Roman"/>
          <w:b/>
          <w:sz w:val="30"/>
          <w:szCs w:val="30"/>
        </w:rPr>
        <w:t xml:space="preserve">от   </w:t>
      </w:r>
      <w:r>
        <w:rPr>
          <w:rFonts w:ascii="Times New Roman" w:hAnsi="Times New Roman"/>
          <w:b/>
          <w:sz w:val="30"/>
          <w:szCs w:val="30"/>
        </w:rPr>
        <w:t>1 юли</w:t>
      </w:r>
      <w:r w:rsidRPr="008701F6">
        <w:rPr>
          <w:rFonts w:ascii="Times New Roman" w:hAnsi="Times New Roman"/>
          <w:b/>
          <w:sz w:val="30"/>
          <w:szCs w:val="30"/>
        </w:rPr>
        <w:t xml:space="preserve">   202</w:t>
      </w:r>
      <w:r>
        <w:rPr>
          <w:rFonts w:ascii="Times New Roman" w:hAnsi="Times New Roman"/>
          <w:b/>
          <w:sz w:val="30"/>
          <w:szCs w:val="30"/>
        </w:rPr>
        <w:t>6</w:t>
      </w:r>
      <w:r w:rsidRPr="008701F6">
        <w:rPr>
          <w:rFonts w:ascii="Times New Roman" w:hAnsi="Times New Roman"/>
          <w:b/>
          <w:sz w:val="30"/>
          <w:szCs w:val="30"/>
        </w:rPr>
        <w:t xml:space="preserve"> година</w:t>
      </w:r>
    </w:p>
    <w:p w:rsidR="00600DF2" w:rsidRPr="008701F6" w:rsidRDefault="00600DF2" w:rsidP="00600DF2"/>
    <w:p w:rsidR="00600DF2" w:rsidRPr="008701F6" w:rsidRDefault="00600DF2" w:rsidP="00600DF2"/>
    <w:p w:rsidR="00600DF2" w:rsidRPr="008B4F58" w:rsidRDefault="00600DF2" w:rsidP="00600DF2">
      <w:pPr>
        <w:spacing w:line="288" w:lineRule="auto"/>
        <w:ind w:left="1560" w:right="754" w:hanging="426"/>
        <w:jc w:val="both"/>
        <w:rPr>
          <w:rFonts w:ascii="Times New Roman" w:hAnsi="Times New Roman"/>
          <w:b/>
          <w:smallCaps/>
          <w:sz w:val="28"/>
          <w:szCs w:val="28"/>
        </w:rPr>
      </w:pPr>
      <w:r w:rsidRPr="008B4F58">
        <w:rPr>
          <w:rFonts w:ascii="Times New Roman" w:hAnsi="Times New Roman"/>
          <w:b/>
          <w:smallCaps/>
          <w:sz w:val="28"/>
          <w:szCs w:val="28"/>
        </w:rPr>
        <w:t>ЗА одобряване на законопроект</w:t>
      </w:r>
    </w:p>
    <w:p w:rsidR="00600DF2" w:rsidRPr="008701F6" w:rsidRDefault="00600DF2" w:rsidP="00600DF2">
      <w:pPr>
        <w:spacing w:line="288" w:lineRule="auto"/>
        <w:ind w:firstLine="1134"/>
        <w:rPr>
          <w:rFonts w:ascii="Arial" w:hAnsi="Arial" w:cs="Arial"/>
          <w:sz w:val="26"/>
          <w:szCs w:val="26"/>
        </w:rPr>
      </w:pPr>
    </w:p>
    <w:p w:rsidR="00600DF2" w:rsidRPr="008B4F58" w:rsidRDefault="00600DF2" w:rsidP="00600DF2">
      <w:pPr>
        <w:spacing w:line="360" w:lineRule="auto"/>
        <w:ind w:firstLine="1134"/>
        <w:jc w:val="both"/>
        <w:rPr>
          <w:rFonts w:ascii="Times New Roman" w:hAnsi="Times New Roman"/>
          <w:sz w:val="28"/>
          <w:szCs w:val="28"/>
        </w:rPr>
      </w:pPr>
      <w:r w:rsidRPr="008B4F58">
        <w:rPr>
          <w:rFonts w:ascii="Times New Roman" w:hAnsi="Times New Roman"/>
          <w:sz w:val="28"/>
          <w:szCs w:val="28"/>
        </w:rPr>
        <w:t>На основание чл. 87, ал. 1 от Конституцията на Република България</w:t>
      </w:r>
    </w:p>
    <w:p w:rsidR="00600DF2" w:rsidRPr="008701F6" w:rsidRDefault="00600DF2" w:rsidP="00600DF2">
      <w:pPr>
        <w:spacing w:line="288" w:lineRule="auto"/>
        <w:ind w:firstLine="1134"/>
        <w:jc w:val="both"/>
        <w:rPr>
          <w:rFonts w:ascii="Arial" w:hAnsi="Arial" w:cs="Arial"/>
          <w:sz w:val="26"/>
          <w:szCs w:val="26"/>
        </w:rPr>
      </w:pPr>
    </w:p>
    <w:p w:rsidR="00600DF2" w:rsidRPr="008701F6" w:rsidRDefault="00600DF2" w:rsidP="00600DF2">
      <w:pPr>
        <w:spacing w:line="360" w:lineRule="auto"/>
        <w:jc w:val="center"/>
        <w:rPr>
          <w:rFonts w:ascii="Times New Roman" w:hAnsi="Times New Roman"/>
          <w:b/>
          <w:spacing w:val="40"/>
          <w:sz w:val="28"/>
          <w:szCs w:val="28"/>
        </w:rPr>
      </w:pPr>
      <w:r w:rsidRPr="008701F6">
        <w:rPr>
          <w:rFonts w:ascii="Times New Roman" w:hAnsi="Times New Roman"/>
          <w:b/>
          <w:spacing w:val="40"/>
          <w:sz w:val="28"/>
          <w:szCs w:val="28"/>
        </w:rPr>
        <w:t>М И Н И С Т Е Р С К И Я Т    С Ъ В Е Т</w:t>
      </w:r>
    </w:p>
    <w:p w:rsidR="00600DF2" w:rsidRPr="008701F6" w:rsidRDefault="00600DF2" w:rsidP="00600DF2">
      <w:pPr>
        <w:jc w:val="center"/>
        <w:rPr>
          <w:rFonts w:ascii="Times New Roman" w:hAnsi="Times New Roman"/>
          <w:b/>
          <w:spacing w:val="40"/>
          <w:sz w:val="28"/>
          <w:szCs w:val="28"/>
        </w:rPr>
      </w:pPr>
      <w:r w:rsidRPr="008701F6">
        <w:rPr>
          <w:rFonts w:ascii="Times New Roman" w:hAnsi="Times New Roman"/>
          <w:b/>
          <w:spacing w:val="40"/>
          <w:sz w:val="28"/>
          <w:szCs w:val="28"/>
        </w:rPr>
        <w:t>Р Е Ш И:</w:t>
      </w:r>
    </w:p>
    <w:p w:rsidR="00600DF2" w:rsidRPr="008B4F58" w:rsidRDefault="00600DF2" w:rsidP="00600DF2">
      <w:pPr>
        <w:jc w:val="center"/>
        <w:rPr>
          <w:rFonts w:asciiTheme="minorHAnsi" w:hAnsiTheme="minorHAnsi"/>
          <w:spacing w:val="40"/>
          <w:sz w:val="20"/>
        </w:rPr>
      </w:pPr>
    </w:p>
    <w:p w:rsidR="00600DF2" w:rsidRPr="008B4F58" w:rsidRDefault="00600DF2" w:rsidP="00600DF2">
      <w:pPr>
        <w:spacing w:before="120" w:line="360" w:lineRule="auto"/>
        <w:ind w:firstLine="1134"/>
        <w:jc w:val="both"/>
        <w:rPr>
          <w:rFonts w:ascii="Times New Roman" w:hAnsi="Times New Roman"/>
          <w:sz w:val="28"/>
          <w:szCs w:val="28"/>
        </w:rPr>
      </w:pPr>
      <w:r w:rsidRPr="008B4F58">
        <w:rPr>
          <w:rFonts w:ascii="Times New Roman" w:hAnsi="Times New Roman"/>
          <w:b/>
          <w:sz w:val="28"/>
          <w:szCs w:val="28"/>
        </w:rPr>
        <w:t xml:space="preserve">1. </w:t>
      </w:r>
      <w:r w:rsidRPr="008B4F58">
        <w:rPr>
          <w:rFonts w:ascii="Times New Roman" w:hAnsi="Times New Roman"/>
          <w:sz w:val="28"/>
          <w:szCs w:val="28"/>
        </w:rPr>
        <w:t xml:space="preserve">Одобрява проекта на Закон за </w:t>
      </w:r>
      <w:r>
        <w:rPr>
          <w:rFonts w:ascii="Times New Roman" w:hAnsi="Times New Roman"/>
          <w:sz w:val="28"/>
          <w:szCs w:val="28"/>
        </w:rPr>
        <w:t>бюджета на държавното обществено осигуряване за 2026 г.</w:t>
      </w:r>
    </w:p>
    <w:p w:rsidR="00600DF2" w:rsidRPr="008B4F58" w:rsidRDefault="00600DF2" w:rsidP="00600DF2">
      <w:pPr>
        <w:spacing w:before="120" w:line="360" w:lineRule="auto"/>
        <w:ind w:firstLine="1134"/>
        <w:jc w:val="both"/>
        <w:rPr>
          <w:rFonts w:ascii="Times New Roman" w:hAnsi="Times New Roman"/>
          <w:sz w:val="28"/>
          <w:szCs w:val="28"/>
        </w:rPr>
      </w:pPr>
      <w:r w:rsidRPr="008B4F58">
        <w:rPr>
          <w:rFonts w:ascii="Times New Roman" w:hAnsi="Times New Roman"/>
          <w:b/>
          <w:sz w:val="28"/>
          <w:szCs w:val="28"/>
        </w:rPr>
        <w:t xml:space="preserve">2. </w:t>
      </w:r>
      <w:r w:rsidRPr="008B4F58">
        <w:rPr>
          <w:rFonts w:ascii="Times New Roman" w:hAnsi="Times New Roman"/>
          <w:sz w:val="28"/>
          <w:szCs w:val="28"/>
        </w:rPr>
        <w:t>Предлага на Народното събрание да разгледа и приеме законопроекта по т. 1.</w:t>
      </w:r>
    </w:p>
    <w:p w:rsidR="00600DF2" w:rsidRPr="008B4F58" w:rsidRDefault="00600DF2" w:rsidP="00600DF2">
      <w:pPr>
        <w:spacing w:before="120" w:line="360" w:lineRule="auto"/>
        <w:ind w:firstLine="1134"/>
        <w:jc w:val="both"/>
        <w:rPr>
          <w:rFonts w:ascii="Times New Roman" w:hAnsi="Times New Roman"/>
          <w:sz w:val="28"/>
          <w:szCs w:val="28"/>
        </w:rPr>
      </w:pPr>
      <w:r w:rsidRPr="008B4F58">
        <w:rPr>
          <w:rFonts w:ascii="Times New Roman" w:hAnsi="Times New Roman"/>
          <w:b/>
          <w:sz w:val="28"/>
          <w:szCs w:val="28"/>
        </w:rPr>
        <w:t xml:space="preserve">3. </w:t>
      </w:r>
      <w:r w:rsidRPr="008B4F58">
        <w:rPr>
          <w:rFonts w:ascii="Times New Roman" w:hAnsi="Times New Roman"/>
          <w:sz w:val="28"/>
          <w:szCs w:val="28"/>
        </w:rPr>
        <w:t xml:space="preserve">Министърът на </w:t>
      </w:r>
      <w:r>
        <w:rPr>
          <w:rFonts w:ascii="Times New Roman" w:hAnsi="Times New Roman"/>
          <w:sz w:val="28"/>
          <w:szCs w:val="28"/>
        </w:rPr>
        <w:t>труда и социалната политика и управителят на Националния осигурителен институт</w:t>
      </w:r>
      <w:r w:rsidRPr="008B4F58">
        <w:rPr>
          <w:rFonts w:ascii="Times New Roman" w:hAnsi="Times New Roman"/>
          <w:sz w:val="28"/>
          <w:szCs w:val="28"/>
          <w:lang w:val="en-US"/>
        </w:rPr>
        <w:t xml:space="preserve"> </w:t>
      </w:r>
      <w:r w:rsidRPr="008B4F58">
        <w:rPr>
          <w:rFonts w:ascii="Times New Roman" w:hAnsi="Times New Roman"/>
          <w:sz w:val="28"/>
          <w:szCs w:val="28"/>
        </w:rPr>
        <w:t>да представ</w:t>
      </w:r>
      <w:r>
        <w:rPr>
          <w:rFonts w:ascii="Times New Roman" w:hAnsi="Times New Roman"/>
          <w:sz w:val="28"/>
          <w:szCs w:val="28"/>
        </w:rPr>
        <w:t>ят</w:t>
      </w:r>
      <w:r w:rsidRPr="008B4F58">
        <w:rPr>
          <w:rFonts w:ascii="Times New Roman" w:hAnsi="Times New Roman"/>
          <w:sz w:val="28"/>
          <w:szCs w:val="28"/>
        </w:rPr>
        <w:t xml:space="preserve"> законопроекта по т. 1 в Народното събрание.</w:t>
      </w:r>
    </w:p>
    <w:p w:rsidR="00600DF2" w:rsidRPr="008701F6" w:rsidRDefault="00600DF2" w:rsidP="00600DF2">
      <w:pPr>
        <w:spacing w:before="120"/>
        <w:ind w:firstLine="1134"/>
        <w:jc w:val="both"/>
        <w:rPr>
          <w:rFonts w:ascii="Arial" w:hAnsi="Arial" w:cs="Arial"/>
          <w:b/>
        </w:rPr>
      </w:pPr>
    </w:p>
    <w:p w:rsidR="00600DF2" w:rsidRPr="009827CD" w:rsidRDefault="00600DF2" w:rsidP="00600DF2">
      <w:pPr>
        <w:ind w:firstLine="1134"/>
        <w:rPr>
          <w:rFonts w:ascii="Times New Roman" w:hAnsi="Times New Roman"/>
          <w:b/>
        </w:rPr>
      </w:pPr>
      <w:r w:rsidRPr="009827CD">
        <w:rPr>
          <w:rFonts w:ascii="Times New Roman" w:hAnsi="Times New Roman"/>
          <w:b/>
        </w:rPr>
        <w:t>МИНИСТЪР-ПРЕДСЕДАТЕЛ: /п/ РУМЕН РАДЕВ</w:t>
      </w:r>
    </w:p>
    <w:p w:rsidR="00600DF2" w:rsidRPr="009827CD" w:rsidRDefault="00600DF2" w:rsidP="00600DF2">
      <w:pPr>
        <w:ind w:firstLine="1134"/>
        <w:rPr>
          <w:rFonts w:ascii="Times New Roman" w:hAnsi="Times New Roman"/>
          <w:b/>
        </w:rPr>
      </w:pPr>
    </w:p>
    <w:p w:rsidR="00600DF2" w:rsidRPr="009827CD" w:rsidRDefault="00600DF2" w:rsidP="00600DF2">
      <w:pPr>
        <w:ind w:firstLine="1134"/>
        <w:rPr>
          <w:rFonts w:ascii="Times New Roman" w:hAnsi="Times New Roman"/>
          <w:b/>
        </w:rPr>
      </w:pPr>
      <w:r w:rsidRPr="009827CD">
        <w:rPr>
          <w:rFonts w:ascii="Times New Roman" w:hAnsi="Times New Roman"/>
          <w:b/>
        </w:rPr>
        <w:t>ГЛАВЕН СЕКРЕТАР НА</w:t>
      </w:r>
    </w:p>
    <w:p w:rsidR="00600DF2" w:rsidRPr="009827CD" w:rsidRDefault="00600DF2" w:rsidP="00600DF2">
      <w:pPr>
        <w:ind w:firstLine="1134"/>
        <w:rPr>
          <w:rFonts w:ascii="Times New Roman" w:hAnsi="Times New Roman"/>
          <w:b/>
        </w:rPr>
      </w:pPr>
      <w:r w:rsidRPr="009827CD">
        <w:rPr>
          <w:rFonts w:ascii="Times New Roman" w:hAnsi="Times New Roman"/>
          <w:b/>
        </w:rPr>
        <w:t>МИНИСТЕРСКИЯ СЪВЕТ: /п/ МАРИЯ ТОМОВА</w:t>
      </w:r>
    </w:p>
    <w:p w:rsidR="00600DF2" w:rsidRPr="009827CD" w:rsidRDefault="00600DF2" w:rsidP="00600DF2">
      <w:pPr>
        <w:rPr>
          <w:rFonts w:ascii="Times New Roman" w:hAnsi="Times New Roman"/>
          <w:b/>
        </w:rPr>
      </w:pPr>
    </w:p>
    <w:p w:rsidR="00600DF2" w:rsidRPr="009827CD" w:rsidRDefault="00600DF2" w:rsidP="00600DF2">
      <w:pPr>
        <w:ind w:firstLine="1134"/>
        <w:rPr>
          <w:rFonts w:ascii="Times New Roman" w:hAnsi="Times New Roman"/>
          <w:b/>
        </w:rPr>
      </w:pPr>
      <w:r w:rsidRPr="009827CD">
        <w:rPr>
          <w:rFonts w:ascii="Times New Roman" w:hAnsi="Times New Roman"/>
          <w:b/>
        </w:rPr>
        <w:t>НАЧАЛНИК НА ОТДЕЛ</w:t>
      </w:r>
    </w:p>
    <w:p w:rsidR="00600DF2" w:rsidRPr="009827CD" w:rsidRDefault="00600DF2" w:rsidP="00600DF2">
      <w:pPr>
        <w:ind w:firstLine="1134"/>
        <w:rPr>
          <w:rFonts w:ascii="Times New Roman" w:hAnsi="Times New Roman"/>
          <w:b/>
        </w:rPr>
      </w:pPr>
      <w:r w:rsidRPr="009827CD">
        <w:rPr>
          <w:rFonts w:ascii="Times New Roman" w:hAnsi="Times New Roman"/>
          <w:b/>
        </w:rPr>
        <w:t>“ДЕЛОВОДСТВО И АРХИВ</w:t>
      </w:r>
      <w:r w:rsidRPr="009827CD">
        <w:rPr>
          <w:rFonts w:ascii="Times New Roman" w:hAnsi="Times New Roman"/>
          <w:b/>
          <w:bCs/>
        </w:rPr>
        <w:t>“</w:t>
      </w:r>
      <w:r w:rsidRPr="009827CD">
        <w:rPr>
          <w:rFonts w:ascii="Times New Roman" w:hAnsi="Times New Roman"/>
          <w:b/>
        </w:rPr>
        <w:t>:</w:t>
      </w:r>
    </w:p>
    <w:p w:rsidR="00600DF2" w:rsidRPr="009827CD" w:rsidRDefault="00600DF2" w:rsidP="00600DF2">
      <w:pPr>
        <w:spacing w:before="120"/>
        <w:ind w:firstLine="4536"/>
        <w:jc w:val="both"/>
        <w:rPr>
          <w:rFonts w:ascii="Times New Roman" w:hAnsi="Times New Roman"/>
          <w:b/>
        </w:rPr>
      </w:pPr>
      <w:r w:rsidRPr="009827CD">
        <w:rPr>
          <w:rFonts w:ascii="Times New Roman" w:hAnsi="Times New Roman"/>
          <w:b/>
        </w:rPr>
        <w:t>ЖАНА КАДЪНКОВА</w:t>
      </w:r>
    </w:p>
    <w:tbl>
      <w:tblPr>
        <w:tblW w:w="10588" w:type="dxa"/>
        <w:jc w:val="center"/>
        <w:tblCellMar>
          <w:left w:w="70" w:type="dxa"/>
          <w:right w:w="70" w:type="dxa"/>
        </w:tblCellMar>
        <w:tblLook w:val="04A0" w:firstRow="1" w:lastRow="0" w:firstColumn="1" w:lastColumn="0" w:noHBand="0" w:noVBand="1"/>
      </w:tblPr>
      <w:tblGrid>
        <w:gridCol w:w="545"/>
        <w:gridCol w:w="8816"/>
        <w:gridCol w:w="1227"/>
      </w:tblGrid>
      <w:tr w:rsidR="00600DF2" w:rsidRPr="002E680B" w:rsidTr="00C66B0F">
        <w:trPr>
          <w:trHeight w:val="255"/>
          <w:jc w:val="center"/>
        </w:trPr>
        <w:tc>
          <w:tcPr>
            <w:tcW w:w="545"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w:hAnsi="Times New Roman"/>
                <w:szCs w:val="24"/>
                <w:lang w:eastAsia="bg-BG"/>
              </w:rPr>
            </w:pPr>
            <w:bookmarkStart w:id="0" w:name="_Hlk180765633"/>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w:hAnsi="Times New Roman"/>
                <w:sz w:val="20"/>
                <w:lang w:eastAsia="bg-BG"/>
              </w:rPr>
            </w:pPr>
          </w:p>
        </w:tc>
        <w:tc>
          <w:tcPr>
            <w:tcW w:w="1227" w:type="dxa"/>
            <w:tcBorders>
              <w:top w:val="nil"/>
              <w:left w:val="nil"/>
              <w:bottom w:val="nil"/>
              <w:right w:val="nil"/>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p>
        </w:tc>
      </w:tr>
      <w:tr w:rsidR="00600DF2" w:rsidRPr="002E680B" w:rsidTr="00C66B0F">
        <w:trPr>
          <w:trHeight w:val="105"/>
          <w:jc w:val="center"/>
        </w:trPr>
        <w:tc>
          <w:tcPr>
            <w:tcW w:w="10588" w:type="dxa"/>
            <w:gridSpan w:val="3"/>
            <w:tcBorders>
              <w:top w:val="nil"/>
              <w:left w:val="nil"/>
              <w:bottom w:val="nil"/>
              <w:right w:val="nil"/>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p>
        </w:tc>
      </w:tr>
      <w:tr w:rsidR="00600DF2" w:rsidRPr="002E680B" w:rsidTr="00C66B0F">
        <w:trPr>
          <w:trHeight w:val="300"/>
          <w:jc w:val="center"/>
        </w:trPr>
        <w:tc>
          <w:tcPr>
            <w:tcW w:w="10588" w:type="dxa"/>
            <w:gridSpan w:val="3"/>
            <w:tcBorders>
              <w:top w:val="nil"/>
              <w:left w:val="nil"/>
              <w:bottom w:val="nil"/>
              <w:right w:val="nil"/>
            </w:tcBorders>
            <w:shd w:val="clear" w:color="auto" w:fill="auto"/>
            <w:noWrap/>
            <w:vAlign w:val="bottom"/>
            <w:hideMark/>
          </w:tcPr>
          <w:p w:rsidR="00600DF2" w:rsidRPr="00371DFA" w:rsidRDefault="00600DF2" w:rsidP="00C66B0F">
            <w:pPr>
              <w:jc w:val="center"/>
              <w:rPr>
                <w:rFonts w:ascii="Times New Roman" w:hAnsi="Times New Roman"/>
                <w:b/>
                <w:sz w:val="26"/>
              </w:rPr>
            </w:pPr>
            <w:r w:rsidRPr="00371DFA">
              <w:rPr>
                <w:rFonts w:ascii="Times New Roman" w:hAnsi="Times New Roman"/>
                <w:b/>
              </w:rPr>
              <w:t>Р Е П У Б Л И К А   Б Ъ Л Г А Р И Я</w:t>
            </w:r>
          </w:p>
          <w:p w:rsidR="00600DF2" w:rsidRPr="00371DFA" w:rsidRDefault="00600DF2" w:rsidP="00C66B0F">
            <w:pPr>
              <w:pBdr>
                <w:bottom w:val="double" w:sz="6" w:space="1" w:color="auto"/>
              </w:pBdr>
              <w:jc w:val="center"/>
              <w:rPr>
                <w:rFonts w:ascii="Times New Roman" w:hAnsi="Times New Roman"/>
                <w:b/>
                <w:sz w:val="26"/>
              </w:rPr>
            </w:pPr>
            <w:r w:rsidRPr="00371DFA">
              <w:rPr>
                <w:rFonts w:ascii="Times New Roman" w:hAnsi="Times New Roman"/>
                <w:b/>
                <w:spacing w:val="100"/>
                <w:sz w:val="36"/>
              </w:rPr>
              <w:t>НАРОДНО СЪБРАНИЕ</w:t>
            </w:r>
          </w:p>
          <w:p w:rsidR="00600DF2" w:rsidRPr="00371DFA" w:rsidRDefault="00600DF2" w:rsidP="00C66B0F">
            <w:pPr>
              <w:jc w:val="right"/>
              <w:rPr>
                <w:rFonts w:ascii="Times New Roman" w:hAnsi="Times New Roman"/>
                <w:b/>
                <w:sz w:val="28"/>
                <w:szCs w:val="28"/>
              </w:rPr>
            </w:pPr>
            <w:r w:rsidRPr="00371DFA">
              <w:rPr>
                <w:rFonts w:ascii="Times New Roman" w:hAnsi="Times New Roman"/>
                <w:b/>
                <w:i/>
                <w:sz w:val="28"/>
                <w:szCs w:val="28"/>
              </w:rPr>
              <w:t>Проект</w:t>
            </w:r>
          </w:p>
          <w:p w:rsidR="00600DF2" w:rsidRDefault="00600DF2" w:rsidP="00C66B0F">
            <w:pPr>
              <w:jc w:val="center"/>
              <w:rPr>
                <w:rFonts w:ascii="Times New Roman CYR" w:hAnsi="Times New Roman CYR" w:cs="Times New Roman CYR"/>
                <w:b/>
                <w:bCs/>
                <w:szCs w:val="24"/>
                <w:lang w:eastAsia="bg-BG"/>
              </w:rPr>
            </w:pPr>
          </w:p>
          <w:p w:rsidR="00600DF2" w:rsidRPr="003E30C7" w:rsidRDefault="00600DF2" w:rsidP="00C66B0F">
            <w:pPr>
              <w:jc w:val="center"/>
              <w:rPr>
                <w:rFonts w:ascii="Times New Roman CYR" w:hAnsi="Times New Roman CYR" w:cs="Times New Roman CYR"/>
                <w:b/>
                <w:bCs/>
                <w:szCs w:val="24"/>
                <w:lang w:eastAsia="bg-BG"/>
              </w:rPr>
            </w:pPr>
          </w:p>
          <w:p w:rsidR="00600DF2" w:rsidRPr="003E30C7" w:rsidRDefault="00600DF2" w:rsidP="00C66B0F">
            <w:pPr>
              <w:jc w:val="center"/>
              <w:rPr>
                <w:rFonts w:ascii="Times New Roman CYR" w:hAnsi="Times New Roman CYR" w:cs="Times New Roman CYR"/>
                <w:b/>
                <w:bCs/>
                <w:szCs w:val="24"/>
                <w:lang w:eastAsia="bg-BG"/>
              </w:rPr>
            </w:pPr>
            <w:r w:rsidRPr="003E30C7">
              <w:rPr>
                <w:rFonts w:ascii="Times New Roman CYR" w:hAnsi="Times New Roman CYR" w:cs="Times New Roman CYR"/>
                <w:b/>
                <w:bCs/>
                <w:szCs w:val="24"/>
                <w:lang w:eastAsia="bg-BG"/>
              </w:rPr>
              <w:t>З А К О Н</w:t>
            </w:r>
          </w:p>
        </w:tc>
      </w:tr>
      <w:tr w:rsidR="00600DF2" w:rsidRPr="002E680B" w:rsidTr="00C66B0F">
        <w:trPr>
          <w:trHeight w:val="300"/>
          <w:jc w:val="center"/>
        </w:trPr>
        <w:tc>
          <w:tcPr>
            <w:tcW w:w="10588" w:type="dxa"/>
            <w:gridSpan w:val="3"/>
            <w:tcBorders>
              <w:top w:val="nil"/>
              <w:left w:val="nil"/>
              <w:bottom w:val="nil"/>
              <w:right w:val="nil"/>
            </w:tcBorders>
            <w:shd w:val="clear" w:color="auto" w:fill="auto"/>
            <w:noWrap/>
            <w:vAlign w:val="bottom"/>
            <w:hideMark/>
          </w:tcPr>
          <w:p w:rsidR="00600DF2" w:rsidRPr="003E30C7" w:rsidRDefault="00600DF2" w:rsidP="00C66B0F">
            <w:pPr>
              <w:jc w:val="center"/>
              <w:rPr>
                <w:rFonts w:ascii="Times New Roman CYR" w:hAnsi="Times New Roman CYR" w:cs="Times New Roman CYR"/>
                <w:b/>
                <w:bCs/>
                <w:szCs w:val="24"/>
                <w:lang w:eastAsia="bg-BG"/>
              </w:rPr>
            </w:pPr>
            <w:r w:rsidRPr="003E30C7">
              <w:rPr>
                <w:rFonts w:ascii="Times New Roman CYR" w:hAnsi="Times New Roman CYR" w:cs="Times New Roman CYR"/>
                <w:b/>
                <w:bCs/>
                <w:szCs w:val="24"/>
                <w:lang w:eastAsia="bg-BG"/>
              </w:rPr>
              <w:t>за бюджета на държавното обществено осигуряване за 2026 г.</w:t>
            </w:r>
          </w:p>
        </w:tc>
      </w:tr>
      <w:tr w:rsidR="00600DF2" w:rsidRPr="002E680B" w:rsidTr="00C66B0F">
        <w:trPr>
          <w:trHeight w:val="150"/>
          <w:jc w:val="center"/>
        </w:trPr>
        <w:tc>
          <w:tcPr>
            <w:tcW w:w="10588" w:type="dxa"/>
            <w:gridSpan w:val="3"/>
            <w:tcBorders>
              <w:top w:val="nil"/>
              <w:left w:val="nil"/>
              <w:bottom w:val="nil"/>
              <w:right w:val="nil"/>
            </w:tcBorders>
            <w:shd w:val="clear" w:color="auto" w:fill="auto"/>
            <w:noWrap/>
            <w:vAlign w:val="bottom"/>
            <w:hideMark/>
          </w:tcPr>
          <w:p w:rsidR="00600DF2" w:rsidRPr="002E680B" w:rsidRDefault="00600DF2" w:rsidP="00C66B0F">
            <w:pPr>
              <w:jc w:val="center"/>
              <w:rPr>
                <w:rFonts w:ascii="Times New Roman CYR" w:hAnsi="Times New Roman CYR" w:cs="Times New Roman CYR"/>
                <w:b/>
                <w:bCs/>
                <w:lang w:eastAsia="bg-BG"/>
              </w:rPr>
            </w:pPr>
          </w:p>
        </w:tc>
      </w:tr>
      <w:tr w:rsidR="00600DF2" w:rsidRPr="002E680B" w:rsidTr="00C66B0F">
        <w:trPr>
          <w:trHeight w:val="285"/>
          <w:jc w:val="center"/>
        </w:trPr>
        <w:tc>
          <w:tcPr>
            <w:tcW w:w="10588" w:type="dxa"/>
            <w:gridSpan w:val="3"/>
            <w:tcBorders>
              <w:top w:val="nil"/>
              <w:left w:val="nil"/>
              <w:bottom w:val="nil"/>
              <w:right w:val="nil"/>
            </w:tcBorders>
            <w:shd w:val="clear" w:color="auto" w:fill="auto"/>
            <w:noWrap/>
            <w:vAlign w:val="bottom"/>
            <w:hideMark/>
          </w:tcPr>
          <w:p w:rsidR="00600DF2" w:rsidRDefault="00600DF2" w:rsidP="00C66B0F">
            <w:pPr>
              <w:ind w:firstLineChars="300" w:firstLine="602"/>
              <w:rPr>
                <w:rFonts w:ascii="Times New Roman CYR" w:hAnsi="Times New Roman CYR" w:cs="Times New Roman CYR"/>
                <w:b/>
                <w:bCs/>
                <w:sz w:val="20"/>
                <w:lang w:eastAsia="bg-BG"/>
              </w:rPr>
            </w:pPr>
          </w:p>
          <w:p w:rsidR="00600DF2" w:rsidRPr="00601030" w:rsidRDefault="00600DF2" w:rsidP="00C66B0F">
            <w:pPr>
              <w:ind w:firstLineChars="300" w:firstLine="602"/>
              <w:rPr>
                <w:rFonts w:ascii="Times New Roman CYR" w:hAnsi="Times New Roman CYR" w:cs="Times New Roman CYR"/>
                <w:sz w:val="20"/>
                <w:lang w:val="en-US" w:eastAsia="bg-BG"/>
              </w:rPr>
            </w:pPr>
            <w:r w:rsidRPr="002E680B">
              <w:rPr>
                <w:rFonts w:ascii="Times New Roman CYR" w:hAnsi="Times New Roman CYR" w:cs="Times New Roman CYR"/>
                <w:b/>
                <w:bCs/>
                <w:sz w:val="20"/>
                <w:lang w:eastAsia="bg-BG"/>
              </w:rPr>
              <w:t>Чл. 1. (1)</w:t>
            </w:r>
            <w:r w:rsidRPr="002E680B">
              <w:rPr>
                <w:rFonts w:ascii="Times New Roman CYR" w:hAnsi="Times New Roman CYR" w:cs="Times New Roman CYR"/>
                <w:sz w:val="20"/>
                <w:lang w:eastAsia="bg-BG"/>
              </w:rPr>
              <w:t xml:space="preserve"> Приема </w:t>
            </w:r>
            <w:r w:rsidRPr="002E680B">
              <w:rPr>
                <w:rFonts w:ascii="Times New Roman CYR" w:hAnsi="Times New Roman CYR" w:cs="Times New Roman CYR"/>
                <w:b/>
                <w:bCs/>
                <w:sz w:val="20"/>
                <w:lang w:eastAsia="bg-BG"/>
              </w:rPr>
              <w:t>консолидирания бюджет</w:t>
            </w:r>
            <w:r w:rsidRPr="002E680B">
              <w:rPr>
                <w:rFonts w:ascii="Times New Roman CYR" w:hAnsi="Times New Roman CYR" w:cs="Times New Roman CYR"/>
                <w:sz w:val="20"/>
                <w:lang w:eastAsia="bg-BG"/>
              </w:rPr>
              <w:t xml:space="preserve"> на държавното обществено осигуряване</w:t>
            </w:r>
          </w:p>
        </w:tc>
      </w:tr>
      <w:tr w:rsidR="00600DF2" w:rsidRPr="002E680B" w:rsidTr="00C66B0F">
        <w:trPr>
          <w:trHeight w:val="285"/>
          <w:jc w:val="center"/>
        </w:trPr>
        <w:tc>
          <w:tcPr>
            <w:tcW w:w="10588" w:type="dxa"/>
            <w:gridSpan w:val="3"/>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по приходите и трансферите на обща сума 15 265 782,4 хил. евро, както следва:</w:t>
            </w:r>
          </w:p>
        </w:tc>
      </w:tr>
      <w:tr w:rsidR="00600DF2" w:rsidRPr="002E680B" w:rsidTr="00C66B0F">
        <w:trPr>
          <w:trHeight w:val="240"/>
          <w:jc w:val="center"/>
        </w:trPr>
        <w:tc>
          <w:tcPr>
            <w:tcW w:w="9361"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600DF2" w:rsidRPr="002E680B" w:rsidRDefault="00600DF2" w:rsidP="00C66B0F">
            <w:pPr>
              <w:jc w:val="cente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 О К А З А Т Е Л И</w:t>
            </w:r>
          </w:p>
        </w:tc>
        <w:tc>
          <w:tcPr>
            <w:tcW w:w="1227" w:type="dxa"/>
            <w:tcBorders>
              <w:top w:val="nil"/>
              <w:left w:val="nil"/>
              <w:bottom w:val="nil"/>
              <w:right w:val="single" w:sz="4" w:space="0" w:color="auto"/>
            </w:tcBorders>
            <w:shd w:val="clear" w:color="auto" w:fill="auto"/>
            <w:noWrap/>
            <w:vAlign w:val="center"/>
            <w:hideMark/>
          </w:tcPr>
          <w:p w:rsidR="00600DF2" w:rsidRPr="002E680B" w:rsidRDefault="00600DF2" w:rsidP="00C66B0F">
            <w:pPr>
              <w:jc w:val="center"/>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Сума</w:t>
            </w:r>
          </w:p>
        </w:tc>
      </w:tr>
      <w:tr w:rsidR="00600DF2" w:rsidRPr="002E680B" w:rsidTr="00C66B0F">
        <w:trPr>
          <w:trHeight w:val="240"/>
          <w:jc w:val="center"/>
        </w:trPr>
        <w:tc>
          <w:tcPr>
            <w:tcW w:w="9361" w:type="dxa"/>
            <w:gridSpan w:val="2"/>
            <w:vMerge/>
            <w:tcBorders>
              <w:top w:val="single" w:sz="4" w:space="0" w:color="auto"/>
              <w:left w:val="single" w:sz="4" w:space="0" w:color="auto"/>
              <w:bottom w:val="single" w:sz="4" w:space="0" w:color="000000"/>
              <w:right w:val="single" w:sz="4" w:space="0" w:color="000000"/>
            </w:tcBorders>
            <w:vAlign w:val="center"/>
            <w:hideMark/>
          </w:tcPr>
          <w:p w:rsidR="00600DF2" w:rsidRPr="002E680B" w:rsidRDefault="00600DF2" w:rsidP="00C66B0F">
            <w:pPr>
              <w:rPr>
                <w:rFonts w:ascii="Times New Roman CYR" w:hAnsi="Times New Roman CYR" w:cs="Times New Roman CYR"/>
                <w:b/>
                <w:bCs/>
                <w:sz w:val="18"/>
                <w:szCs w:val="18"/>
                <w:lang w:eastAsia="bg-BG"/>
              </w:rPr>
            </w:pPr>
          </w:p>
        </w:tc>
        <w:tc>
          <w:tcPr>
            <w:tcW w:w="1227" w:type="dxa"/>
            <w:tcBorders>
              <w:top w:val="nil"/>
              <w:left w:val="nil"/>
              <w:bottom w:val="nil"/>
              <w:right w:val="single" w:sz="4" w:space="0" w:color="auto"/>
            </w:tcBorders>
            <w:shd w:val="clear" w:color="auto" w:fill="auto"/>
            <w:noWrap/>
            <w:vAlign w:val="center"/>
            <w:hideMark/>
          </w:tcPr>
          <w:p w:rsidR="00600DF2" w:rsidRPr="002E680B" w:rsidRDefault="00600DF2" w:rsidP="00C66B0F">
            <w:pPr>
              <w:jc w:val="center"/>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(хил. евро)</w:t>
            </w:r>
          </w:p>
        </w:tc>
      </w:tr>
      <w:tr w:rsidR="00600DF2" w:rsidRPr="002E680B" w:rsidTr="00C66B0F">
        <w:trPr>
          <w:trHeight w:val="285"/>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I.</w:t>
            </w:r>
          </w:p>
        </w:tc>
        <w:tc>
          <w:tcPr>
            <w:tcW w:w="8816" w:type="dxa"/>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ПРИХОДИ И ТРАНСФЕРИ - ВСИЧКО</w:t>
            </w:r>
          </w:p>
        </w:tc>
        <w:tc>
          <w:tcPr>
            <w:tcW w:w="12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15 265 782,4</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Осигурителни приходи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8 352 045,9</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1.1.</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Осигурителни вноски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8 352 045,9</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Неданъчни приходи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169 196,7</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2.1.</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Приходи и доходи от собственост</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1 882,5</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2.2.</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Глоби, санкции и наказателни лихви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7 196,6</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2.3.</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Други приходи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160 117,6</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3.</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Внесени ДДС и други данъци върху продажбите</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-397,3</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4.</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Получени трансфери от централния бюджет за държавното обществено осигуряване</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265 273,2</w:t>
            </w:r>
          </w:p>
        </w:tc>
      </w:tr>
      <w:tr w:rsidR="00600DF2" w:rsidRPr="002E680B" w:rsidTr="00C66B0F">
        <w:trPr>
          <w:trHeight w:val="480"/>
          <w:jc w:val="center"/>
        </w:trPr>
        <w:tc>
          <w:tcPr>
            <w:tcW w:w="545" w:type="dxa"/>
            <w:tcBorders>
              <w:top w:val="nil"/>
              <w:left w:val="single" w:sz="4" w:space="0" w:color="auto"/>
              <w:bottom w:val="single" w:sz="4" w:space="0" w:color="auto"/>
              <w:right w:val="nil"/>
            </w:tcBorders>
            <w:shd w:val="clear" w:color="auto" w:fill="auto"/>
            <w:noWrap/>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5.</w:t>
            </w:r>
          </w:p>
        </w:tc>
        <w:tc>
          <w:tcPr>
            <w:tcW w:w="8816" w:type="dxa"/>
            <w:tcBorders>
              <w:top w:val="nil"/>
              <w:left w:val="nil"/>
              <w:bottom w:val="single" w:sz="4" w:space="0" w:color="auto"/>
              <w:right w:val="nil"/>
            </w:tcBorders>
            <w:shd w:val="clear" w:color="auto" w:fill="auto"/>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Получени допълнителни трансфери от централния/държавния бюджет</w:t>
            </w:r>
            <w:r w:rsidRPr="002E680B">
              <w:rPr>
                <w:rFonts w:ascii="Times New Roman CYR" w:hAnsi="Times New Roman CYR" w:cs="Times New Roman CYR"/>
                <w:b/>
                <w:bCs/>
                <w:sz w:val="18"/>
                <w:szCs w:val="18"/>
                <w:lang w:eastAsia="bg-BG"/>
              </w:rPr>
              <w:br/>
              <w:t>за покриване на недостига от средства</w:t>
            </w:r>
          </w:p>
        </w:tc>
        <w:tc>
          <w:tcPr>
            <w:tcW w:w="1227" w:type="dxa"/>
            <w:tcBorders>
              <w:top w:val="nil"/>
              <w:left w:val="single" w:sz="4" w:space="0" w:color="auto"/>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6 479 663,9</w:t>
            </w:r>
          </w:p>
        </w:tc>
      </w:tr>
      <w:tr w:rsidR="00600DF2" w:rsidRPr="002E680B" w:rsidTr="00C66B0F">
        <w:trPr>
          <w:trHeight w:val="150"/>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10588" w:type="dxa"/>
            <w:gridSpan w:val="3"/>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b/>
                <w:bCs/>
                <w:sz w:val="20"/>
                <w:lang w:eastAsia="bg-BG"/>
              </w:rPr>
            </w:pPr>
            <w:r w:rsidRPr="002E680B">
              <w:rPr>
                <w:rFonts w:ascii="Times New Roman CYR" w:hAnsi="Times New Roman CYR" w:cs="Times New Roman CYR"/>
                <w:b/>
                <w:bCs/>
                <w:sz w:val="20"/>
                <w:lang w:eastAsia="bg-BG"/>
              </w:rPr>
              <w:t xml:space="preserve">(2) </w:t>
            </w:r>
            <w:r w:rsidRPr="002E680B">
              <w:rPr>
                <w:rFonts w:ascii="Times New Roman CYR" w:hAnsi="Times New Roman CYR" w:cs="Times New Roman CYR"/>
                <w:sz w:val="20"/>
                <w:lang w:eastAsia="bg-BG"/>
              </w:rPr>
              <w:t xml:space="preserve">Приема </w:t>
            </w:r>
            <w:r w:rsidRPr="002E680B">
              <w:rPr>
                <w:rFonts w:ascii="Times New Roman CYR" w:hAnsi="Times New Roman CYR" w:cs="Times New Roman CYR"/>
                <w:b/>
                <w:bCs/>
                <w:sz w:val="20"/>
                <w:lang w:eastAsia="bg-BG"/>
              </w:rPr>
              <w:t>консолидирания бюджет</w:t>
            </w:r>
            <w:r w:rsidRPr="002E680B">
              <w:rPr>
                <w:rFonts w:ascii="Times New Roman CYR" w:hAnsi="Times New Roman CYR" w:cs="Times New Roman CYR"/>
                <w:sz w:val="20"/>
                <w:lang w:eastAsia="bg-BG"/>
              </w:rPr>
              <w:t xml:space="preserve"> на държавното обществено осигуряване</w:t>
            </w:r>
          </w:p>
        </w:tc>
      </w:tr>
      <w:tr w:rsidR="00600DF2" w:rsidRPr="002E680B" w:rsidTr="00C66B0F">
        <w:trPr>
          <w:trHeight w:val="285"/>
          <w:jc w:val="center"/>
        </w:trPr>
        <w:tc>
          <w:tcPr>
            <w:tcW w:w="10588" w:type="dxa"/>
            <w:gridSpan w:val="3"/>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по разходите и трансферите на обща сума 15 265 782,4 хил. евро, както следва:</w:t>
            </w:r>
          </w:p>
        </w:tc>
      </w:tr>
      <w:tr w:rsidR="00600DF2" w:rsidRPr="002E680B" w:rsidTr="00C66B0F">
        <w:trPr>
          <w:trHeight w:val="285"/>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I.</w:t>
            </w:r>
          </w:p>
        </w:tc>
        <w:tc>
          <w:tcPr>
            <w:tcW w:w="8816" w:type="dxa"/>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РАЗХОДИ И ТРАНСФЕРИ - ВСИЧКО</w:t>
            </w:r>
          </w:p>
        </w:tc>
        <w:tc>
          <w:tcPr>
            <w:tcW w:w="1227" w:type="dxa"/>
            <w:tcBorders>
              <w:top w:val="nil"/>
              <w:left w:val="single" w:sz="4" w:space="0" w:color="auto"/>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15 265 782,4</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Разходи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15 261 998,8</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1.1.</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Пенсии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13 504 804,0</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1.1.1.</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Пенсии за сметка на държавното обществено осигуряване</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13 239 150,7</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1.1.2.</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Пенсии за сметка на държавния бюджет</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264 736,3</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1.1.3.</w:t>
            </w:r>
          </w:p>
        </w:tc>
        <w:tc>
          <w:tcPr>
            <w:tcW w:w="8816" w:type="dxa"/>
            <w:tcBorders>
              <w:top w:val="nil"/>
              <w:left w:val="nil"/>
              <w:bottom w:val="nil"/>
              <w:right w:val="nil"/>
            </w:tcBorders>
            <w:shd w:val="clear" w:color="auto" w:fill="auto"/>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Капиталов трансфер за прехвърляне на пенсионни права към пенсионните схеми на ЕС, ЕЦБ и ЕИБ</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917,0</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1.2.</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Социални помощи и обезщетения</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1 653 558,1</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1.3.</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Програми, дейности и служби по социалното осигуряване, подпомагане и заетостта</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103 505,6</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1.3.1.</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Разходи за персонал</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74 183,6</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1.3.2.</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Издръжка</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27 018,9</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1.3.3.</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Платени данъци, такси и административни санкции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350,6</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1.3.4.</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Разходи за членски внос и участие в нетърговски организации и дейности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71,5</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1.3.5.</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Капиталови разходи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1 881,0</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1.4.</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Отбрана и сигурност</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131,1</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 xml:space="preserve">Предоставени трансфери </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3 783,6</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На Министерството на здравеопазването, съгласно чл. 11, ал. 1, т. 2,</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 </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 </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буква „в“, чл. 12, ал. 1, т. 4 и чл. 13, ал. 1, т. 3 от Кодекса за социално осигуряване</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1 610,6</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2.2.</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На Министерството на труда и социалната политика за фонд „Условия на труд“</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2 045,2</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2.2.1.</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Мероприятия за предотвратяване на трудовите злополуки и професионалните болести,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 </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 </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съгласно чл. 24, т. 3 от Кодекса за социално осигуряване</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1 533,9</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2.2.2.</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За диагностика на професионалните болести, съгласно чл. 24, т. 4 от</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 </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 </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Кодекса за социално осигуряване</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511,3</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2.3.</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На Министерството на транспорта и съобщенията, съгласно чл. 92, ал. 4 от</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 </w:t>
            </w:r>
          </w:p>
        </w:tc>
      </w:tr>
      <w:tr w:rsidR="00600DF2" w:rsidRPr="002E680B" w:rsidTr="00C66B0F">
        <w:trPr>
          <w:trHeight w:val="270"/>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lastRenderedPageBreak/>
              <w:t> </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Наредбата за пенсиите и осигурителния стаж</w:t>
            </w:r>
          </w:p>
        </w:tc>
        <w:tc>
          <w:tcPr>
            <w:tcW w:w="1227" w:type="dxa"/>
            <w:tcBorders>
              <w:top w:val="nil"/>
              <w:left w:val="single" w:sz="4" w:space="0" w:color="auto"/>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127,8</w:t>
            </w:r>
          </w:p>
        </w:tc>
      </w:tr>
      <w:tr w:rsidR="00600DF2" w:rsidRPr="002E680B" w:rsidTr="00C66B0F">
        <w:trPr>
          <w:trHeight w:val="150"/>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10588" w:type="dxa"/>
            <w:gridSpan w:val="3"/>
            <w:tcBorders>
              <w:top w:val="nil"/>
              <w:left w:val="nil"/>
              <w:bottom w:val="nil"/>
              <w:right w:val="nil"/>
            </w:tcBorders>
            <w:shd w:val="clear" w:color="auto" w:fill="auto"/>
            <w:noWrap/>
            <w:vAlign w:val="bottom"/>
            <w:hideMark/>
          </w:tcPr>
          <w:p w:rsidR="00600DF2" w:rsidRDefault="00600DF2" w:rsidP="00C66B0F">
            <w:pPr>
              <w:ind w:firstLineChars="300" w:firstLine="602"/>
              <w:rPr>
                <w:rFonts w:ascii="Times New Roman CYR" w:hAnsi="Times New Roman CYR" w:cs="Times New Roman CYR"/>
                <w:b/>
                <w:bCs/>
                <w:sz w:val="20"/>
                <w:lang w:eastAsia="bg-BG"/>
              </w:rPr>
            </w:pPr>
          </w:p>
          <w:p w:rsidR="00600DF2" w:rsidRDefault="00600DF2" w:rsidP="00C66B0F">
            <w:pPr>
              <w:ind w:firstLineChars="300" w:firstLine="602"/>
              <w:rPr>
                <w:rFonts w:ascii="Times New Roman CYR" w:hAnsi="Times New Roman CYR" w:cs="Times New Roman CYR"/>
                <w:b/>
                <w:bCs/>
                <w:sz w:val="20"/>
                <w:lang w:val="en-US" w:eastAsia="bg-BG"/>
              </w:rPr>
            </w:pPr>
          </w:p>
          <w:p w:rsidR="00600DF2" w:rsidRPr="00E175B0" w:rsidRDefault="00600DF2" w:rsidP="00C66B0F">
            <w:pPr>
              <w:ind w:firstLineChars="300" w:firstLine="602"/>
              <w:rPr>
                <w:rFonts w:ascii="Times New Roman CYR" w:hAnsi="Times New Roman CYR" w:cs="Times New Roman CYR"/>
                <w:b/>
                <w:bCs/>
                <w:sz w:val="20"/>
                <w:lang w:val="en-US" w:eastAsia="bg-BG"/>
              </w:rPr>
            </w:pPr>
          </w:p>
          <w:p w:rsidR="00600DF2" w:rsidRPr="002E680B" w:rsidRDefault="00600DF2" w:rsidP="00C66B0F">
            <w:pPr>
              <w:ind w:firstLineChars="300" w:firstLine="602"/>
              <w:rPr>
                <w:rFonts w:ascii="Times New Roman CYR" w:hAnsi="Times New Roman CYR" w:cs="Times New Roman CYR"/>
                <w:sz w:val="20"/>
                <w:lang w:eastAsia="bg-BG"/>
              </w:rPr>
            </w:pPr>
            <w:r w:rsidRPr="002E680B">
              <w:rPr>
                <w:rFonts w:ascii="Times New Roman CYR" w:hAnsi="Times New Roman CYR" w:cs="Times New Roman CYR"/>
                <w:b/>
                <w:bCs/>
                <w:sz w:val="20"/>
                <w:lang w:eastAsia="bg-BG"/>
              </w:rPr>
              <w:t>(3)</w:t>
            </w:r>
            <w:r w:rsidRPr="002E680B">
              <w:rPr>
                <w:rFonts w:ascii="Times New Roman CYR" w:hAnsi="Times New Roman CYR" w:cs="Times New Roman CYR"/>
                <w:sz w:val="20"/>
                <w:lang w:eastAsia="bg-BG"/>
              </w:rPr>
              <w:t xml:space="preserve"> Приема дефицит (излишък) по бюджета на </w:t>
            </w:r>
            <w:r w:rsidRPr="002E680B">
              <w:rPr>
                <w:rFonts w:ascii="Times New Roman CYR" w:hAnsi="Times New Roman CYR" w:cs="Times New Roman CYR"/>
                <w:b/>
                <w:bCs/>
                <w:sz w:val="20"/>
                <w:lang w:eastAsia="bg-BG"/>
              </w:rPr>
              <w:t>държавното обществено осигуряване</w:t>
            </w:r>
            <w:r w:rsidRPr="002E680B">
              <w:rPr>
                <w:rFonts w:ascii="Times New Roman CYR" w:hAnsi="Times New Roman CYR" w:cs="Times New Roman CYR"/>
                <w:sz w:val="20"/>
                <w:lang w:eastAsia="bg-BG"/>
              </w:rPr>
              <w:t>,</w:t>
            </w:r>
          </w:p>
        </w:tc>
      </w:tr>
      <w:tr w:rsidR="00600DF2" w:rsidRPr="002E680B" w:rsidTr="00C66B0F">
        <w:trPr>
          <w:trHeight w:val="285"/>
          <w:jc w:val="center"/>
        </w:trPr>
        <w:tc>
          <w:tcPr>
            <w:tcW w:w="10588" w:type="dxa"/>
            <w:gridSpan w:val="3"/>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както следва:</w:t>
            </w:r>
          </w:p>
        </w:tc>
      </w:tr>
      <w:tr w:rsidR="00600DF2" w:rsidRPr="002E680B" w:rsidTr="00C66B0F">
        <w:trPr>
          <w:trHeight w:val="285"/>
          <w:jc w:val="center"/>
        </w:trPr>
        <w:tc>
          <w:tcPr>
            <w:tcW w:w="936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 xml:space="preserve">ДЕФИЦИТ (-), ИЗЛИШЪК (+) </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0,0</w:t>
            </w:r>
          </w:p>
        </w:tc>
      </w:tr>
      <w:tr w:rsidR="00600DF2" w:rsidRPr="00572C1D" w:rsidTr="00C66B0F">
        <w:trPr>
          <w:trHeight w:val="342"/>
          <w:jc w:val="center"/>
        </w:trPr>
        <w:tc>
          <w:tcPr>
            <w:tcW w:w="10588" w:type="dxa"/>
            <w:gridSpan w:val="3"/>
            <w:tcBorders>
              <w:left w:val="nil"/>
              <w:bottom w:val="nil"/>
              <w:right w:val="nil"/>
            </w:tcBorders>
            <w:shd w:val="clear" w:color="auto" w:fill="auto"/>
            <w:noWrap/>
            <w:vAlign w:val="bottom"/>
          </w:tcPr>
          <w:p w:rsidR="00600DF2" w:rsidRPr="00572C1D" w:rsidRDefault="00600DF2" w:rsidP="00C66B0F">
            <w:pPr>
              <w:rPr>
                <w:rFonts w:ascii="Times New Roman" w:hAnsi="Times New Roman"/>
                <w:sz w:val="12"/>
                <w:szCs w:val="18"/>
                <w:lang w:eastAsia="bg-BG"/>
              </w:rPr>
            </w:pPr>
          </w:p>
        </w:tc>
      </w:tr>
      <w:tr w:rsidR="00600DF2" w:rsidRPr="002E680B" w:rsidTr="00C66B0F">
        <w:trPr>
          <w:trHeight w:val="282"/>
          <w:jc w:val="center"/>
        </w:trPr>
        <w:tc>
          <w:tcPr>
            <w:tcW w:w="10588" w:type="dxa"/>
            <w:gridSpan w:val="3"/>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sz w:val="20"/>
                <w:lang w:eastAsia="bg-BG"/>
              </w:rPr>
            </w:pPr>
            <w:r w:rsidRPr="002E680B">
              <w:rPr>
                <w:rFonts w:ascii="Times New Roman CYR" w:hAnsi="Times New Roman CYR" w:cs="Times New Roman CYR"/>
                <w:b/>
                <w:bCs/>
                <w:sz w:val="20"/>
                <w:lang w:eastAsia="bg-BG"/>
              </w:rPr>
              <w:t>Чл. 2. (1)</w:t>
            </w:r>
            <w:r w:rsidRPr="002E680B">
              <w:rPr>
                <w:rFonts w:ascii="Times New Roman CYR" w:hAnsi="Times New Roman CYR" w:cs="Times New Roman CYR"/>
                <w:sz w:val="20"/>
                <w:lang w:eastAsia="bg-BG"/>
              </w:rPr>
              <w:t xml:space="preserve"> Приема бюджета на </w:t>
            </w:r>
            <w:r w:rsidRPr="002E680B">
              <w:rPr>
                <w:rFonts w:ascii="Times New Roman CYR" w:hAnsi="Times New Roman CYR" w:cs="Times New Roman CYR"/>
                <w:b/>
                <w:bCs/>
                <w:sz w:val="20"/>
                <w:lang w:eastAsia="bg-BG"/>
              </w:rPr>
              <w:t>фонд „Пенсии“</w:t>
            </w:r>
            <w:r w:rsidRPr="002E680B">
              <w:rPr>
                <w:rFonts w:ascii="Times New Roman CYR" w:hAnsi="Times New Roman CYR" w:cs="Times New Roman CYR"/>
                <w:sz w:val="20"/>
                <w:lang w:eastAsia="bg-BG"/>
              </w:rPr>
              <w:t xml:space="preserve"> по приходите и трансферите</w:t>
            </w:r>
          </w:p>
        </w:tc>
      </w:tr>
      <w:tr w:rsidR="00600DF2" w:rsidRPr="002E680B" w:rsidTr="00C66B0F">
        <w:trPr>
          <w:trHeight w:val="282"/>
          <w:jc w:val="center"/>
        </w:trPr>
        <w:tc>
          <w:tcPr>
            <w:tcW w:w="10588" w:type="dxa"/>
            <w:gridSpan w:val="3"/>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на обща сума 5 572 766,5 хил. евро, както следва:</w:t>
            </w:r>
          </w:p>
        </w:tc>
      </w:tr>
      <w:tr w:rsidR="00600DF2" w:rsidRPr="002E680B" w:rsidTr="00C66B0F">
        <w:trPr>
          <w:trHeight w:val="285"/>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I.</w:t>
            </w:r>
          </w:p>
        </w:tc>
        <w:tc>
          <w:tcPr>
            <w:tcW w:w="8816" w:type="dxa"/>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ПРИХОДИ И ТРАНСФЕРИ - ВСИЧКО</w:t>
            </w:r>
          </w:p>
        </w:tc>
        <w:tc>
          <w:tcPr>
            <w:tcW w:w="1227" w:type="dxa"/>
            <w:tcBorders>
              <w:top w:val="nil"/>
              <w:left w:val="single" w:sz="4" w:space="0" w:color="auto"/>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5 572 766,5</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Осигурителни приходи</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5 534 434,1</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1.1.</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Осигурителни вноски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5 534 434,1</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Неданъчни приходи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38 000,0</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2.3.</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Други приходи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38 000,0</w:t>
            </w:r>
          </w:p>
        </w:tc>
      </w:tr>
      <w:tr w:rsidR="00600DF2" w:rsidRPr="002E680B" w:rsidTr="00C66B0F">
        <w:trPr>
          <w:trHeight w:val="270"/>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4.</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Получени трансфери от централния бюджет за държавното обществено осигуряване</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332,4</w:t>
            </w:r>
          </w:p>
        </w:tc>
      </w:tr>
      <w:tr w:rsidR="00600DF2" w:rsidRPr="002E680B" w:rsidTr="00C66B0F">
        <w:trPr>
          <w:trHeight w:val="102"/>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2"/>
          <w:jc w:val="center"/>
        </w:trPr>
        <w:tc>
          <w:tcPr>
            <w:tcW w:w="10588" w:type="dxa"/>
            <w:gridSpan w:val="3"/>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b/>
                <w:bCs/>
                <w:sz w:val="20"/>
                <w:lang w:eastAsia="bg-BG"/>
              </w:rPr>
            </w:pPr>
            <w:r w:rsidRPr="002E680B">
              <w:rPr>
                <w:rFonts w:ascii="Times New Roman CYR" w:hAnsi="Times New Roman CYR" w:cs="Times New Roman CYR"/>
                <w:b/>
                <w:bCs/>
                <w:sz w:val="20"/>
                <w:lang w:eastAsia="bg-BG"/>
              </w:rPr>
              <w:t xml:space="preserve">(2) </w:t>
            </w:r>
            <w:r w:rsidRPr="002E680B">
              <w:rPr>
                <w:rFonts w:ascii="Times New Roman CYR" w:hAnsi="Times New Roman CYR" w:cs="Times New Roman CYR"/>
                <w:sz w:val="20"/>
                <w:lang w:eastAsia="bg-BG"/>
              </w:rPr>
              <w:t xml:space="preserve">Приема бюджета на </w:t>
            </w:r>
            <w:r w:rsidRPr="002E680B">
              <w:rPr>
                <w:rFonts w:ascii="Times New Roman CYR" w:hAnsi="Times New Roman CYR" w:cs="Times New Roman CYR"/>
                <w:b/>
                <w:bCs/>
                <w:sz w:val="20"/>
                <w:lang w:eastAsia="bg-BG"/>
              </w:rPr>
              <w:t>фонд „Пенсии“</w:t>
            </w:r>
            <w:r w:rsidRPr="002E680B">
              <w:rPr>
                <w:rFonts w:ascii="Times New Roman CYR" w:hAnsi="Times New Roman CYR" w:cs="Times New Roman CYR"/>
                <w:sz w:val="20"/>
                <w:lang w:eastAsia="bg-BG"/>
              </w:rPr>
              <w:t xml:space="preserve"> по разходите и трансферите</w:t>
            </w:r>
          </w:p>
        </w:tc>
      </w:tr>
      <w:tr w:rsidR="00600DF2" w:rsidRPr="002E680B" w:rsidTr="00C66B0F">
        <w:trPr>
          <w:trHeight w:val="282"/>
          <w:jc w:val="center"/>
        </w:trPr>
        <w:tc>
          <w:tcPr>
            <w:tcW w:w="10588" w:type="dxa"/>
            <w:gridSpan w:val="3"/>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на обща сума 12 206 160,2 хил. евро, както следва:</w:t>
            </w:r>
          </w:p>
        </w:tc>
      </w:tr>
      <w:tr w:rsidR="00600DF2" w:rsidRPr="002E680B" w:rsidTr="00C66B0F">
        <w:trPr>
          <w:trHeight w:val="285"/>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I.</w:t>
            </w:r>
          </w:p>
        </w:tc>
        <w:tc>
          <w:tcPr>
            <w:tcW w:w="8816"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РАЗХОДИ И ТРАНСФЕРИ - ВСИЧКО</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12 206 160,2</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Разходи</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12 206 160,2</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Пенсии</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12 205 700,8</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1.1.1.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Пенсии за сметка на държавното обществено осигуряване</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12 204 783,8</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1.1.3.</w:t>
            </w:r>
          </w:p>
        </w:tc>
        <w:tc>
          <w:tcPr>
            <w:tcW w:w="8816" w:type="dxa"/>
            <w:tcBorders>
              <w:top w:val="nil"/>
              <w:left w:val="nil"/>
              <w:bottom w:val="nil"/>
              <w:right w:val="single" w:sz="4" w:space="0" w:color="auto"/>
            </w:tcBorders>
            <w:shd w:val="clear" w:color="auto" w:fill="auto"/>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Капиталов трансфер за прехвърляне на пенсионни права към пенсионните схеми на ЕС, ЕЦБ и ЕИБ</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917,0</w:t>
            </w:r>
          </w:p>
        </w:tc>
      </w:tr>
      <w:tr w:rsidR="00600DF2" w:rsidRPr="002E680B" w:rsidTr="00C66B0F">
        <w:trPr>
          <w:trHeight w:val="270"/>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1.2.</w:t>
            </w:r>
          </w:p>
        </w:tc>
        <w:tc>
          <w:tcPr>
            <w:tcW w:w="8816"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Социални помощи и обезщетения</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459,4</w:t>
            </w:r>
          </w:p>
        </w:tc>
      </w:tr>
      <w:tr w:rsidR="00600DF2" w:rsidRPr="002E680B" w:rsidTr="00C66B0F">
        <w:trPr>
          <w:trHeight w:val="102"/>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10588" w:type="dxa"/>
            <w:gridSpan w:val="3"/>
            <w:tcBorders>
              <w:top w:val="nil"/>
              <w:left w:val="nil"/>
              <w:bottom w:val="single" w:sz="4" w:space="0" w:color="auto"/>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sz w:val="20"/>
                <w:lang w:eastAsia="bg-BG"/>
              </w:rPr>
            </w:pPr>
            <w:r w:rsidRPr="002E680B">
              <w:rPr>
                <w:rFonts w:ascii="Times New Roman CYR" w:hAnsi="Times New Roman CYR" w:cs="Times New Roman CYR"/>
                <w:b/>
                <w:bCs/>
                <w:sz w:val="20"/>
                <w:lang w:eastAsia="bg-BG"/>
              </w:rPr>
              <w:t>(3)</w:t>
            </w:r>
            <w:r w:rsidRPr="002E680B">
              <w:rPr>
                <w:rFonts w:ascii="Times New Roman CYR" w:hAnsi="Times New Roman CYR" w:cs="Times New Roman CYR"/>
                <w:sz w:val="20"/>
                <w:lang w:eastAsia="bg-BG"/>
              </w:rPr>
              <w:t xml:space="preserve"> Приема дефицит (излишък) по бюджета на </w:t>
            </w:r>
            <w:r w:rsidRPr="002E680B">
              <w:rPr>
                <w:rFonts w:ascii="Times New Roman CYR" w:hAnsi="Times New Roman CYR" w:cs="Times New Roman CYR"/>
                <w:b/>
                <w:bCs/>
                <w:sz w:val="20"/>
                <w:lang w:eastAsia="bg-BG"/>
              </w:rPr>
              <w:t>фонд „Пенсии“</w:t>
            </w:r>
            <w:r w:rsidRPr="002E680B">
              <w:rPr>
                <w:rFonts w:ascii="Times New Roman CYR" w:hAnsi="Times New Roman CYR" w:cs="Times New Roman CYR"/>
                <w:sz w:val="20"/>
                <w:lang w:eastAsia="bg-BG"/>
              </w:rPr>
              <w:t>, както следва:</w:t>
            </w:r>
          </w:p>
        </w:tc>
      </w:tr>
      <w:tr w:rsidR="00600DF2" w:rsidRPr="002E680B" w:rsidTr="00C66B0F">
        <w:trPr>
          <w:trHeight w:val="285"/>
          <w:jc w:val="center"/>
        </w:trPr>
        <w:tc>
          <w:tcPr>
            <w:tcW w:w="936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 xml:space="preserve">ДЕФИЦИТ (-), ИЗЛИШЪК (+) </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-6 633 393,7</w:t>
            </w:r>
          </w:p>
        </w:tc>
      </w:tr>
      <w:tr w:rsidR="00600DF2" w:rsidRPr="002E680B" w:rsidTr="00C66B0F">
        <w:trPr>
          <w:trHeight w:val="180"/>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10588" w:type="dxa"/>
            <w:gridSpan w:val="3"/>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sz w:val="20"/>
                <w:lang w:eastAsia="bg-BG"/>
              </w:rPr>
            </w:pPr>
            <w:r w:rsidRPr="002E680B">
              <w:rPr>
                <w:rFonts w:ascii="Times New Roman CYR" w:hAnsi="Times New Roman CYR" w:cs="Times New Roman CYR"/>
                <w:b/>
                <w:bCs/>
                <w:sz w:val="20"/>
                <w:lang w:eastAsia="bg-BG"/>
              </w:rPr>
              <w:t>Чл. 3. (1)</w:t>
            </w:r>
            <w:r w:rsidRPr="002E680B">
              <w:rPr>
                <w:rFonts w:ascii="Times New Roman CYR" w:hAnsi="Times New Roman CYR" w:cs="Times New Roman CYR"/>
                <w:sz w:val="20"/>
                <w:lang w:eastAsia="bg-BG"/>
              </w:rPr>
              <w:t xml:space="preserve"> Приема бюджета на </w:t>
            </w:r>
            <w:r w:rsidRPr="002E680B">
              <w:rPr>
                <w:rFonts w:ascii="Times New Roman CYR" w:hAnsi="Times New Roman CYR" w:cs="Times New Roman CYR"/>
                <w:b/>
                <w:bCs/>
                <w:sz w:val="20"/>
                <w:lang w:eastAsia="bg-BG"/>
              </w:rPr>
              <w:t>фонд „Пенсии за лицата по чл. 69“</w:t>
            </w:r>
          </w:p>
        </w:tc>
      </w:tr>
      <w:tr w:rsidR="00600DF2" w:rsidRPr="002E680B" w:rsidTr="00C66B0F">
        <w:trPr>
          <w:trHeight w:val="285"/>
          <w:jc w:val="center"/>
        </w:trPr>
        <w:tc>
          <w:tcPr>
            <w:tcW w:w="10588" w:type="dxa"/>
            <w:gridSpan w:val="3"/>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по приходите и трансферите на обща сума 931 980,9 хил. евро, както следва:</w:t>
            </w:r>
          </w:p>
        </w:tc>
      </w:tr>
      <w:tr w:rsidR="00600DF2" w:rsidRPr="002E680B" w:rsidTr="00C66B0F">
        <w:trPr>
          <w:trHeight w:val="285"/>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I.</w:t>
            </w:r>
          </w:p>
        </w:tc>
        <w:tc>
          <w:tcPr>
            <w:tcW w:w="8816" w:type="dxa"/>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ПРИХОДИ И ТРАНСФЕРИ - ВСИЧКО</w:t>
            </w:r>
          </w:p>
        </w:tc>
        <w:tc>
          <w:tcPr>
            <w:tcW w:w="1227" w:type="dxa"/>
            <w:tcBorders>
              <w:top w:val="nil"/>
              <w:left w:val="single" w:sz="4" w:space="0" w:color="auto"/>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931 980,9</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Осигурителни приходи</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931 980,9</w:t>
            </w:r>
          </w:p>
        </w:tc>
      </w:tr>
      <w:tr w:rsidR="00600DF2" w:rsidRPr="002E680B" w:rsidTr="00C66B0F">
        <w:trPr>
          <w:trHeight w:val="270"/>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1.1.</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Осигурителни вноски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931 980,9</w:t>
            </w:r>
          </w:p>
        </w:tc>
      </w:tr>
      <w:tr w:rsidR="00600DF2" w:rsidRPr="002E680B" w:rsidTr="00C66B0F">
        <w:trPr>
          <w:trHeight w:val="102"/>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10588" w:type="dxa"/>
            <w:gridSpan w:val="3"/>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b/>
                <w:bCs/>
                <w:sz w:val="20"/>
                <w:lang w:eastAsia="bg-BG"/>
              </w:rPr>
            </w:pPr>
            <w:r w:rsidRPr="002E680B">
              <w:rPr>
                <w:rFonts w:ascii="Times New Roman CYR" w:hAnsi="Times New Roman CYR" w:cs="Times New Roman CYR"/>
                <w:b/>
                <w:bCs/>
                <w:sz w:val="20"/>
                <w:lang w:eastAsia="bg-BG"/>
              </w:rPr>
              <w:t xml:space="preserve">(2) </w:t>
            </w:r>
            <w:r w:rsidRPr="002E680B">
              <w:rPr>
                <w:rFonts w:ascii="Times New Roman CYR" w:hAnsi="Times New Roman CYR" w:cs="Times New Roman CYR"/>
                <w:sz w:val="20"/>
                <w:lang w:eastAsia="bg-BG"/>
              </w:rPr>
              <w:t xml:space="preserve">Приема бюджета на </w:t>
            </w:r>
            <w:r w:rsidRPr="002E680B">
              <w:rPr>
                <w:rFonts w:ascii="Times New Roman CYR" w:hAnsi="Times New Roman CYR" w:cs="Times New Roman CYR"/>
                <w:b/>
                <w:bCs/>
                <w:sz w:val="20"/>
                <w:lang w:eastAsia="bg-BG"/>
              </w:rPr>
              <w:t>фонд „Пенсии за лицата по чл. 69“</w:t>
            </w:r>
          </w:p>
        </w:tc>
      </w:tr>
      <w:tr w:rsidR="00600DF2" w:rsidRPr="002E680B" w:rsidTr="00C66B0F">
        <w:trPr>
          <w:trHeight w:val="160"/>
          <w:jc w:val="center"/>
        </w:trPr>
        <w:tc>
          <w:tcPr>
            <w:tcW w:w="10588" w:type="dxa"/>
            <w:gridSpan w:val="3"/>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по разходите и трансферите на обща сума 992 414,2 хил. евро, както следва:</w:t>
            </w:r>
          </w:p>
        </w:tc>
      </w:tr>
      <w:tr w:rsidR="00600DF2" w:rsidRPr="002E680B" w:rsidTr="00C66B0F">
        <w:trPr>
          <w:trHeight w:val="285"/>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I.</w:t>
            </w:r>
          </w:p>
        </w:tc>
        <w:tc>
          <w:tcPr>
            <w:tcW w:w="8816"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РАЗХОДИ И ТРАНСФЕРИ - ВСИЧКО</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992 414,2</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Разходи</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992 414,2</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Пенсии</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992 412,8</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1.1.1.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Пенсии за сметка на държавното обществено осигуряване</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992 412,8</w:t>
            </w:r>
          </w:p>
        </w:tc>
      </w:tr>
      <w:tr w:rsidR="00600DF2" w:rsidRPr="002E680B" w:rsidTr="00C66B0F">
        <w:trPr>
          <w:trHeight w:val="270"/>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1.2.</w:t>
            </w:r>
          </w:p>
        </w:tc>
        <w:tc>
          <w:tcPr>
            <w:tcW w:w="8816"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Социални помощи и обезщетения</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1,4</w:t>
            </w:r>
          </w:p>
        </w:tc>
      </w:tr>
      <w:tr w:rsidR="00600DF2" w:rsidRPr="002E680B" w:rsidTr="00C66B0F">
        <w:trPr>
          <w:trHeight w:val="102"/>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10588" w:type="dxa"/>
            <w:gridSpan w:val="3"/>
            <w:tcBorders>
              <w:top w:val="nil"/>
              <w:left w:val="nil"/>
              <w:bottom w:val="single" w:sz="4" w:space="0" w:color="auto"/>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sz w:val="20"/>
                <w:lang w:eastAsia="bg-BG"/>
              </w:rPr>
            </w:pPr>
            <w:r w:rsidRPr="002E680B">
              <w:rPr>
                <w:rFonts w:ascii="Times New Roman CYR" w:hAnsi="Times New Roman CYR" w:cs="Times New Roman CYR"/>
                <w:b/>
                <w:bCs/>
                <w:sz w:val="20"/>
                <w:lang w:eastAsia="bg-BG"/>
              </w:rPr>
              <w:t>(3)</w:t>
            </w:r>
            <w:r w:rsidRPr="002E680B">
              <w:rPr>
                <w:rFonts w:ascii="Times New Roman CYR" w:hAnsi="Times New Roman CYR" w:cs="Times New Roman CYR"/>
                <w:sz w:val="20"/>
                <w:lang w:eastAsia="bg-BG"/>
              </w:rPr>
              <w:t xml:space="preserve"> Приема дефицит (излишък) по бюджета на </w:t>
            </w:r>
            <w:r w:rsidRPr="002E680B">
              <w:rPr>
                <w:rFonts w:ascii="Times New Roman CYR" w:hAnsi="Times New Roman CYR" w:cs="Times New Roman CYR"/>
                <w:b/>
                <w:bCs/>
                <w:sz w:val="20"/>
                <w:lang w:eastAsia="bg-BG"/>
              </w:rPr>
              <w:t>фонд „Пенсии за лицата по чл. 69“</w:t>
            </w:r>
            <w:r w:rsidRPr="002E680B">
              <w:rPr>
                <w:rFonts w:ascii="Times New Roman CYR" w:hAnsi="Times New Roman CYR" w:cs="Times New Roman CYR"/>
                <w:sz w:val="20"/>
                <w:lang w:eastAsia="bg-BG"/>
              </w:rPr>
              <w:t>, както следва:</w:t>
            </w:r>
          </w:p>
        </w:tc>
      </w:tr>
      <w:tr w:rsidR="00600DF2" w:rsidRPr="002E680B" w:rsidTr="00C66B0F">
        <w:trPr>
          <w:trHeight w:val="285"/>
          <w:jc w:val="center"/>
        </w:trPr>
        <w:tc>
          <w:tcPr>
            <w:tcW w:w="936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 xml:space="preserve">ДЕФИЦИТ (-), ИЗЛИШЪК (+) </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-60 433,3</w:t>
            </w:r>
          </w:p>
        </w:tc>
      </w:tr>
      <w:tr w:rsidR="00600DF2" w:rsidRPr="002E680B" w:rsidTr="00C66B0F">
        <w:trPr>
          <w:trHeight w:val="180"/>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jc w:val="cente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9361" w:type="dxa"/>
            <w:gridSpan w:val="2"/>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b/>
                <w:bCs/>
                <w:sz w:val="20"/>
                <w:lang w:eastAsia="bg-BG"/>
              </w:rPr>
            </w:pPr>
            <w:r w:rsidRPr="002E680B">
              <w:rPr>
                <w:rFonts w:ascii="Times New Roman CYR" w:hAnsi="Times New Roman CYR" w:cs="Times New Roman CYR"/>
                <w:b/>
                <w:bCs/>
                <w:sz w:val="20"/>
                <w:lang w:eastAsia="bg-BG"/>
              </w:rPr>
              <w:t xml:space="preserve">Чл. 4. (1) </w:t>
            </w:r>
            <w:r w:rsidRPr="002E680B">
              <w:rPr>
                <w:rFonts w:ascii="Times New Roman CYR" w:hAnsi="Times New Roman CYR" w:cs="Times New Roman CYR"/>
                <w:sz w:val="20"/>
                <w:lang w:eastAsia="bg-BG"/>
              </w:rPr>
              <w:t xml:space="preserve">Приема бюджета на </w:t>
            </w:r>
            <w:r w:rsidRPr="002E680B">
              <w:rPr>
                <w:rFonts w:ascii="Times New Roman CYR" w:hAnsi="Times New Roman CYR" w:cs="Times New Roman CYR"/>
                <w:b/>
                <w:bCs/>
                <w:sz w:val="20"/>
                <w:lang w:eastAsia="bg-BG"/>
              </w:rPr>
              <w:t>фонд „Пенсии, несвързани с трудова дейност“</w:t>
            </w:r>
          </w:p>
        </w:tc>
        <w:tc>
          <w:tcPr>
            <w:tcW w:w="1227" w:type="dxa"/>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b/>
                <w:bCs/>
                <w:sz w:val="20"/>
                <w:lang w:eastAsia="bg-BG"/>
              </w:rPr>
            </w:pPr>
          </w:p>
        </w:tc>
      </w:tr>
      <w:tr w:rsidR="00600DF2" w:rsidRPr="002E680B" w:rsidTr="00C66B0F">
        <w:trPr>
          <w:trHeight w:val="285"/>
          <w:jc w:val="center"/>
        </w:trPr>
        <w:tc>
          <w:tcPr>
            <w:tcW w:w="9361" w:type="dxa"/>
            <w:gridSpan w:val="2"/>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по приходите и трансферите на обща сума 264 736,3 хил. евро, както следва:</w:t>
            </w:r>
          </w:p>
        </w:tc>
        <w:tc>
          <w:tcPr>
            <w:tcW w:w="1227" w:type="dxa"/>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 </w:t>
            </w:r>
          </w:p>
        </w:tc>
      </w:tr>
      <w:tr w:rsidR="00600DF2" w:rsidRPr="002E680B" w:rsidTr="00C66B0F">
        <w:trPr>
          <w:trHeight w:val="285"/>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I.</w:t>
            </w:r>
          </w:p>
        </w:tc>
        <w:tc>
          <w:tcPr>
            <w:tcW w:w="8816" w:type="dxa"/>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ПРИХОДИ И ТРАНСФЕРИ - ВСИЧКО</w:t>
            </w:r>
          </w:p>
        </w:tc>
        <w:tc>
          <w:tcPr>
            <w:tcW w:w="1227" w:type="dxa"/>
            <w:tcBorders>
              <w:top w:val="nil"/>
              <w:left w:val="single" w:sz="4" w:space="0" w:color="auto"/>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264 736,3</w:t>
            </w:r>
          </w:p>
        </w:tc>
      </w:tr>
      <w:tr w:rsidR="00600DF2" w:rsidRPr="002E680B" w:rsidTr="00C66B0F">
        <w:trPr>
          <w:trHeight w:val="270"/>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4.</w:t>
            </w:r>
          </w:p>
        </w:tc>
        <w:tc>
          <w:tcPr>
            <w:tcW w:w="8816" w:type="dxa"/>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Получени трансфери от централния бюджет за държавното обществено осигуряване</w:t>
            </w:r>
          </w:p>
        </w:tc>
        <w:tc>
          <w:tcPr>
            <w:tcW w:w="1227" w:type="dxa"/>
            <w:tcBorders>
              <w:top w:val="nil"/>
              <w:left w:val="single" w:sz="4" w:space="0" w:color="auto"/>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264 736,3</w:t>
            </w:r>
          </w:p>
        </w:tc>
      </w:tr>
      <w:tr w:rsidR="00600DF2" w:rsidRPr="002E680B" w:rsidTr="00C66B0F">
        <w:trPr>
          <w:trHeight w:val="102"/>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jc w:val="cente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10588" w:type="dxa"/>
            <w:gridSpan w:val="3"/>
            <w:tcBorders>
              <w:top w:val="nil"/>
              <w:left w:val="nil"/>
              <w:bottom w:val="nil"/>
              <w:right w:val="nil"/>
            </w:tcBorders>
            <w:shd w:val="clear" w:color="auto" w:fill="auto"/>
            <w:noWrap/>
            <w:vAlign w:val="bottom"/>
            <w:hideMark/>
          </w:tcPr>
          <w:p w:rsidR="00600DF2" w:rsidRDefault="00600DF2" w:rsidP="00C66B0F">
            <w:pPr>
              <w:ind w:firstLineChars="300" w:firstLine="602"/>
              <w:rPr>
                <w:rFonts w:ascii="Times New Roman CYR" w:hAnsi="Times New Roman CYR" w:cs="Times New Roman CYR"/>
                <w:b/>
                <w:bCs/>
                <w:sz w:val="20"/>
                <w:lang w:eastAsia="bg-BG"/>
              </w:rPr>
            </w:pPr>
          </w:p>
          <w:p w:rsidR="00600DF2" w:rsidRPr="00E175B0" w:rsidRDefault="00600DF2" w:rsidP="00C66B0F">
            <w:pPr>
              <w:ind w:firstLineChars="300" w:firstLine="602"/>
              <w:rPr>
                <w:rFonts w:ascii="Times New Roman CYR" w:hAnsi="Times New Roman CYR" w:cs="Times New Roman CYR"/>
                <w:b/>
                <w:bCs/>
                <w:sz w:val="20"/>
                <w:lang w:val="en-US" w:eastAsia="bg-BG"/>
              </w:rPr>
            </w:pPr>
          </w:p>
          <w:p w:rsidR="00600DF2" w:rsidRPr="002E680B" w:rsidRDefault="00600DF2" w:rsidP="00C66B0F">
            <w:pPr>
              <w:ind w:firstLineChars="300" w:firstLine="602"/>
              <w:rPr>
                <w:rFonts w:ascii="Times New Roman CYR" w:hAnsi="Times New Roman CYR" w:cs="Times New Roman CYR"/>
                <w:b/>
                <w:bCs/>
                <w:sz w:val="20"/>
                <w:lang w:eastAsia="bg-BG"/>
              </w:rPr>
            </w:pPr>
            <w:r w:rsidRPr="002E680B">
              <w:rPr>
                <w:rFonts w:ascii="Times New Roman CYR" w:hAnsi="Times New Roman CYR" w:cs="Times New Roman CYR"/>
                <w:b/>
                <w:bCs/>
                <w:sz w:val="20"/>
                <w:lang w:eastAsia="bg-BG"/>
              </w:rPr>
              <w:t xml:space="preserve">(2) </w:t>
            </w:r>
            <w:r w:rsidRPr="002E680B">
              <w:rPr>
                <w:rFonts w:ascii="Times New Roman CYR" w:hAnsi="Times New Roman CYR" w:cs="Times New Roman CYR"/>
                <w:sz w:val="20"/>
                <w:lang w:eastAsia="bg-BG"/>
              </w:rPr>
              <w:t xml:space="preserve">Приема разходи и трансфери (субсидии, вноски) </w:t>
            </w:r>
            <w:r w:rsidRPr="002E680B">
              <w:rPr>
                <w:rFonts w:ascii="Times New Roman CYR" w:hAnsi="Times New Roman CYR" w:cs="Times New Roman CYR"/>
                <w:b/>
                <w:bCs/>
                <w:sz w:val="20"/>
                <w:lang w:eastAsia="bg-BG"/>
              </w:rPr>
              <w:t>между държавния бюджет и бюджета на</w:t>
            </w:r>
          </w:p>
        </w:tc>
      </w:tr>
      <w:tr w:rsidR="00600DF2" w:rsidRPr="002E680B" w:rsidTr="00C66B0F">
        <w:trPr>
          <w:trHeight w:val="285"/>
          <w:jc w:val="center"/>
        </w:trPr>
        <w:tc>
          <w:tcPr>
            <w:tcW w:w="9361" w:type="dxa"/>
            <w:gridSpan w:val="2"/>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lastRenderedPageBreak/>
              <w:t>фонд „Пенсии, несвързани с трудова дейност“ на обща сума 264 751,4 хил. евро, както следва:</w:t>
            </w:r>
          </w:p>
        </w:tc>
        <w:tc>
          <w:tcPr>
            <w:tcW w:w="1227"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p>
        </w:tc>
      </w:tr>
      <w:tr w:rsidR="00600DF2" w:rsidRPr="002E680B" w:rsidTr="00C66B0F">
        <w:trPr>
          <w:trHeight w:val="285"/>
          <w:jc w:val="center"/>
        </w:trPr>
        <w:tc>
          <w:tcPr>
            <w:tcW w:w="545" w:type="dxa"/>
            <w:tcBorders>
              <w:top w:val="single" w:sz="4" w:space="0" w:color="auto"/>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I.</w:t>
            </w:r>
          </w:p>
        </w:tc>
        <w:tc>
          <w:tcPr>
            <w:tcW w:w="8816" w:type="dxa"/>
            <w:tcBorders>
              <w:top w:val="single" w:sz="4" w:space="0" w:color="auto"/>
              <w:left w:val="nil"/>
              <w:bottom w:val="single" w:sz="4" w:space="0" w:color="auto"/>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РАЗХОДИ И ТРАНСФЕРИ - ВСИЧКО</w:t>
            </w:r>
          </w:p>
        </w:tc>
        <w:tc>
          <w:tcPr>
            <w:tcW w:w="1227" w:type="dxa"/>
            <w:tcBorders>
              <w:top w:val="single" w:sz="4" w:space="0" w:color="auto"/>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264 751,4</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Разходи</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264 751,4</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Пенсии</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264 736,3</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1.1.2.</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Пенсии за сметка на държавния бюджет</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264 736,3</w:t>
            </w:r>
          </w:p>
        </w:tc>
      </w:tr>
      <w:tr w:rsidR="00600DF2" w:rsidRPr="002E680B" w:rsidTr="00C66B0F">
        <w:trPr>
          <w:trHeight w:val="270"/>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1.2.</w:t>
            </w:r>
          </w:p>
        </w:tc>
        <w:tc>
          <w:tcPr>
            <w:tcW w:w="8816"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Социални помощи и обезщетения</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15,1</w:t>
            </w:r>
          </w:p>
        </w:tc>
      </w:tr>
      <w:tr w:rsidR="00600DF2" w:rsidRPr="002E680B" w:rsidTr="00C66B0F">
        <w:trPr>
          <w:trHeight w:val="102"/>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jc w:val="cente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10588" w:type="dxa"/>
            <w:gridSpan w:val="3"/>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sz w:val="20"/>
                <w:lang w:eastAsia="bg-BG"/>
              </w:rPr>
            </w:pPr>
            <w:r w:rsidRPr="002E680B">
              <w:rPr>
                <w:rFonts w:ascii="Times New Roman CYR" w:hAnsi="Times New Roman CYR" w:cs="Times New Roman CYR"/>
                <w:b/>
                <w:bCs/>
                <w:sz w:val="20"/>
                <w:lang w:eastAsia="bg-BG"/>
              </w:rPr>
              <w:t>(3)</w:t>
            </w:r>
            <w:r w:rsidRPr="002E680B">
              <w:rPr>
                <w:rFonts w:ascii="Times New Roman CYR" w:hAnsi="Times New Roman CYR" w:cs="Times New Roman CYR"/>
                <w:sz w:val="20"/>
                <w:lang w:eastAsia="bg-BG"/>
              </w:rPr>
              <w:t xml:space="preserve"> Приема дефицит (излишък) по бюджета на </w:t>
            </w:r>
            <w:r w:rsidRPr="002E680B">
              <w:rPr>
                <w:rFonts w:ascii="Times New Roman CYR" w:hAnsi="Times New Roman CYR" w:cs="Times New Roman CYR"/>
                <w:b/>
                <w:bCs/>
                <w:sz w:val="20"/>
                <w:lang w:eastAsia="bg-BG"/>
              </w:rPr>
              <w:t>фонд „Пенсии, несвързани с трудова дейност“</w:t>
            </w:r>
            <w:r w:rsidRPr="002E680B">
              <w:rPr>
                <w:rFonts w:ascii="Times New Roman CYR" w:hAnsi="Times New Roman CYR" w:cs="Times New Roman CYR"/>
                <w:sz w:val="20"/>
                <w:lang w:eastAsia="bg-BG"/>
              </w:rPr>
              <w:t>,</w:t>
            </w:r>
          </w:p>
        </w:tc>
      </w:tr>
      <w:tr w:rsidR="00600DF2" w:rsidRPr="002E680B" w:rsidTr="00C66B0F">
        <w:trPr>
          <w:trHeight w:val="225"/>
          <w:jc w:val="center"/>
        </w:trPr>
        <w:tc>
          <w:tcPr>
            <w:tcW w:w="10588" w:type="dxa"/>
            <w:gridSpan w:val="3"/>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както следва:</w:t>
            </w:r>
          </w:p>
        </w:tc>
      </w:tr>
      <w:tr w:rsidR="00600DF2" w:rsidRPr="002E680B" w:rsidTr="00C66B0F">
        <w:trPr>
          <w:trHeight w:val="285"/>
          <w:jc w:val="center"/>
        </w:trPr>
        <w:tc>
          <w:tcPr>
            <w:tcW w:w="936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 xml:space="preserve">ДЕФИЦИТ (-), ИЗЛИШЪК (+) </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-15,1</w:t>
            </w:r>
          </w:p>
        </w:tc>
      </w:tr>
      <w:tr w:rsidR="00600DF2" w:rsidRPr="00572C1D" w:rsidTr="00C66B0F">
        <w:trPr>
          <w:trHeight w:val="342"/>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10588" w:type="dxa"/>
            <w:gridSpan w:val="3"/>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sz w:val="20"/>
                <w:lang w:eastAsia="bg-BG"/>
              </w:rPr>
            </w:pPr>
            <w:r w:rsidRPr="002E680B">
              <w:rPr>
                <w:rFonts w:ascii="Times New Roman CYR" w:hAnsi="Times New Roman CYR" w:cs="Times New Roman CYR"/>
                <w:b/>
                <w:bCs/>
                <w:sz w:val="20"/>
                <w:lang w:eastAsia="bg-BG"/>
              </w:rPr>
              <w:t>Чл. 5. (1)</w:t>
            </w:r>
            <w:r w:rsidRPr="002E680B">
              <w:rPr>
                <w:rFonts w:ascii="Times New Roman CYR" w:hAnsi="Times New Roman CYR" w:cs="Times New Roman CYR"/>
                <w:sz w:val="20"/>
                <w:lang w:eastAsia="bg-BG"/>
              </w:rPr>
              <w:t xml:space="preserve"> Приема бюджета на </w:t>
            </w:r>
            <w:r w:rsidRPr="002E680B">
              <w:rPr>
                <w:rFonts w:ascii="Times New Roman CYR" w:hAnsi="Times New Roman CYR" w:cs="Times New Roman CYR"/>
                <w:b/>
                <w:bCs/>
                <w:sz w:val="20"/>
                <w:lang w:eastAsia="bg-BG"/>
              </w:rPr>
              <w:t>фонд „Трудова злополука и професионална болест“</w:t>
            </w:r>
          </w:p>
        </w:tc>
      </w:tr>
      <w:tr w:rsidR="00600DF2" w:rsidRPr="002E680B" w:rsidTr="00C66B0F">
        <w:trPr>
          <w:trHeight w:val="285"/>
          <w:jc w:val="center"/>
        </w:trPr>
        <w:tc>
          <w:tcPr>
            <w:tcW w:w="10588" w:type="dxa"/>
            <w:gridSpan w:val="3"/>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по приходите и трансферите на обща сума 239 126,2 хил. евро, както следва:</w:t>
            </w:r>
          </w:p>
        </w:tc>
      </w:tr>
      <w:tr w:rsidR="00600DF2" w:rsidRPr="002E680B" w:rsidTr="00C66B0F">
        <w:trPr>
          <w:trHeight w:val="285"/>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I.</w:t>
            </w:r>
          </w:p>
        </w:tc>
        <w:tc>
          <w:tcPr>
            <w:tcW w:w="8816"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ПРИХОДИ И ТРАНСФЕРИ - ВСИЧКО</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239 126,2</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Осигурителни приходи</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239 126,2</w:t>
            </w:r>
          </w:p>
        </w:tc>
      </w:tr>
      <w:tr w:rsidR="00600DF2" w:rsidRPr="002E680B" w:rsidTr="00C66B0F">
        <w:trPr>
          <w:trHeight w:val="270"/>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1.1.</w:t>
            </w:r>
          </w:p>
        </w:tc>
        <w:tc>
          <w:tcPr>
            <w:tcW w:w="8816"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Осигурителни вноски</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239 126,2</w:t>
            </w:r>
          </w:p>
        </w:tc>
      </w:tr>
      <w:tr w:rsidR="00600DF2" w:rsidRPr="002E680B" w:rsidTr="00C66B0F">
        <w:trPr>
          <w:trHeight w:val="180"/>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10588" w:type="dxa"/>
            <w:gridSpan w:val="3"/>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sz w:val="20"/>
                <w:lang w:eastAsia="bg-BG"/>
              </w:rPr>
            </w:pPr>
            <w:r w:rsidRPr="002E680B">
              <w:rPr>
                <w:rFonts w:ascii="Times New Roman CYR" w:hAnsi="Times New Roman CYR" w:cs="Times New Roman CYR"/>
                <w:b/>
                <w:bCs/>
                <w:sz w:val="20"/>
                <w:lang w:eastAsia="bg-BG"/>
              </w:rPr>
              <w:t xml:space="preserve">(2) </w:t>
            </w:r>
            <w:r w:rsidRPr="002E680B">
              <w:rPr>
                <w:rFonts w:ascii="Times New Roman CYR" w:hAnsi="Times New Roman CYR" w:cs="Times New Roman CYR"/>
                <w:sz w:val="20"/>
                <w:lang w:eastAsia="bg-BG"/>
              </w:rPr>
              <w:t xml:space="preserve">Приема бюджета на </w:t>
            </w:r>
            <w:r w:rsidRPr="002E680B">
              <w:rPr>
                <w:rFonts w:ascii="Times New Roman CYR" w:hAnsi="Times New Roman CYR" w:cs="Times New Roman CYR"/>
                <w:b/>
                <w:bCs/>
                <w:sz w:val="20"/>
                <w:lang w:eastAsia="bg-BG"/>
              </w:rPr>
              <w:t>фонд „Трудова злополука и професионална болест“</w:t>
            </w:r>
          </w:p>
        </w:tc>
      </w:tr>
      <w:tr w:rsidR="00600DF2" w:rsidRPr="002E680B" w:rsidTr="00C66B0F">
        <w:trPr>
          <w:trHeight w:val="285"/>
          <w:jc w:val="center"/>
        </w:trPr>
        <w:tc>
          <w:tcPr>
            <w:tcW w:w="10588" w:type="dxa"/>
            <w:gridSpan w:val="3"/>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по разходите и трансферите на обща сума 52 296,8 хил. евро, както следва:</w:t>
            </w:r>
          </w:p>
        </w:tc>
      </w:tr>
      <w:tr w:rsidR="00600DF2" w:rsidRPr="002E680B" w:rsidTr="00C66B0F">
        <w:trPr>
          <w:trHeight w:val="285"/>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I.</w:t>
            </w:r>
          </w:p>
        </w:tc>
        <w:tc>
          <w:tcPr>
            <w:tcW w:w="8816"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РАЗХОДИ И ТРАНСФЕРИ - ВСИЧКО</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52 296,8</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Разходи</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50 072,6</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Пенсии</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41 954,1</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1.1.1.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Пенсии за сметка на държавното обществено осигуряване</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41 954,1</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1.2.</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Социални помощи и обезщетения</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8 118,5</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 xml:space="preserve">Предоставени трансфери </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2 224,2</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На Министерството на здравеопазването, съгласно чл. 24, т. 5 от Кодекса за социално осигуряване</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179,0</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2.2.</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На Министерството на труда и социалната политика за фонд „Условия на труд“</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2 045,2</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2.2.1.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Мероприятия за предотвратяване на трудовите злополуки и професионалните болести,</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 </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 </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съгласно чл. 24, т. 3 от Кодекса за социално осигуряване</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1 533,9</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2.2.2.</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За диагностика на професионалните болести, съгласно чл. 24, т. 4 от</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 </w:t>
            </w:r>
          </w:p>
        </w:tc>
      </w:tr>
      <w:tr w:rsidR="00600DF2" w:rsidRPr="002E680B" w:rsidTr="00C66B0F">
        <w:trPr>
          <w:trHeight w:val="270"/>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 </w:t>
            </w:r>
          </w:p>
        </w:tc>
        <w:tc>
          <w:tcPr>
            <w:tcW w:w="8816"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Кодекса за социално осигуряване</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511,3</w:t>
            </w:r>
          </w:p>
        </w:tc>
      </w:tr>
      <w:tr w:rsidR="00600DF2" w:rsidRPr="002E680B" w:rsidTr="00C66B0F">
        <w:trPr>
          <w:trHeight w:val="180"/>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10588" w:type="dxa"/>
            <w:gridSpan w:val="3"/>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sz w:val="20"/>
                <w:lang w:eastAsia="bg-BG"/>
              </w:rPr>
            </w:pPr>
            <w:r w:rsidRPr="002E680B">
              <w:rPr>
                <w:rFonts w:ascii="Times New Roman CYR" w:hAnsi="Times New Roman CYR" w:cs="Times New Roman CYR"/>
                <w:b/>
                <w:bCs/>
                <w:sz w:val="20"/>
                <w:lang w:eastAsia="bg-BG"/>
              </w:rPr>
              <w:t xml:space="preserve">(3) </w:t>
            </w:r>
            <w:r w:rsidRPr="002E680B">
              <w:rPr>
                <w:rFonts w:ascii="Times New Roman CYR" w:hAnsi="Times New Roman CYR" w:cs="Times New Roman CYR"/>
                <w:sz w:val="20"/>
                <w:lang w:eastAsia="bg-BG"/>
              </w:rPr>
              <w:t xml:space="preserve">Приема дефицит (излишък) по бюджета на </w:t>
            </w:r>
            <w:r w:rsidRPr="002E680B">
              <w:rPr>
                <w:rFonts w:ascii="Times New Roman CYR" w:hAnsi="Times New Roman CYR" w:cs="Times New Roman CYR"/>
                <w:b/>
                <w:bCs/>
                <w:sz w:val="20"/>
                <w:lang w:eastAsia="bg-BG"/>
              </w:rPr>
              <w:t>фонд „Трудова злополука и професионална болест“</w:t>
            </w:r>
            <w:r w:rsidRPr="002E680B">
              <w:rPr>
                <w:rFonts w:ascii="Times New Roman CYR" w:hAnsi="Times New Roman CYR" w:cs="Times New Roman CYR"/>
                <w:sz w:val="20"/>
                <w:lang w:eastAsia="bg-BG"/>
              </w:rPr>
              <w:t>,</w:t>
            </w:r>
          </w:p>
        </w:tc>
      </w:tr>
      <w:tr w:rsidR="00600DF2" w:rsidRPr="002E680B" w:rsidTr="00C66B0F">
        <w:trPr>
          <w:trHeight w:val="285"/>
          <w:jc w:val="center"/>
        </w:trPr>
        <w:tc>
          <w:tcPr>
            <w:tcW w:w="10588" w:type="dxa"/>
            <w:gridSpan w:val="3"/>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както следва:</w:t>
            </w:r>
          </w:p>
        </w:tc>
      </w:tr>
      <w:tr w:rsidR="00600DF2" w:rsidRPr="002E680B" w:rsidTr="00C66B0F">
        <w:trPr>
          <w:trHeight w:val="285"/>
          <w:jc w:val="center"/>
        </w:trPr>
        <w:tc>
          <w:tcPr>
            <w:tcW w:w="936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 xml:space="preserve">ДЕФИЦИТ (-), ИЗЛИШЪК (+) </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186 829,4</w:t>
            </w:r>
          </w:p>
        </w:tc>
      </w:tr>
      <w:tr w:rsidR="00600DF2" w:rsidRPr="002E680B" w:rsidTr="00C66B0F">
        <w:trPr>
          <w:trHeight w:val="342"/>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10588" w:type="dxa"/>
            <w:gridSpan w:val="3"/>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sz w:val="20"/>
                <w:lang w:eastAsia="bg-BG"/>
              </w:rPr>
            </w:pPr>
            <w:r w:rsidRPr="002E680B">
              <w:rPr>
                <w:rFonts w:ascii="Times New Roman CYR" w:hAnsi="Times New Roman CYR" w:cs="Times New Roman CYR"/>
                <w:b/>
                <w:bCs/>
                <w:sz w:val="20"/>
                <w:lang w:eastAsia="bg-BG"/>
              </w:rPr>
              <w:t xml:space="preserve">Чл. 6. (1) </w:t>
            </w:r>
            <w:r w:rsidRPr="002E680B">
              <w:rPr>
                <w:rFonts w:ascii="Times New Roman CYR" w:hAnsi="Times New Roman CYR" w:cs="Times New Roman CYR"/>
                <w:sz w:val="20"/>
                <w:lang w:eastAsia="bg-BG"/>
              </w:rPr>
              <w:t xml:space="preserve">Приема бюджета на </w:t>
            </w:r>
            <w:r w:rsidRPr="002E680B">
              <w:rPr>
                <w:rFonts w:ascii="Times New Roman CYR" w:hAnsi="Times New Roman CYR" w:cs="Times New Roman CYR"/>
                <w:b/>
                <w:bCs/>
                <w:sz w:val="20"/>
                <w:lang w:eastAsia="bg-BG"/>
              </w:rPr>
              <w:t>фонд „Общо заболяване и майчинство“</w:t>
            </w:r>
          </w:p>
        </w:tc>
      </w:tr>
      <w:tr w:rsidR="00600DF2" w:rsidRPr="002E680B" w:rsidTr="00C66B0F">
        <w:trPr>
          <w:trHeight w:val="285"/>
          <w:jc w:val="center"/>
        </w:trPr>
        <w:tc>
          <w:tcPr>
            <w:tcW w:w="10588" w:type="dxa"/>
            <w:gridSpan w:val="3"/>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по приходите и трансферите на обща сума 1 291 204,5 хил. евро, както следва:</w:t>
            </w:r>
          </w:p>
        </w:tc>
      </w:tr>
      <w:tr w:rsidR="00600DF2" w:rsidRPr="002E680B" w:rsidTr="00C66B0F">
        <w:trPr>
          <w:trHeight w:val="285"/>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I.</w:t>
            </w:r>
          </w:p>
        </w:tc>
        <w:tc>
          <w:tcPr>
            <w:tcW w:w="8816"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ПРИХОДИ И ТРАНСФЕРИ - ВСИЧКО</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1 291 204,5</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Осигурителни приходи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1 291 204,5</w:t>
            </w:r>
          </w:p>
        </w:tc>
      </w:tr>
      <w:tr w:rsidR="00600DF2" w:rsidRPr="002E680B" w:rsidTr="00C66B0F">
        <w:trPr>
          <w:trHeight w:val="270"/>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1.1.</w:t>
            </w:r>
          </w:p>
        </w:tc>
        <w:tc>
          <w:tcPr>
            <w:tcW w:w="8816"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Осигурителни вноски</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1 291 204,5</w:t>
            </w:r>
          </w:p>
        </w:tc>
      </w:tr>
      <w:tr w:rsidR="00600DF2" w:rsidRPr="002E680B" w:rsidTr="00C66B0F">
        <w:trPr>
          <w:trHeight w:val="199"/>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jc w:val="cente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10588" w:type="dxa"/>
            <w:gridSpan w:val="3"/>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sz w:val="20"/>
                <w:lang w:eastAsia="bg-BG"/>
              </w:rPr>
            </w:pPr>
            <w:r w:rsidRPr="002E680B">
              <w:rPr>
                <w:rFonts w:ascii="Times New Roman CYR" w:hAnsi="Times New Roman CYR" w:cs="Times New Roman CYR"/>
                <w:b/>
                <w:bCs/>
                <w:sz w:val="20"/>
                <w:lang w:eastAsia="bg-BG"/>
              </w:rPr>
              <w:t>(2)</w:t>
            </w:r>
            <w:r w:rsidRPr="002E680B">
              <w:rPr>
                <w:rFonts w:ascii="Times New Roman CYR" w:hAnsi="Times New Roman CYR" w:cs="Times New Roman CYR"/>
                <w:sz w:val="20"/>
                <w:lang w:eastAsia="bg-BG"/>
              </w:rPr>
              <w:t xml:space="preserve"> Приема бюджета на </w:t>
            </w:r>
            <w:r w:rsidRPr="002E680B">
              <w:rPr>
                <w:rFonts w:ascii="Times New Roman CYR" w:hAnsi="Times New Roman CYR" w:cs="Times New Roman CYR"/>
                <w:b/>
                <w:bCs/>
                <w:sz w:val="20"/>
                <w:lang w:eastAsia="bg-BG"/>
              </w:rPr>
              <w:t>фонд „Общо заболяване и майчинство“</w:t>
            </w:r>
          </w:p>
        </w:tc>
      </w:tr>
      <w:tr w:rsidR="00600DF2" w:rsidRPr="002E680B" w:rsidTr="00C66B0F">
        <w:trPr>
          <w:trHeight w:val="285"/>
          <w:jc w:val="center"/>
        </w:trPr>
        <w:tc>
          <w:tcPr>
            <w:tcW w:w="10588" w:type="dxa"/>
            <w:gridSpan w:val="3"/>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по разходите и трансферите на обща сума 1 334 460,1 хил. евро, както следва:</w:t>
            </w:r>
          </w:p>
        </w:tc>
      </w:tr>
      <w:tr w:rsidR="00600DF2" w:rsidRPr="002E680B" w:rsidTr="00C66B0F">
        <w:trPr>
          <w:trHeight w:val="285"/>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I.</w:t>
            </w:r>
          </w:p>
        </w:tc>
        <w:tc>
          <w:tcPr>
            <w:tcW w:w="8816"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РАЗХОДИ И ТРАНСФЕРИ - ВСИЧКО</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1 334 460,1</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Разходи</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1 333 028,5</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1.2.</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Социални помощи и обезщетения</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1 333 028,5</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 xml:space="preserve">Предоставени трансфери </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1 431,6</w:t>
            </w:r>
          </w:p>
        </w:tc>
      </w:tr>
      <w:tr w:rsidR="00600DF2" w:rsidRPr="002E680B" w:rsidTr="00C66B0F">
        <w:trPr>
          <w:trHeight w:val="270"/>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2.1.</w:t>
            </w:r>
          </w:p>
        </w:tc>
        <w:tc>
          <w:tcPr>
            <w:tcW w:w="8816"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На Министерството на здравеопазването, съгласно чл. 26, т. 4 от Кодекса за социално осигуряване</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1 431,6</w:t>
            </w:r>
          </w:p>
        </w:tc>
      </w:tr>
      <w:tr w:rsidR="00600DF2" w:rsidRPr="002E680B" w:rsidTr="00C66B0F">
        <w:trPr>
          <w:trHeight w:val="199"/>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10588" w:type="dxa"/>
            <w:gridSpan w:val="3"/>
            <w:tcBorders>
              <w:top w:val="nil"/>
              <w:left w:val="nil"/>
              <w:bottom w:val="nil"/>
              <w:right w:val="nil"/>
            </w:tcBorders>
            <w:shd w:val="clear" w:color="auto" w:fill="auto"/>
            <w:noWrap/>
            <w:vAlign w:val="bottom"/>
            <w:hideMark/>
          </w:tcPr>
          <w:p w:rsidR="00600DF2" w:rsidRDefault="00600DF2" w:rsidP="00C66B0F">
            <w:pPr>
              <w:ind w:firstLineChars="300" w:firstLine="602"/>
              <w:rPr>
                <w:rFonts w:ascii="Times New Roman CYR" w:hAnsi="Times New Roman CYR" w:cs="Times New Roman CYR"/>
                <w:b/>
                <w:bCs/>
                <w:sz w:val="20"/>
                <w:lang w:eastAsia="bg-BG"/>
              </w:rPr>
            </w:pPr>
          </w:p>
          <w:p w:rsidR="00600DF2" w:rsidRDefault="00600DF2" w:rsidP="00C66B0F">
            <w:pPr>
              <w:ind w:firstLineChars="300" w:firstLine="602"/>
              <w:rPr>
                <w:rFonts w:ascii="Times New Roman CYR" w:hAnsi="Times New Roman CYR" w:cs="Times New Roman CYR"/>
                <w:b/>
                <w:bCs/>
                <w:sz w:val="20"/>
                <w:lang w:val="en-US" w:eastAsia="bg-BG"/>
              </w:rPr>
            </w:pPr>
          </w:p>
          <w:p w:rsidR="00600DF2" w:rsidRPr="00E175B0" w:rsidRDefault="00600DF2" w:rsidP="00C66B0F">
            <w:pPr>
              <w:ind w:firstLineChars="300" w:firstLine="602"/>
              <w:rPr>
                <w:rFonts w:ascii="Times New Roman CYR" w:hAnsi="Times New Roman CYR" w:cs="Times New Roman CYR"/>
                <w:b/>
                <w:bCs/>
                <w:sz w:val="20"/>
                <w:lang w:val="en-US" w:eastAsia="bg-BG"/>
              </w:rPr>
            </w:pPr>
          </w:p>
          <w:p w:rsidR="00600DF2" w:rsidRPr="002E680B" w:rsidRDefault="00600DF2" w:rsidP="00C66B0F">
            <w:pPr>
              <w:ind w:firstLineChars="300" w:firstLine="602"/>
              <w:rPr>
                <w:rFonts w:ascii="Times New Roman CYR" w:hAnsi="Times New Roman CYR" w:cs="Times New Roman CYR"/>
                <w:sz w:val="20"/>
                <w:lang w:eastAsia="bg-BG"/>
              </w:rPr>
            </w:pPr>
            <w:r w:rsidRPr="002E680B">
              <w:rPr>
                <w:rFonts w:ascii="Times New Roman CYR" w:hAnsi="Times New Roman CYR" w:cs="Times New Roman CYR"/>
                <w:b/>
                <w:bCs/>
                <w:sz w:val="20"/>
                <w:lang w:eastAsia="bg-BG"/>
              </w:rPr>
              <w:t xml:space="preserve">(3) </w:t>
            </w:r>
            <w:r w:rsidRPr="002E680B">
              <w:rPr>
                <w:rFonts w:ascii="Times New Roman CYR" w:hAnsi="Times New Roman CYR" w:cs="Times New Roman CYR"/>
                <w:sz w:val="20"/>
                <w:lang w:eastAsia="bg-BG"/>
              </w:rPr>
              <w:t xml:space="preserve">Приема дефицит (излишък) по бюджета на </w:t>
            </w:r>
            <w:r w:rsidRPr="002E680B">
              <w:rPr>
                <w:rFonts w:ascii="Times New Roman CYR" w:hAnsi="Times New Roman CYR" w:cs="Times New Roman CYR"/>
                <w:b/>
                <w:bCs/>
                <w:sz w:val="20"/>
                <w:lang w:eastAsia="bg-BG"/>
              </w:rPr>
              <w:t>фонд „Общо заболяване и</w:t>
            </w:r>
            <w:r w:rsidRPr="002E680B">
              <w:rPr>
                <w:rFonts w:ascii="Times New Roman CYR" w:hAnsi="Times New Roman CYR" w:cs="Times New Roman CYR"/>
                <w:sz w:val="20"/>
                <w:lang w:eastAsia="bg-BG"/>
              </w:rPr>
              <w:t xml:space="preserve"> </w:t>
            </w:r>
            <w:r w:rsidRPr="002E680B">
              <w:rPr>
                <w:rFonts w:ascii="Times New Roman CYR" w:hAnsi="Times New Roman CYR" w:cs="Times New Roman CYR"/>
                <w:b/>
                <w:bCs/>
                <w:sz w:val="20"/>
                <w:lang w:eastAsia="bg-BG"/>
              </w:rPr>
              <w:t>майчинство“</w:t>
            </w:r>
            <w:r w:rsidRPr="002E680B">
              <w:rPr>
                <w:rFonts w:ascii="Times New Roman CYR" w:hAnsi="Times New Roman CYR" w:cs="Times New Roman CYR"/>
                <w:sz w:val="20"/>
                <w:lang w:eastAsia="bg-BG"/>
              </w:rPr>
              <w:t>,</w:t>
            </w:r>
          </w:p>
        </w:tc>
      </w:tr>
      <w:tr w:rsidR="00600DF2" w:rsidRPr="002E680B" w:rsidTr="00C66B0F">
        <w:trPr>
          <w:trHeight w:val="285"/>
          <w:jc w:val="center"/>
        </w:trPr>
        <w:tc>
          <w:tcPr>
            <w:tcW w:w="9361" w:type="dxa"/>
            <w:gridSpan w:val="2"/>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както следва:</w:t>
            </w:r>
          </w:p>
        </w:tc>
        <w:tc>
          <w:tcPr>
            <w:tcW w:w="1227" w:type="dxa"/>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 </w:t>
            </w:r>
          </w:p>
        </w:tc>
      </w:tr>
      <w:tr w:rsidR="00600DF2" w:rsidRPr="002E680B" w:rsidTr="00C66B0F">
        <w:trPr>
          <w:trHeight w:val="285"/>
          <w:jc w:val="center"/>
        </w:trPr>
        <w:tc>
          <w:tcPr>
            <w:tcW w:w="936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 xml:space="preserve">ДЕФИЦИТ (-), ИЗЛИШЪК (+) </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-43 255,6</w:t>
            </w:r>
          </w:p>
        </w:tc>
      </w:tr>
      <w:tr w:rsidR="00600DF2" w:rsidRPr="002E680B" w:rsidTr="00C66B0F">
        <w:trPr>
          <w:trHeight w:val="342"/>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9361" w:type="dxa"/>
            <w:gridSpan w:val="2"/>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b/>
                <w:bCs/>
                <w:sz w:val="20"/>
                <w:lang w:eastAsia="bg-BG"/>
              </w:rPr>
            </w:pPr>
            <w:r w:rsidRPr="002E680B">
              <w:rPr>
                <w:rFonts w:ascii="Times New Roman CYR" w:hAnsi="Times New Roman CYR" w:cs="Times New Roman CYR"/>
                <w:b/>
                <w:bCs/>
                <w:sz w:val="20"/>
                <w:lang w:eastAsia="bg-BG"/>
              </w:rPr>
              <w:t xml:space="preserve">Чл. 7. (1) </w:t>
            </w:r>
            <w:r w:rsidRPr="002E680B">
              <w:rPr>
                <w:rFonts w:ascii="Times New Roman CYR" w:hAnsi="Times New Roman CYR" w:cs="Times New Roman CYR"/>
                <w:sz w:val="20"/>
                <w:lang w:eastAsia="bg-BG"/>
              </w:rPr>
              <w:t xml:space="preserve">Приема бюджета на </w:t>
            </w:r>
            <w:r w:rsidRPr="002E680B">
              <w:rPr>
                <w:rFonts w:ascii="Times New Roman CYR" w:hAnsi="Times New Roman CYR" w:cs="Times New Roman CYR"/>
                <w:b/>
                <w:bCs/>
                <w:sz w:val="20"/>
                <w:lang w:eastAsia="bg-BG"/>
              </w:rPr>
              <w:t>фонд „Безработица“</w:t>
            </w:r>
            <w:r w:rsidRPr="002E680B">
              <w:rPr>
                <w:rFonts w:ascii="Times New Roman CYR" w:hAnsi="Times New Roman CYR" w:cs="Times New Roman CYR"/>
                <w:sz w:val="20"/>
                <w:lang w:eastAsia="bg-BG"/>
              </w:rPr>
              <w:t xml:space="preserve"> по приходите и трансферите</w:t>
            </w:r>
          </w:p>
        </w:tc>
        <w:tc>
          <w:tcPr>
            <w:tcW w:w="1227" w:type="dxa"/>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b/>
                <w:bCs/>
                <w:sz w:val="20"/>
                <w:lang w:eastAsia="bg-BG"/>
              </w:rPr>
            </w:pPr>
          </w:p>
        </w:tc>
      </w:tr>
      <w:tr w:rsidR="00600DF2" w:rsidRPr="002E680B" w:rsidTr="00C66B0F">
        <w:trPr>
          <w:trHeight w:val="285"/>
          <w:jc w:val="center"/>
        </w:trPr>
        <w:tc>
          <w:tcPr>
            <w:tcW w:w="9361" w:type="dxa"/>
            <w:gridSpan w:val="2"/>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на обща сума 355 504,7 хил. евро, както следва:</w:t>
            </w:r>
          </w:p>
        </w:tc>
        <w:tc>
          <w:tcPr>
            <w:tcW w:w="1227"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p>
        </w:tc>
      </w:tr>
      <w:tr w:rsidR="00600DF2" w:rsidRPr="002E680B" w:rsidTr="00C66B0F">
        <w:trPr>
          <w:trHeight w:val="285"/>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I.</w:t>
            </w:r>
          </w:p>
        </w:tc>
        <w:tc>
          <w:tcPr>
            <w:tcW w:w="8816" w:type="dxa"/>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ПРИХОДИ И ТРАНСФЕРИ - ВСИЧКО</w:t>
            </w:r>
          </w:p>
        </w:tc>
        <w:tc>
          <w:tcPr>
            <w:tcW w:w="12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355 504,7</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Осигурителни приходи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355 300,2</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1.1.</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Осигурителни вноски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355 300,2</w:t>
            </w:r>
          </w:p>
        </w:tc>
      </w:tr>
      <w:tr w:rsidR="00600DF2" w:rsidRPr="002E680B" w:rsidTr="00C66B0F">
        <w:trPr>
          <w:trHeight w:val="270"/>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4.</w:t>
            </w:r>
          </w:p>
        </w:tc>
        <w:tc>
          <w:tcPr>
            <w:tcW w:w="8816" w:type="dxa"/>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Получени трансфери от централния бюджет за държавното обществено осигуряване</w:t>
            </w:r>
          </w:p>
        </w:tc>
        <w:tc>
          <w:tcPr>
            <w:tcW w:w="1227" w:type="dxa"/>
            <w:tcBorders>
              <w:top w:val="nil"/>
              <w:left w:val="single" w:sz="4" w:space="0" w:color="auto"/>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204,5</w:t>
            </w:r>
          </w:p>
        </w:tc>
      </w:tr>
      <w:tr w:rsidR="00600DF2" w:rsidRPr="002E680B" w:rsidTr="00C66B0F">
        <w:trPr>
          <w:trHeight w:val="180"/>
          <w:jc w:val="center"/>
        </w:trPr>
        <w:tc>
          <w:tcPr>
            <w:tcW w:w="10588" w:type="dxa"/>
            <w:gridSpan w:val="3"/>
            <w:tcBorders>
              <w:top w:val="single" w:sz="4" w:space="0" w:color="auto"/>
              <w:left w:val="nil"/>
              <w:right w:val="nil"/>
            </w:tcBorders>
            <w:shd w:val="clear" w:color="auto" w:fill="auto"/>
            <w:noWrap/>
            <w:vAlign w:val="bottom"/>
            <w:hideMark/>
          </w:tcPr>
          <w:p w:rsidR="00600DF2" w:rsidRPr="002E680B" w:rsidRDefault="00600DF2" w:rsidP="00C66B0F">
            <w:pPr>
              <w:jc w:val="cente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9361" w:type="dxa"/>
            <w:gridSpan w:val="2"/>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b/>
                <w:bCs/>
                <w:sz w:val="20"/>
                <w:lang w:eastAsia="bg-BG"/>
              </w:rPr>
            </w:pPr>
            <w:r w:rsidRPr="002E680B">
              <w:rPr>
                <w:rFonts w:ascii="Times New Roman CYR" w:hAnsi="Times New Roman CYR" w:cs="Times New Roman CYR"/>
                <w:b/>
                <w:bCs/>
                <w:sz w:val="20"/>
                <w:lang w:eastAsia="bg-BG"/>
              </w:rPr>
              <w:t xml:space="preserve">(2) </w:t>
            </w:r>
            <w:r w:rsidRPr="002E680B">
              <w:rPr>
                <w:rFonts w:ascii="Times New Roman CYR" w:hAnsi="Times New Roman CYR" w:cs="Times New Roman CYR"/>
                <w:sz w:val="20"/>
                <w:lang w:eastAsia="bg-BG"/>
              </w:rPr>
              <w:t xml:space="preserve">Приема бюджета на </w:t>
            </w:r>
            <w:r w:rsidRPr="002E680B">
              <w:rPr>
                <w:rFonts w:ascii="Times New Roman CYR" w:hAnsi="Times New Roman CYR" w:cs="Times New Roman CYR"/>
                <w:b/>
                <w:bCs/>
                <w:sz w:val="20"/>
                <w:lang w:eastAsia="bg-BG"/>
              </w:rPr>
              <w:t>фонд „Безработица“</w:t>
            </w:r>
            <w:r w:rsidRPr="002E680B">
              <w:rPr>
                <w:rFonts w:ascii="Times New Roman CYR" w:hAnsi="Times New Roman CYR" w:cs="Times New Roman CYR"/>
                <w:sz w:val="20"/>
                <w:lang w:eastAsia="bg-BG"/>
              </w:rPr>
              <w:t xml:space="preserve"> по разходите и трансферите</w:t>
            </w:r>
          </w:p>
        </w:tc>
        <w:tc>
          <w:tcPr>
            <w:tcW w:w="1227" w:type="dxa"/>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b/>
                <w:bCs/>
                <w:sz w:val="20"/>
                <w:lang w:eastAsia="bg-BG"/>
              </w:rPr>
            </w:pPr>
          </w:p>
        </w:tc>
      </w:tr>
      <w:tr w:rsidR="00600DF2" w:rsidRPr="002E680B" w:rsidTr="00C66B0F">
        <w:trPr>
          <w:trHeight w:val="285"/>
          <w:jc w:val="center"/>
        </w:trPr>
        <w:tc>
          <w:tcPr>
            <w:tcW w:w="9361" w:type="dxa"/>
            <w:gridSpan w:val="2"/>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на обща сума 311 935,2 хил. евро, както следва:</w:t>
            </w:r>
          </w:p>
        </w:tc>
        <w:tc>
          <w:tcPr>
            <w:tcW w:w="1227" w:type="dxa"/>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 </w:t>
            </w:r>
          </w:p>
        </w:tc>
      </w:tr>
      <w:tr w:rsidR="00600DF2" w:rsidRPr="002E680B" w:rsidTr="00C66B0F">
        <w:trPr>
          <w:trHeight w:val="285"/>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I.</w:t>
            </w:r>
          </w:p>
        </w:tc>
        <w:tc>
          <w:tcPr>
            <w:tcW w:w="8816"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РАЗХОДИ И ТРАНСФЕРИ - ВСИЧКО</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311 935,2</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Разходи</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311 935,2</w:t>
            </w:r>
          </w:p>
        </w:tc>
      </w:tr>
      <w:tr w:rsidR="00600DF2" w:rsidRPr="002E680B" w:rsidTr="00C66B0F">
        <w:trPr>
          <w:trHeight w:val="270"/>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1.2.</w:t>
            </w:r>
          </w:p>
        </w:tc>
        <w:tc>
          <w:tcPr>
            <w:tcW w:w="8816"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Социални помощи и обезщетения</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311 935,2</w:t>
            </w:r>
          </w:p>
        </w:tc>
      </w:tr>
      <w:tr w:rsidR="00600DF2" w:rsidRPr="002E680B" w:rsidTr="00C66B0F">
        <w:trPr>
          <w:trHeight w:val="150"/>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9361" w:type="dxa"/>
            <w:gridSpan w:val="2"/>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sz w:val="20"/>
                <w:lang w:eastAsia="bg-BG"/>
              </w:rPr>
            </w:pPr>
            <w:r w:rsidRPr="002E680B">
              <w:rPr>
                <w:rFonts w:ascii="Times New Roman CYR" w:hAnsi="Times New Roman CYR" w:cs="Times New Roman CYR"/>
                <w:b/>
                <w:bCs/>
                <w:sz w:val="20"/>
                <w:lang w:eastAsia="bg-BG"/>
              </w:rPr>
              <w:t xml:space="preserve">(3) </w:t>
            </w:r>
            <w:r w:rsidRPr="002E680B">
              <w:rPr>
                <w:rFonts w:ascii="Times New Roman CYR" w:hAnsi="Times New Roman CYR" w:cs="Times New Roman CYR"/>
                <w:sz w:val="20"/>
                <w:lang w:eastAsia="bg-BG"/>
              </w:rPr>
              <w:t xml:space="preserve">Приема дефицит (излишък) по бюджета на </w:t>
            </w:r>
            <w:r w:rsidRPr="002E680B">
              <w:rPr>
                <w:rFonts w:ascii="Times New Roman CYR" w:hAnsi="Times New Roman CYR" w:cs="Times New Roman CYR"/>
                <w:b/>
                <w:bCs/>
                <w:sz w:val="20"/>
                <w:lang w:eastAsia="bg-BG"/>
              </w:rPr>
              <w:t>фонд „Безработица“</w:t>
            </w:r>
            <w:r w:rsidRPr="002E680B">
              <w:rPr>
                <w:rFonts w:ascii="Times New Roman CYR" w:hAnsi="Times New Roman CYR" w:cs="Times New Roman CYR"/>
                <w:sz w:val="20"/>
                <w:lang w:eastAsia="bg-BG"/>
              </w:rPr>
              <w:t>, както следва:</w:t>
            </w:r>
          </w:p>
        </w:tc>
        <w:tc>
          <w:tcPr>
            <w:tcW w:w="1227" w:type="dxa"/>
            <w:tcBorders>
              <w:top w:val="nil"/>
              <w:left w:val="nil"/>
              <w:bottom w:val="nil"/>
              <w:right w:val="nil"/>
            </w:tcBorders>
            <w:shd w:val="clear" w:color="auto" w:fill="auto"/>
            <w:noWrap/>
            <w:vAlign w:val="bottom"/>
            <w:hideMark/>
          </w:tcPr>
          <w:p w:rsidR="00600DF2" w:rsidRPr="002E680B" w:rsidRDefault="00600DF2" w:rsidP="00C66B0F">
            <w:pPr>
              <w:ind w:firstLineChars="300" w:firstLine="600"/>
              <w:rPr>
                <w:rFonts w:ascii="Times New Roman CYR" w:hAnsi="Times New Roman CYR" w:cs="Times New Roman CYR"/>
                <w:sz w:val="20"/>
                <w:lang w:eastAsia="bg-BG"/>
              </w:rPr>
            </w:pPr>
          </w:p>
        </w:tc>
      </w:tr>
      <w:tr w:rsidR="00600DF2" w:rsidRPr="002E680B" w:rsidTr="00C66B0F">
        <w:trPr>
          <w:trHeight w:val="285"/>
          <w:jc w:val="center"/>
        </w:trPr>
        <w:tc>
          <w:tcPr>
            <w:tcW w:w="936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 xml:space="preserve">ДЕФИЦИТ (-), ИЗЛИШЪК (+) </w:t>
            </w:r>
          </w:p>
        </w:tc>
        <w:tc>
          <w:tcPr>
            <w:tcW w:w="1227" w:type="dxa"/>
            <w:tcBorders>
              <w:top w:val="single" w:sz="4" w:space="0" w:color="auto"/>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43 569,5</w:t>
            </w:r>
          </w:p>
        </w:tc>
      </w:tr>
      <w:tr w:rsidR="00600DF2" w:rsidRPr="002E680B" w:rsidTr="00C66B0F">
        <w:trPr>
          <w:trHeight w:val="342"/>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rPr>
                <w:rFonts w:ascii="Times New Roman" w:hAnsi="Times New Roman"/>
                <w:sz w:val="18"/>
                <w:szCs w:val="18"/>
                <w:lang w:eastAsia="bg-BG"/>
              </w:rPr>
            </w:pPr>
          </w:p>
        </w:tc>
      </w:tr>
      <w:tr w:rsidR="00600DF2" w:rsidRPr="002E680B" w:rsidTr="00C66B0F">
        <w:trPr>
          <w:trHeight w:val="285"/>
          <w:jc w:val="center"/>
        </w:trPr>
        <w:tc>
          <w:tcPr>
            <w:tcW w:w="10588" w:type="dxa"/>
            <w:gridSpan w:val="3"/>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sz w:val="20"/>
                <w:lang w:eastAsia="bg-BG"/>
              </w:rPr>
            </w:pPr>
            <w:r w:rsidRPr="002E680B">
              <w:rPr>
                <w:rFonts w:ascii="Times New Roman CYR" w:hAnsi="Times New Roman CYR" w:cs="Times New Roman CYR"/>
                <w:b/>
                <w:bCs/>
                <w:sz w:val="20"/>
                <w:lang w:eastAsia="bg-BG"/>
              </w:rPr>
              <w:t>Чл. 8. (1)</w:t>
            </w:r>
            <w:r w:rsidRPr="002E680B">
              <w:rPr>
                <w:rFonts w:ascii="Times New Roman CYR" w:hAnsi="Times New Roman CYR" w:cs="Times New Roman CYR"/>
                <w:sz w:val="20"/>
                <w:lang w:eastAsia="bg-BG"/>
              </w:rPr>
              <w:t xml:space="preserve"> Приема бюджета на </w:t>
            </w:r>
            <w:r w:rsidRPr="002E680B">
              <w:rPr>
                <w:rFonts w:ascii="Times New Roman CYR" w:hAnsi="Times New Roman CYR" w:cs="Times New Roman CYR"/>
                <w:b/>
                <w:bCs/>
                <w:sz w:val="20"/>
                <w:lang w:eastAsia="bg-BG"/>
              </w:rPr>
              <w:t>Националния осигурителен институт</w:t>
            </w:r>
            <w:r w:rsidRPr="002E680B">
              <w:rPr>
                <w:rFonts w:ascii="Times New Roman CYR" w:hAnsi="Times New Roman CYR" w:cs="Times New Roman CYR"/>
                <w:sz w:val="20"/>
                <w:lang w:eastAsia="bg-BG"/>
              </w:rPr>
              <w:t xml:space="preserve"> по приходите</w:t>
            </w:r>
          </w:p>
        </w:tc>
      </w:tr>
      <w:tr w:rsidR="00600DF2" w:rsidRPr="002E680B" w:rsidTr="00C66B0F">
        <w:trPr>
          <w:trHeight w:val="285"/>
          <w:jc w:val="center"/>
        </w:trPr>
        <w:tc>
          <w:tcPr>
            <w:tcW w:w="10588" w:type="dxa"/>
            <w:gridSpan w:val="3"/>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и трансферите на обща сума 6 610 463,3 хил. евро, както следва:</w:t>
            </w:r>
          </w:p>
        </w:tc>
      </w:tr>
      <w:tr w:rsidR="00600DF2" w:rsidRPr="002E680B" w:rsidTr="00C66B0F">
        <w:trPr>
          <w:trHeight w:val="285"/>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I.</w:t>
            </w:r>
          </w:p>
        </w:tc>
        <w:tc>
          <w:tcPr>
            <w:tcW w:w="8816"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ПРИХОДИ И ТРАНСФЕРИ - ВСИЧКО</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6 610 463,3</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Неданъчни приходи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131 196,7</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2.1.</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Приходи и доходи от собственост</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1 882,5</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2.2.</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Глоби, санкции и наказателни лихви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7 196,6</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2.3.</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Други приходи</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122 117,6</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3.</w:t>
            </w:r>
          </w:p>
        </w:tc>
        <w:tc>
          <w:tcPr>
            <w:tcW w:w="8816" w:type="dxa"/>
            <w:tcBorders>
              <w:top w:val="nil"/>
              <w:left w:val="nil"/>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Внесени ДДС и други данъци върху продажбите</w:t>
            </w:r>
          </w:p>
        </w:tc>
        <w:tc>
          <w:tcPr>
            <w:tcW w:w="1227" w:type="dxa"/>
            <w:tcBorders>
              <w:top w:val="nil"/>
              <w:left w:val="single" w:sz="4" w:space="0" w:color="auto"/>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-397,3</w:t>
            </w:r>
          </w:p>
        </w:tc>
      </w:tr>
      <w:tr w:rsidR="00600DF2" w:rsidRPr="002E680B" w:rsidTr="00C66B0F">
        <w:trPr>
          <w:trHeight w:val="480"/>
          <w:jc w:val="center"/>
        </w:trPr>
        <w:tc>
          <w:tcPr>
            <w:tcW w:w="545" w:type="dxa"/>
            <w:tcBorders>
              <w:top w:val="nil"/>
              <w:left w:val="single" w:sz="4" w:space="0" w:color="auto"/>
              <w:bottom w:val="single" w:sz="4" w:space="0" w:color="auto"/>
              <w:right w:val="nil"/>
            </w:tcBorders>
            <w:shd w:val="clear" w:color="auto" w:fill="auto"/>
            <w:noWrap/>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5.</w:t>
            </w:r>
          </w:p>
        </w:tc>
        <w:tc>
          <w:tcPr>
            <w:tcW w:w="8816" w:type="dxa"/>
            <w:tcBorders>
              <w:top w:val="nil"/>
              <w:left w:val="nil"/>
              <w:bottom w:val="single" w:sz="4" w:space="0" w:color="auto"/>
              <w:right w:val="nil"/>
            </w:tcBorders>
            <w:shd w:val="clear" w:color="auto" w:fill="auto"/>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Получени допълнителни трансфери от централния/държавния бюджет</w:t>
            </w:r>
            <w:r w:rsidRPr="002E680B">
              <w:rPr>
                <w:rFonts w:ascii="Times New Roman CYR" w:hAnsi="Times New Roman CYR" w:cs="Times New Roman CYR"/>
                <w:b/>
                <w:bCs/>
                <w:sz w:val="18"/>
                <w:szCs w:val="18"/>
                <w:lang w:eastAsia="bg-BG"/>
              </w:rPr>
              <w:br/>
              <w:t>за покриване на недостига от средства</w:t>
            </w:r>
          </w:p>
        </w:tc>
        <w:tc>
          <w:tcPr>
            <w:tcW w:w="1227" w:type="dxa"/>
            <w:tcBorders>
              <w:top w:val="nil"/>
              <w:left w:val="single" w:sz="4" w:space="0" w:color="auto"/>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6 479 663,9</w:t>
            </w:r>
          </w:p>
        </w:tc>
      </w:tr>
      <w:tr w:rsidR="00600DF2" w:rsidRPr="002E680B" w:rsidTr="00C66B0F">
        <w:trPr>
          <w:trHeight w:val="150"/>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10588" w:type="dxa"/>
            <w:gridSpan w:val="3"/>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sz w:val="20"/>
                <w:lang w:eastAsia="bg-BG"/>
              </w:rPr>
            </w:pPr>
            <w:r w:rsidRPr="002E680B">
              <w:rPr>
                <w:rFonts w:ascii="Times New Roman CYR" w:hAnsi="Times New Roman CYR" w:cs="Times New Roman CYR"/>
                <w:b/>
                <w:bCs/>
                <w:sz w:val="20"/>
                <w:lang w:eastAsia="bg-BG"/>
              </w:rPr>
              <w:t xml:space="preserve">(2) </w:t>
            </w:r>
            <w:r w:rsidRPr="002E680B">
              <w:rPr>
                <w:rFonts w:ascii="Times New Roman CYR" w:hAnsi="Times New Roman CYR" w:cs="Times New Roman CYR"/>
                <w:sz w:val="20"/>
                <w:lang w:eastAsia="bg-BG"/>
              </w:rPr>
              <w:t xml:space="preserve">Приема бюджета на </w:t>
            </w:r>
            <w:r w:rsidRPr="002E680B">
              <w:rPr>
                <w:rFonts w:ascii="Times New Roman CYR" w:hAnsi="Times New Roman CYR" w:cs="Times New Roman CYR"/>
                <w:b/>
                <w:bCs/>
                <w:sz w:val="20"/>
                <w:lang w:eastAsia="bg-BG"/>
              </w:rPr>
              <w:t>Националния осигурителен институт</w:t>
            </w:r>
            <w:r w:rsidRPr="002E680B">
              <w:rPr>
                <w:rFonts w:ascii="Times New Roman CYR" w:hAnsi="Times New Roman CYR" w:cs="Times New Roman CYR"/>
                <w:sz w:val="20"/>
                <w:lang w:eastAsia="bg-BG"/>
              </w:rPr>
              <w:t xml:space="preserve"> по разходите</w:t>
            </w:r>
          </w:p>
        </w:tc>
      </w:tr>
      <w:tr w:rsidR="00600DF2" w:rsidRPr="002E680B" w:rsidTr="00C66B0F">
        <w:trPr>
          <w:trHeight w:val="285"/>
          <w:jc w:val="center"/>
        </w:trPr>
        <w:tc>
          <w:tcPr>
            <w:tcW w:w="10588" w:type="dxa"/>
            <w:gridSpan w:val="3"/>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и трансферите на обща сума 103 764,5 хил. евро, както следва:</w:t>
            </w:r>
          </w:p>
        </w:tc>
      </w:tr>
      <w:tr w:rsidR="00600DF2" w:rsidRPr="002E680B" w:rsidTr="00C66B0F">
        <w:trPr>
          <w:trHeight w:val="285"/>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I.</w:t>
            </w:r>
          </w:p>
        </w:tc>
        <w:tc>
          <w:tcPr>
            <w:tcW w:w="8816"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РАЗХОДИ И ТРАНСФЕРИ - ВСИЧКО</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103 764,5</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Разходи</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103 636,7</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1.3.</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Програми, дейности и служби по социалното осигуряване, подпомагане и заетостта</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103 505,6</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1.3.1.</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Разходи за персонал</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74 183,6</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1.3.2.</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Издръжка</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27 018,9</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1.3.3.</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Платени данъци, такси и административни санкции</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350,6</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1.3.4.</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Разходи за членски внос и участие в нетърговски организации и дейности</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71,5</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1.3.5.</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ind w:firstLineChars="100" w:firstLine="180"/>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Капиталови разходи</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1 881,0</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1.4.</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Отбрана и сигурност</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131,1</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 xml:space="preserve">Предоставени трансфери </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127,8</w:t>
            </w:r>
          </w:p>
        </w:tc>
      </w:tr>
      <w:tr w:rsidR="00600DF2" w:rsidRPr="002E680B" w:rsidTr="00C66B0F">
        <w:trPr>
          <w:trHeight w:val="270"/>
          <w:jc w:val="center"/>
        </w:trPr>
        <w:tc>
          <w:tcPr>
            <w:tcW w:w="545" w:type="dxa"/>
            <w:tcBorders>
              <w:top w:val="nil"/>
              <w:left w:val="single" w:sz="4" w:space="0" w:color="auto"/>
              <w:bottom w:val="nil"/>
              <w:right w:val="nil"/>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2.3.</w:t>
            </w:r>
          </w:p>
        </w:tc>
        <w:tc>
          <w:tcPr>
            <w:tcW w:w="8816" w:type="dxa"/>
            <w:tcBorders>
              <w:top w:val="nil"/>
              <w:left w:val="nil"/>
              <w:bottom w:val="nil"/>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На Министерството на транспорта и съобщенията, съгласно чл. 92, ал. 4 от</w:t>
            </w:r>
          </w:p>
        </w:tc>
        <w:tc>
          <w:tcPr>
            <w:tcW w:w="1227" w:type="dxa"/>
            <w:tcBorders>
              <w:top w:val="nil"/>
              <w:left w:val="nil"/>
              <w:bottom w:val="nil"/>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sz w:val="16"/>
                <w:szCs w:val="16"/>
                <w:lang w:eastAsia="bg-BG"/>
              </w:rPr>
            </w:pPr>
            <w:r w:rsidRPr="002E680B">
              <w:rPr>
                <w:rFonts w:ascii="Times New Roman CYR" w:hAnsi="Times New Roman CYR" w:cs="Times New Roman CYR"/>
                <w:sz w:val="16"/>
                <w:szCs w:val="16"/>
                <w:lang w:eastAsia="bg-BG"/>
              </w:rPr>
              <w:t> </w:t>
            </w:r>
          </w:p>
        </w:tc>
      </w:tr>
      <w:tr w:rsidR="00600DF2" w:rsidRPr="002E680B" w:rsidTr="00C66B0F">
        <w:trPr>
          <w:trHeight w:val="270"/>
          <w:jc w:val="center"/>
        </w:trPr>
        <w:tc>
          <w:tcPr>
            <w:tcW w:w="545" w:type="dxa"/>
            <w:tcBorders>
              <w:top w:val="nil"/>
              <w:left w:val="single" w:sz="4" w:space="0" w:color="auto"/>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18"/>
                <w:szCs w:val="18"/>
                <w:lang w:eastAsia="bg-BG"/>
              </w:rPr>
            </w:pPr>
            <w:r w:rsidRPr="002E680B">
              <w:rPr>
                <w:rFonts w:ascii="Times New Roman CYR" w:hAnsi="Times New Roman CYR" w:cs="Times New Roman CYR"/>
                <w:sz w:val="18"/>
                <w:szCs w:val="18"/>
                <w:lang w:eastAsia="bg-BG"/>
              </w:rPr>
              <w:t> </w:t>
            </w:r>
          </w:p>
        </w:tc>
        <w:tc>
          <w:tcPr>
            <w:tcW w:w="8816"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Наредбата за пенсиите и осигурителния стаж</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127,8</w:t>
            </w:r>
          </w:p>
        </w:tc>
      </w:tr>
      <w:tr w:rsidR="00600DF2" w:rsidRPr="002E680B" w:rsidTr="00C66B0F">
        <w:trPr>
          <w:trHeight w:val="150"/>
          <w:jc w:val="center"/>
        </w:trPr>
        <w:tc>
          <w:tcPr>
            <w:tcW w:w="10588" w:type="dxa"/>
            <w:gridSpan w:val="3"/>
            <w:tcBorders>
              <w:top w:val="single" w:sz="4" w:space="0" w:color="auto"/>
              <w:left w:val="nil"/>
              <w:bottom w:val="nil"/>
              <w:right w:val="nil"/>
            </w:tcBorders>
            <w:shd w:val="clear" w:color="auto" w:fill="auto"/>
            <w:noWrap/>
            <w:vAlign w:val="bottom"/>
            <w:hideMark/>
          </w:tcPr>
          <w:p w:rsidR="00600DF2" w:rsidRPr="002E680B" w:rsidRDefault="00600DF2" w:rsidP="00C66B0F">
            <w:pPr>
              <w:jc w:val="center"/>
              <w:rPr>
                <w:rFonts w:ascii="Times New Roman" w:hAnsi="Times New Roman"/>
                <w:sz w:val="18"/>
                <w:szCs w:val="18"/>
                <w:lang w:eastAsia="bg-BG"/>
              </w:rPr>
            </w:pPr>
            <w:r w:rsidRPr="002E680B">
              <w:rPr>
                <w:rFonts w:ascii="Times New Roman" w:hAnsi="Times New Roman"/>
                <w:sz w:val="18"/>
                <w:szCs w:val="18"/>
                <w:lang w:eastAsia="bg-BG"/>
              </w:rPr>
              <w:t> </w:t>
            </w:r>
          </w:p>
        </w:tc>
      </w:tr>
      <w:tr w:rsidR="00600DF2" w:rsidRPr="002E680B" w:rsidTr="00C66B0F">
        <w:trPr>
          <w:trHeight w:val="285"/>
          <w:jc w:val="center"/>
        </w:trPr>
        <w:tc>
          <w:tcPr>
            <w:tcW w:w="10588" w:type="dxa"/>
            <w:gridSpan w:val="3"/>
            <w:tcBorders>
              <w:top w:val="nil"/>
              <w:left w:val="nil"/>
              <w:bottom w:val="nil"/>
              <w:right w:val="nil"/>
            </w:tcBorders>
            <w:shd w:val="clear" w:color="auto" w:fill="auto"/>
            <w:noWrap/>
            <w:vAlign w:val="bottom"/>
            <w:hideMark/>
          </w:tcPr>
          <w:p w:rsidR="00600DF2" w:rsidRPr="002E680B" w:rsidRDefault="00600DF2" w:rsidP="00C66B0F">
            <w:pPr>
              <w:ind w:firstLineChars="300" w:firstLine="602"/>
              <w:rPr>
                <w:rFonts w:ascii="Times New Roman CYR" w:hAnsi="Times New Roman CYR" w:cs="Times New Roman CYR"/>
                <w:sz w:val="20"/>
                <w:lang w:eastAsia="bg-BG"/>
              </w:rPr>
            </w:pPr>
            <w:r w:rsidRPr="002E680B">
              <w:rPr>
                <w:rFonts w:ascii="Times New Roman CYR" w:hAnsi="Times New Roman CYR" w:cs="Times New Roman CYR"/>
                <w:b/>
                <w:bCs/>
                <w:sz w:val="20"/>
                <w:lang w:eastAsia="bg-BG"/>
              </w:rPr>
              <w:t>(3)</w:t>
            </w:r>
            <w:r w:rsidRPr="002E680B">
              <w:rPr>
                <w:rFonts w:ascii="Times New Roman CYR" w:hAnsi="Times New Roman CYR" w:cs="Times New Roman CYR"/>
                <w:sz w:val="20"/>
                <w:lang w:eastAsia="bg-BG"/>
              </w:rPr>
              <w:t xml:space="preserve"> Приема дефицит (излишък) по бюджета на </w:t>
            </w:r>
            <w:r w:rsidRPr="002E680B">
              <w:rPr>
                <w:rFonts w:ascii="Times New Roman CYR" w:hAnsi="Times New Roman CYR" w:cs="Times New Roman CYR"/>
                <w:b/>
                <w:bCs/>
                <w:sz w:val="20"/>
                <w:lang w:eastAsia="bg-BG"/>
              </w:rPr>
              <w:t>Националния</w:t>
            </w:r>
            <w:r w:rsidRPr="002E680B">
              <w:rPr>
                <w:rFonts w:ascii="Times New Roman CYR" w:hAnsi="Times New Roman CYR" w:cs="Times New Roman CYR"/>
                <w:sz w:val="20"/>
                <w:lang w:eastAsia="bg-BG"/>
              </w:rPr>
              <w:t xml:space="preserve"> </w:t>
            </w:r>
            <w:r w:rsidRPr="002E680B">
              <w:rPr>
                <w:rFonts w:ascii="Times New Roman CYR" w:hAnsi="Times New Roman CYR" w:cs="Times New Roman CYR"/>
                <w:b/>
                <w:bCs/>
                <w:sz w:val="20"/>
                <w:lang w:eastAsia="bg-BG"/>
              </w:rPr>
              <w:t>осигурителен институт</w:t>
            </w:r>
            <w:r w:rsidRPr="002E680B">
              <w:rPr>
                <w:rFonts w:ascii="Times New Roman CYR" w:hAnsi="Times New Roman CYR" w:cs="Times New Roman CYR"/>
                <w:sz w:val="20"/>
                <w:lang w:eastAsia="bg-BG"/>
              </w:rPr>
              <w:t>,</w:t>
            </w:r>
          </w:p>
        </w:tc>
      </w:tr>
      <w:tr w:rsidR="00600DF2" w:rsidRPr="002E680B" w:rsidTr="00C66B0F">
        <w:trPr>
          <w:trHeight w:val="285"/>
          <w:jc w:val="center"/>
        </w:trPr>
        <w:tc>
          <w:tcPr>
            <w:tcW w:w="10588" w:type="dxa"/>
            <w:gridSpan w:val="3"/>
            <w:tcBorders>
              <w:top w:val="nil"/>
              <w:left w:val="nil"/>
              <w:bottom w:val="single" w:sz="4" w:space="0" w:color="auto"/>
              <w:right w:val="nil"/>
            </w:tcBorders>
            <w:shd w:val="clear" w:color="auto" w:fill="auto"/>
            <w:noWrap/>
            <w:vAlign w:val="bottom"/>
            <w:hideMark/>
          </w:tcPr>
          <w:p w:rsidR="00600DF2" w:rsidRPr="002E680B" w:rsidRDefault="00600DF2" w:rsidP="00C66B0F">
            <w:pPr>
              <w:rPr>
                <w:rFonts w:ascii="Times New Roman CYR" w:hAnsi="Times New Roman CYR" w:cs="Times New Roman CYR"/>
                <w:sz w:val="20"/>
                <w:lang w:eastAsia="bg-BG"/>
              </w:rPr>
            </w:pPr>
            <w:r w:rsidRPr="002E680B">
              <w:rPr>
                <w:rFonts w:ascii="Times New Roman CYR" w:hAnsi="Times New Roman CYR" w:cs="Times New Roman CYR"/>
                <w:sz w:val="20"/>
                <w:lang w:eastAsia="bg-BG"/>
              </w:rPr>
              <w:t>както следва:</w:t>
            </w:r>
          </w:p>
        </w:tc>
      </w:tr>
      <w:tr w:rsidR="00600DF2" w:rsidRPr="002E680B" w:rsidTr="00C66B0F">
        <w:trPr>
          <w:trHeight w:val="285"/>
          <w:jc w:val="center"/>
        </w:trPr>
        <w:tc>
          <w:tcPr>
            <w:tcW w:w="936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600DF2" w:rsidRPr="002E680B" w:rsidRDefault="00600DF2" w:rsidP="00C66B0F">
            <w:pPr>
              <w:rPr>
                <w:rFonts w:ascii="Times New Roman CYR" w:hAnsi="Times New Roman CYR" w:cs="Times New Roman CYR"/>
                <w:b/>
                <w:bCs/>
                <w:sz w:val="18"/>
                <w:szCs w:val="18"/>
                <w:lang w:eastAsia="bg-BG"/>
              </w:rPr>
            </w:pPr>
            <w:r w:rsidRPr="002E680B">
              <w:rPr>
                <w:rFonts w:ascii="Times New Roman CYR" w:hAnsi="Times New Roman CYR" w:cs="Times New Roman CYR"/>
                <w:b/>
                <w:bCs/>
                <w:sz w:val="18"/>
                <w:szCs w:val="18"/>
                <w:lang w:eastAsia="bg-BG"/>
              </w:rPr>
              <w:t xml:space="preserve">ДЕФИЦИТ (-), ИЗЛИШЪК (+) </w:t>
            </w:r>
          </w:p>
        </w:tc>
        <w:tc>
          <w:tcPr>
            <w:tcW w:w="1227" w:type="dxa"/>
            <w:tcBorders>
              <w:top w:val="nil"/>
              <w:left w:val="nil"/>
              <w:bottom w:val="single" w:sz="4" w:space="0" w:color="auto"/>
              <w:right w:val="single" w:sz="4" w:space="0" w:color="auto"/>
            </w:tcBorders>
            <w:shd w:val="clear" w:color="auto" w:fill="auto"/>
            <w:noWrap/>
            <w:vAlign w:val="bottom"/>
            <w:hideMark/>
          </w:tcPr>
          <w:p w:rsidR="00600DF2" w:rsidRPr="002E680B" w:rsidRDefault="00600DF2" w:rsidP="00C66B0F">
            <w:pPr>
              <w:jc w:val="right"/>
              <w:rPr>
                <w:rFonts w:ascii="Times New Roman CYR" w:hAnsi="Times New Roman CYR" w:cs="Times New Roman CYR"/>
                <w:b/>
                <w:bCs/>
                <w:sz w:val="16"/>
                <w:szCs w:val="16"/>
                <w:lang w:eastAsia="bg-BG"/>
              </w:rPr>
            </w:pPr>
            <w:r w:rsidRPr="002E680B">
              <w:rPr>
                <w:rFonts w:ascii="Times New Roman CYR" w:hAnsi="Times New Roman CYR" w:cs="Times New Roman CYR"/>
                <w:b/>
                <w:bCs/>
                <w:sz w:val="16"/>
                <w:szCs w:val="16"/>
                <w:lang w:eastAsia="bg-BG"/>
              </w:rPr>
              <w:t>6 506 698,8</w:t>
            </w:r>
          </w:p>
        </w:tc>
      </w:tr>
    </w:tbl>
    <w:p w:rsidR="00600DF2" w:rsidRDefault="00600DF2" w:rsidP="00600DF2">
      <w:pPr>
        <w:pStyle w:val="Default"/>
        <w:ind w:firstLine="709"/>
        <w:jc w:val="both"/>
        <w:rPr>
          <w:bCs/>
          <w:color w:val="auto"/>
        </w:rPr>
      </w:pPr>
    </w:p>
    <w:p w:rsidR="00600DF2" w:rsidRPr="007F176C" w:rsidRDefault="00600DF2" w:rsidP="00600DF2">
      <w:pPr>
        <w:pStyle w:val="Default"/>
        <w:spacing w:line="360" w:lineRule="auto"/>
        <w:ind w:firstLine="1134"/>
        <w:jc w:val="both"/>
        <w:rPr>
          <w:color w:val="auto"/>
          <w:sz w:val="28"/>
          <w:szCs w:val="28"/>
        </w:rPr>
      </w:pPr>
      <w:r w:rsidRPr="007F176C">
        <w:rPr>
          <w:b/>
          <w:bCs/>
          <w:color w:val="auto"/>
          <w:sz w:val="28"/>
          <w:szCs w:val="28"/>
        </w:rPr>
        <w:t>Чл. 9.</w:t>
      </w:r>
      <w:r w:rsidRPr="004D675A">
        <w:rPr>
          <w:color w:val="auto"/>
          <w:sz w:val="28"/>
          <w:szCs w:val="28"/>
        </w:rPr>
        <w:t xml:space="preserve"> </w:t>
      </w:r>
      <w:r w:rsidRPr="007F176C">
        <w:rPr>
          <w:color w:val="auto"/>
          <w:sz w:val="28"/>
          <w:szCs w:val="28"/>
        </w:rPr>
        <w:t>Определят се следните размери на месечния осигурителен доход за 2026 г.:</w:t>
      </w:r>
    </w:p>
    <w:p w:rsidR="00600DF2" w:rsidRPr="007F176C" w:rsidRDefault="00600DF2" w:rsidP="00600DF2">
      <w:pPr>
        <w:pStyle w:val="Default"/>
        <w:spacing w:line="360" w:lineRule="auto"/>
        <w:ind w:firstLine="1134"/>
        <w:jc w:val="both"/>
        <w:rPr>
          <w:rFonts w:eastAsia="Calibri"/>
          <w:color w:val="auto"/>
          <w:sz w:val="28"/>
          <w:szCs w:val="28"/>
        </w:rPr>
      </w:pPr>
      <w:r w:rsidRPr="007F176C">
        <w:rPr>
          <w:rFonts w:eastAsia="Calibri"/>
          <w:color w:val="auto"/>
          <w:sz w:val="28"/>
          <w:szCs w:val="28"/>
        </w:rPr>
        <w:t>1. от 1 януари до 31 юли:</w:t>
      </w:r>
    </w:p>
    <w:p w:rsidR="00600DF2" w:rsidRPr="007F176C" w:rsidRDefault="00600DF2" w:rsidP="00600DF2">
      <w:pPr>
        <w:pStyle w:val="Default"/>
        <w:spacing w:line="360" w:lineRule="auto"/>
        <w:ind w:firstLine="1134"/>
        <w:jc w:val="both"/>
        <w:rPr>
          <w:rFonts w:eastAsia="Calibri"/>
          <w:color w:val="auto"/>
          <w:sz w:val="28"/>
          <w:szCs w:val="28"/>
        </w:rPr>
      </w:pPr>
      <w:r w:rsidRPr="007F176C">
        <w:rPr>
          <w:rFonts w:eastAsia="Calibri"/>
          <w:color w:val="auto"/>
          <w:sz w:val="28"/>
          <w:szCs w:val="28"/>
        </w:rPr>
        <w:t>а) минимален месечен размер на осигурителния доход по основни икономически дейности и квалификационни групи професии</w:t>
      </w:r>
      <w:r>
        <w:rPr>
          <w:rFonts w:eastAsia="Calibri"/>
          <w:color w:val="auto"/>
          <w:sz w:val="28"/>
          <w:szCs w:val="28"/>
        </w:rPr>
        <w:t xml:space="preserve"> -</w:t>
      </w:r>
      <w:r w:rsidRPr="007F176C">
        <w:rPr>
          <w:rFonts w:eastAsia="Calibri"/>
          <w:color w:val="auto"/>
          <w:sz w:val="28"/>
          <w:szCs w:val="28"/>
        </w:rPr>
        <w:t xml:space="preserve"> съгласно приложение № 1;</w:t>
      </w:r>
    </w:p>
    <w:p w:rsidR="00600DF2" w:rsidRPr="007F176C" w:rsidRDefault="00600DF2" w:rsidP="00600DF2">
      <w:pPr>
        <w:pStyle w:val="Default"/>
        <w:spacing w:line="360" w:lineRule="auto"/>
        <w:ind w:firstLine="1134"/>
        <w:jc w:val="both"/>
        <w:rPr>
          <w:rFonts w:eastAsia="Calibri"/>
          <w:color w:val="auto"/>
          <w:sz w:val="28"/>
          <w:szCs w:val="28"/>
        </w:rPr>
      </w:pPr>
      <w:r w:rsidRPr="007F176C">
        <w:rPr>
          <w:rFonts w:eastAsia="Calibri"/>
          <w:color w:val="auto"/>
          <w:sz w:val="28"/>
          <w:szCs w:val="28"/>
        </w:rPr>
        <w:t xml:space="preserve">б) минимален месечен размер на осигурителния доход за </w:t>
      </w:r>
      <w:proofErr w:type="spellStart"/>
      <w:r w:rsidRPr="007F176C">
        <w:rPr>
          <w:rFonts w:eastAsia="Calibri"/>
          <w:color w:val="auto"/>
          <w:sz w:val="28"/>
          <w:szCs w:val="28"/>
        </w:rPr>
        <w:t>самоосигуряващите</w:t>
      </w:r>
      <w:proofErr w:type="spellEnd"/>
      <w:r w:rsidRPr="007F176C">
        <w:rPr>
          <w:rFonts w:eastAsia="Calibri"/>
          <w:color w:val="auto"/>
          <w:sz w:val="28"/>
          <w:szCs w:val="28"/>
        </w:rPr>
        <w:t xml:space="preserve"> се лица – 550,66 евро;</w:t>
      </w:r>
    </w:p>
    <w:p w:rsidR="00600DF2" w:rsidRPr="007F176C" w:rsidRDefault="00600DF2" w:rsidP="00600DF2">
      <w:pPr>
        <w:pStyle w:val="Default"/>
        <w:spacing w:line="360" w:lineRule="auto"/>
        <w:ind w:firstLine="1134"/>
        <w:jc w:val="both"/>
        <w:rPr>
          <w:rFonts w:eastAsia="Calibri"/>
          <w:color w:val="auto"/>
          <w:sz w:val="28"/>
          <w:szCs w:val="28"/>
        </w:rPr>
      </w:pPr>
      <w:r w:rsidRPr="007F176C">
        <w:rPr>
          <w:rFonts w:eastAsia="Calibri"/>
          <w:color w:val="auto"/>
          <w:sz w:val="28"/>
          <w:szCs w:val="28"/>
        </w:rPr>
        <w:t xml:space="preserve">в) максимален месечен размер на осигурителния доход – </w:t>
      </w:r>
      <w:r>
        <w:rPr>
          <w:rFonts w:eastAsia="Calibri"/>
          <w:color w:val="auto"/>
          <w:sz w:val="28"/>
          <w:szCs w:val="28"/>
        </w:rPr>
        <w:br/>
      </w:r>
      <w:r w:rsidRPr="007F176C">
        <w:rPr>
          <w:rFonts w:eastAsia="Calibri"/>
          <w:color w:val="auto"/>
          <w:sz w:val="28"/>
          <w:szCs w:val="28"/>
        </w:rPr>
        <w:t>2 111,64 евро;</w:t>
      </w:r>
    </w:p>
    <w:p w:rsidR="00600DF2" w:rsidRPr="007F176C" w:rsidRDefault="00600DF2" w:rsidP="00600DF2">
      <w:pPr>
        <w:pStyle w:val="Default"/>
        <w:spacing w:line="360" w:lineRule="auto"/>
        <w:ind w:firstLine="1134"/>
        <w:jc w:val="both"/>
        <w:rPr>
          <w:rFonts w:eastAsia="Calibri"/>
          <w:color w:val="auto"/>
          <w:sz w:val="28"/>
          <w:szCs w:val="28"/>
        </w:rPr>
      </w:pPr>
      <w:r w:rsidRPr="007F176C">
        <w:rPr>
          <w:rFonts w:eastAsia="Calibri"/>
          <w:color w:val="auto"/>
          <w:sz w:val="28"/>
          <w:szCs w:val="28"/>
        </w:rPr>
        <w:t>2. от 1 август до 31 декември:</w:t>
      </w:r>
    </w:p>
    <w:p w:rsidR="00600DF2" w:rsidRPr="007F176C" w:rsidRDefault="00600DF2" w:rsidP="00600DF2">
      <w:pPr>
        <w:pStyle w:val="Default"/>
        <w:spacing w:line="360" w:lineRule="auto"/>
        <w:ind w:firstLine="1134"/>
        <w:jc w:val="both"/>
        <w:rPr>
          <w:rFonts w:eastAsia="Calibri"/>
          <w:color w:val="auto"/>
          <w:sz w:val="28"/>
          <w:szCs w:val="28"/>
        </w:rPr>
      </w:pPr>
      <w:r w:rsidRPr="007F176C">
        <w:rPr>
          <w:rFonts w:eastAsia="Calibri"/>
          <w:color w:val="auto"/>
          <w:sz w:val="28"/>
          <w:szCs w:val="28"/>
        </w:rPr>
        <w:t xml:space="preserve">а) минимален месечен размер на осигурителния доход по основни икономически дейности и квалификационни групи професии </w:t>
      </w:r>
      <w:r>
        <w:rPr>
          <w:rFonts w:eastAsia="Calibri"/>
          <w:color w:val="auto"/>
          <w:sz w:val="28"/>
          <w:szCs w:val="28"/>
        </w:rPr>
        <w:t xml:space="preserve">- </w:t>
      </w:r>
      <w:r w:rsidRPr="007F176C">
        <w:rPr>
          <w:rFonts w:eastAsia="Calibri"/>
          <w:color w:val="auto"/>
          <w:sz w:val="28"/>
          <w:szCs w:val="28"/>
        </w:rPr>
        <w:t>съгласно приложение № 1А;</w:t>
      </w:r>
    </w:p>
    <w:p w:rsidR="00600DF2" w:rsidRPr="007F176C" w:rsidRDefault="00600DF2" w:rsidP="00600DF2">
      <w:pPr>
        <w:pStyle w:val="Default"/>
        <w:spacing w:line="360" w:lineRule="auto"/>
        <w:ind w:firstLine="1134"/>
        <w:jc w:val="both"/>
        <w:rPr>
          <w:rFonts w:eastAsia="Calibri"/>
          <w:color w:val="auto"/>
          <w:sz w:val="28"/>
          <w:szCs w:val="28"/>
        </w:rPr>
      </w:pPr>
      <w:r w:rsidRPr="007F176C">
        <w:rPr>
          <w:rFonts w:eastAsia="Calibri"/>
          <w:color w:val="auto"/>
          <w:sz w:val="28"/>
          <w:szCs w:val="28"/>
        </w:rPr>
        <w:t xml:space="preserve">б) минимален месечен размер на осигурителния доход за </w:t>
      </w:r>
      <w:proofErr w:type="spellStart"/>
      <w:r w:rsidRPr="007F176C">
        <w:rPr>
          <w:rFonts w:eastAsia="Calibri"/>
          <w:color w:val="auto"/>
          <w:sz w:val="28"/>
          <w:szCs w:val="28"/>
        </w:rPr>
        <w:t>самоосигуряващите</w:t>
      </w:r>
      <w:proofErr w:type="spellEnd"/>
      <w:r w:rsidRPr="007F176C">
        <w:rPr>
          <w:rFonts w:eastAsia="Calibri"/>
          <w:color w:val="auto"/>
          <w:sz w:val="28"/>
          <w:szCs w:val="28"/>
        </w:rPr>
        <w:t xml:space="preserve"> се лица – 620,20 евро;</w:t>
      </w:r>
    </w:p>
    <w:p w:rsidR="00600DF2" w:rsidRPr="007F176C" w:rsidRDefault="00600DF2" w:rsidP="00600DF2">
      <w:pPr>
        <w:pStyle w:val="Default"/>
        <w:spacing w:line="360" w:lineRule="auto"/>
        <w:ind w:firstLine="1134"/>
        <w:jc w:val="both"/>
        <w:rPr>
          <w:rFonts w:eastAsia="Calibri"/>
          <w:color w:val="auto"/>
          <w:sz w:val="28"/>
          <w:szCs w:val="28"/>
        </w:rPr>
      </w:pPr>
      <w:r w:rsidRPr="007F176C">
        <w:rPr>
          <w:rFonts w:eastAsia="Calibri"/>
          <w:color w:val="auto"/>
          <w:sz w:val="28"/>
          <w:szCs w:val="28"/>
        </w:rPr>
        <w:t>в) максимален месечен размер на осигурителния доход – 2 300 евро.</w:t>
      </w:r>
    </w:p>
    <w:p w:rsidR="00600DF2" w:rsidRPr="007F176C" w:rsidRDefault="00600DF2" w:rsidP="00600DF2">
      <w:pPr>
        <w:pStyle w:val="Default"/>
        <w:spacing w:before="160" w:line="360" w:lineRule="auto"/>
        <w:ind w:firstLine="1134"/>
        <w:jc w:val="both"/>
        <w:rPr>
          <w:color w:val="auto"/>
          <w:sz w:val="28"/>
          <w:szCs w:val="28"/>
        </w:rPr>
      </w:pPr>
      <w:r w:rsidRPr="007F176C">
        <w:rPr>
          <w:b/>
          <w:bCs/>
          <w:color w:val="auto"/>
          <w:sz w:val="28"/>
          <w:szCs w:val="28"/>
        </w:rPr>
        <w:t xml:space="preserve">Чл. 10. </w:t>
      </w:r>
      <w:r w:rsidRPr="007F176C">
        <w:rPr>
          <w:color w:val="auto"/>
          <w:sz w:val="28"/>
          <w:szCs w:val="28"/>
        </w:rPr>
        <w:t>Определя се минимален размер на пенсията за осигурителен стаж и възраст по чл. 68, ал. 1 от Кодекса за социално осигуряване за 2026 г.:</w:t>
      </w:r>
    </w:p>
    <w:p w:rsidR="00600DF2" w:rsidRPr="007F176C" w:rsidRDefault="00600DF2" w:rsidP="00600DF2">
      <w:pPr>
        <w:pStyle w:val="Default"/>
        <w:spacing w:line="360" w:lineRule="auto"/>
        <w:ind w:firstLine="1134"/>
        <w:jc w:val="both"/>
        <w:rPr>
          <w:color w:val="auto"/>
          <w:sz w:val="28"/>
          <w:szCs w:val="28"/>
        </w:rPr>
      </w:pPr>
      <w:r w:rsidRPr="007F176C">
        <w:rPr>
          <w:color w:val="auto"/>
          <w:sz w:val="28"/>
          <w:szCs w:val="28"/>
        </w:rPr>
        <w:t>1. от 1 януари до 30 юни – 322,37 евро;</w:t>
      </w:r>
    </w:p>
    <w:p w:rsidR="00600DF2" w:rsidRPr="007F176C" w:rsidRDefault="00600DF2" w:rsidP="00600DF2">
      <w:pPr>
        <w:pStyle w:val="Default"/>
        <w:spacing w:line="360" w:lineRule="auto"/>
        <w:ind w:firstLine="1134"/>
        <w:jc w:val="both"/>
        <w:rPr>
          <w:color w:val="auto"/>
          <w:sz w:val="28"/>
          <w:szCs w:val="28"/>
        </w:rPr>
      </w:pPr>
      <w:r w:rsidRPr="007F176C">
        <w:rPr>
          <w:color w:val="auto"/>
          <w:sz w:val="28"/>
          <w:szCs w:val="28"/>
        </w:rPr>
        <w:t>2. от 1 юли до 31 декември – 347,51 евро.</w:t>
      </w:r>
    </w:p>
    <w:p w:rsidR="00600DF2" w:rsidRPr="007F176C" w:rsidRDefault="00600DF2" w:rsidP="00600DF2">
      <w:pPr>
        <w:pStyle w:val="Default"/>
        <w:spacing w:before="160" w:line="360" w:lineRule="auto"/>
        <w:ind w:firstLine="1134"/>
        <w:jc w:val="both"/>
        <w:rPr>
          <w:color w:val="auto"/>
          <w:sz w:val="28"/>
          <w:szCs w:val="28"/>
        </w:rPr>
      </w:pPr>
      <w:r w:rsidRPr="007F176C">
        <w:rPr>
          <w:b/>
          <w:bCs/>
          <w:color w:val="auto"/>
          <w:sz w:val="28"/>
          <w:szCs w:val="28"/>
        </w:rPr>
        <w:t>Чл. 11.</w:t>
      </w:r>
      <w:r w:rsidRPr="004D675A">
        <w:rPr>
          <w:color w:val="auto"/>
          <w:sz w:val="28"/>
          <w:szCs w:val="28"/>
        </w:rPr>
        <w:t xml:space="preserve"> </w:t>
      </w:r>
      <w:r w:rsidRPr="007F176C">
        <w:rPr>
          <w:color w:val="auto"/>
          <w:sz w:val="28"/>
          <w:szCs w:val="28"/>
        </w:rPr>
        <w:t>Определят се дневни размери на обезщетението за безработица за 2026 г.:</w:t>
      </w:r>
    </w:p>
    <w:p w:rsidR="00600DF2" w:rsidRPr="007F176C" w:rsidRDefault="00600DF2" w:rsidP="00600DF2">
      <w:pPr>
        <w:pStyle w:val="Default"/>
        <w:spacing w:line="360" w:lineRule="auto"/>
        <w:ind w:firstLine="1134"/>
        <w:jc w:val="both"/>
        <w:rPr>
          <w:color w:val="auto"/>
          <w:sz w:val="28"/>
          <w:szCs w:val="28"/>
        </w:rPr>
      </w:pPr>
      <w:r w:rsidRPr="007F176C">
        <w:rPr>
          <w:color w:val="auto"/>
          <w:sz w:val="28"/>
          <w:szCs w:val="28"/>
        </w:rPr>
        <w:t xml:space="preserve">1. дневен минимален размер на обезщетението за безработица – </w:t>
      </w:r>
      <w:r>
        <w:rPr>
          <w:color w:val="auto"/>
          <w:sz w:val="28"/>
          <w:szCs w:val="28"/>
        </w:rPr>
        <w:br/>
      </w:r>
      <w:r w:rsidRPr="007F176C">
        <w:rPr>
          <w:color w:val="auto"/>
          <w:sz w:val="28"/>
          <w:szCs w:val="28"/>
        </w:rPr>
        <w:t>9,21 евро;</w:t>
      </w:r>
    </w:p>
    <w:p w:rsidR="00600DF2" w:rsidRPr="007F176C" w:rsidRDefault="00600DF2" w:rsidP="00600DF2">
      <w:pPr>
        <w:pStyle w:val="Default"/>
        <w:spacing w:line="360" w:lineRule="auto"/>
        <w:ind w:firstLine="1134"/>
        <w:jc w:val="both"/>
        <w:rPr>
          <w:color w:val="auto"/>
          <w:sz w:val="28"/>
          <w:szCs w:val="28"/>
        </w:rPr>
      </w:pPr>
      <w:r w:rsidRPr="007F176C">
        <w:rPr>
          <w:color w:val="auto"/>
          <w:sz w:val="28"/>
          <w:szCs w:val="28"/>
        </w:rPr>
        <w:lastRenderedPageBreak/>
        <w:t>2. дневен максимален размер на обезщетението за безработица – 54,78 евро.</w:t>
      </w:r>
    </w:p>
    <w:p w:rsidR="00600DF2" w:rsidRPr="007F176C" w:rsidRDefault="00600DF2" w:rsidP="00600DF2">
      <w:pPr>
        <w:pStyle w:val="Default"/>
        <w:spacing w:before="160" w:line="360" w:lineRule="auto"/>
        <w:ind w:firstLine="1134"/>
        <w:jc w:val="both"/>
        <w:rPr>
          <w:color w:val="auto"/>
          <w:sz w:val="28"/>
          <w:szCs w:val="28"/>
        </w:rPr>
      </w:pPr>
      <w:r w:rsidRPr="007F176C">
        <w:rPr>
          <w:b/>
          <w:color w:val="auto"/>
          <w:sz w:val="28"/>
          <w:szCs w:val="28"/>
        </w:rPr>
        <w:t>Чл. 12.</w:t>
      </w:r>
      <w:r w:rsidRPr="007F176C">
        <w:rPr>
          <w:color w:val="auto"/>
          <w:sz w:val="28"/>
          <w:szCs w:val="28"/>
        </w:rPr>
        <w:t xml:space="preserve"> Определя се размер на паричното обезщетение за отглеждане на дете до 2-годишна възраст по чл. 53 от Кодекса за социално осигуряване и за отглеждане на дете до 8-годишна възраст от бащата (осиновителя) по </w:t>
      </w:r>
      <w:r>
        <w:rPr>
          <w:color w:val="auto"/>
          <w:sz w:val="28"/>
          <w:szCs w:val="28"/>
        </w:rPr>
        <w:br/>
      </w:r>
      <w:r w:rsidRPr="007F176C">
        <w:rPr>
          <w:color w:val="auto"/>
          <w:sz w:val="28"/>
          <w:szCs w:val="28"/>
        </w:rPr>
        <w:t>чл. 53ж от същия кодекс за 2026 г. – 398,81 евро.</w:t>
      </w:r>
    </w:p>
    <w:p w:rsidR="00600DF2" w:rsidRPr="007F176C" w:rsidRDefault="00600DF2" w:rsidP="00600DF2">
      <w:pPr>
        <w:pStyle w:val="Default"/>
        <w:spacing w:before="160" w:line="360" w:lineRule="auto"/>
        <w:ind w:firstLine="1134"/>
        <w:jc w:val="both"/>
        <w:rPr>
          <w:color w:val="auto"/>
          <w:sz w:val="28"/>
          <w:szCs w:val="28"/>
        </w:rPr>
      </w:pPr>
      <w:r w:rsidRPr="007F176C">
        <w:rPr>
          <w:b/>
          <w:color w:val="auto"/>
          <w:sz w:val="28"/>
          <w:szCs w:val="28"/>
        </w:rPr>
        <w:t>Чл. 13.</w:t>
      </w:r>
      <w:r w:rsidRPr="007F176C">
        <w:rPr>
          <w:color w:val="auto"/>
          <w:sz w:val="28"/>
          <w:szCs w:val="28"/>
        </w:rPr>
        <w:t xml:space="preserve"> Определя се размер на еднократната помощ по чл. 13г от Кодекса за социално осигуряване при смърт на осигурено лице за 2026 г. – 276,10 евро.</w:t>
      </w:r>
    </w:p>
    <w:p w:rsidR="00600DF2" w:rsidRPr="007F176C" w:rsidRDefault="00600DF2" w:rsidP="00600DF2">
      <w:pPr>
        <w:pStyle w:val="Default"/>
        <w:spacing w:before="160" w:line="360" w:lineRule="auto"/>
        <w:ind w:firstLine="1134"/>
        <w:jc w:val="both"/>
        <w:rPr>
          <w:rFonts w:eastAsia="Calibri"/>
          <w:color w:val="auto"/>
          <w:sz w:val="28"/>
          <w:szCs w:val="28"/>
          <w:lang w:val="en-US"/>
        </w:rPr>
      </w:pPr>
      <w:r w:rsidRPr="007F176C">
        <w:rPr>
          <w:b/>
          <w:color w:val="auto"/>
          <w:sz w:val="28"/>
          <w:szCs w:val="28"/>
        </w:rPr>
        <w:t>Чл. 14.</w:t>
      </w:r>
      <w:r w:rsidRPr="007F176C">
        <w:rPr>
          <w:color w:val="auto"/>
          <w:sz w:val="28"/>
          <w:szCs w:val="28"/>
        </w:rPr>
        <w:t xml:space="preserve"> Определя</w:t>
      </w:r>
      <w:r w:rsidRPr="007F176C">
        <w:rPr>
          <w:rFonts w:eastAsia="Calibri"/>
          <w:color w:val="auto"/>
          <w:sz w:val="28"/>
          <w:szCs w:val="28"/>
        </w:rPr>
        <w:t xml:space="preserve"> се следният размер на осигурителната вноска за Фонд „Трудова злополука и професионална болест“ по групи основни икономически дейности за 2026</w:t>
      </w:r>
      <w:r>
        <w:rPr>
          <w:rFonts w:eastAsia="Calibri"/>
          <w:color w:val="auto"/>
          <w:sz w:val="28"/>
          <w:szCs w:val="28"/>
        </w:rPr>
        <w:t xml:space="preserve"> </w:t>
      </w:r>
      <w:r w:rsidRPr="007F176C">
        <w:rPr>
          <w:rFonts w:eastAsia="Calibri"/>
          <w:color w:val="auto"/>
          <w:sz w:val="28"/>
          <w:szCs w:val="28"/>
        </w:rPr>
        <w:t>г.</w:t>
      </w:r>
      <w:r w:rsidRPr="007F176C">
        <w:rPr>
          <w:rFonts w:eastAsia="Calibri"/>
          <w:color w:val="auto"/>
          <w:sz w:val="28"/>
          <w:szCs w:val="28"/>
          <w:lang w:val="en-US"/>
        </w:rPr>
        <w:t>:</w:t>
      </w:r>
    </w:p>
    <w:p w:rsidR="00600DF2" w:rsidRPr="007F176C" w:rsidRDefault="00600DF2" w:rsidP="00600DF2">
      <w:pPr>
        <w:pStyle w:val="Default"/>
        <w:spacing w:line="360" w:lineRule="auto"/>
        <w:ind w:firstLine="1134"/>
        <w:jc w:val="both"/>
        <w:rPr>
          <w:rFonts w:eastAsia="Calibri"/>
          <w:color w:val="auto"/>
          <w:sz w:val="28"/>
          <w:szCs w:val="28"/>
        </w:rPr>
      </w:pPr>
      <w:r w:rsidRPr="007F176C">
        <w:rPr>
          <w:rFonts w:eastAsia="Calibri"/>
          <w:color w:val="auto"/>
          <w:sz w:val="28"/>
          <w:szCs w:val="28"/>
        </w:rPr>
        <w:t xml:space="preserve">1. от 1 </w:t>
      </w:r>
      <w:r w:rsidRPr="007F176C">
        <w:rPr>
          <w:color w:val="auto"/>
          <w:sz w:val="28"/>
          <w:szCs w:val="28"/>
        </w:rPr>
        <w:t>януари</w:t>
      </w:r>
      <w:r w:rsidRPr="007F176C">
        <w:rPr>
          <w:rFonts w:eastAsia="Calibri"/>
          <w:color w:val="auto"/>
          <w:sz w:val="28"/>
          <w:szCs w:val="28"/>
        </w:rPr>
        <w:t xml:space="preserve"> до 31 юли </w:t>
      </w:r>
      <w:r>
        <w:rPr>
          <w:rFonts w:eastAsia="Calibri"/>
          <w:color w:val="auto"/>
          <w:sz w:val="28"/>
          <w:szCs w:val="28"/>
        </w:rPr>
        <w:t xml:space="preserve">- </w:t>
      </w:r>
      <w:r w:rsidRPr="007F176C">
        <w:rPr>
          <w:rFonts w:eastAsia="Calibri"/>
          <w:color w:val="auto"/>
          <w:sz w:val="28"/>
          <w:szCs w:val="28"/>
        </w:rPr>
        <w:t>съгласно приложение № 2;</w:t>
      </w:r>
    </w:p>
    <w:p w:rsidR="00600DF2" w:rsidRPr="007F176C" w:rsidRDefault="00600DF2" w:rsidP="00600DF2">
      <w:pPr>
        <w:pStyle w:val="Default"/>
        <w:spacing w:line="360" w:lineRule="auto"/>
        <w:ind w:firstLine="1134"/>
        <w:jc w:val="both"/>
        <w:rPr>
          <w:rFonts w:eastAsia="Calibri"/>
          <w:color w:val="auto"/>
          <w:sz w:val="28"/>
          <w:szCs w:val="28"/>
        </w:rPr>
      </w:pPr>
      <w:r w:rsidRPr="007F176C">
        <w:rPr>
          <w:rFonts w:eastAsia="Calibri"/>
          <w:color w:val="auto"/>
          <w:sz w:val="28"/>
          <w:szCs w:val="28"/>
        </w:rPr>
        <w:t xml:space="preserve">2. от 1 </w:t>
      </w:r>
      <w:r w:rsidRPr="007F176C">
        <w:rPr>
          <w:color w:val="auto"/>
          <w:sz w:val="28"/>
          <w:szCs w:val="28"/>
        </w:rPr>
        <w:t>август</w:t>
      </w:r>
      <w:r w:rsidRPr="007F176C">
        <w:rPr>
          <w:rFonts w:eastAsia="Calibri"/>
          <w:color w:val="auto"/>
          <w:sz w:val="28"/>
          <w:szCs w:val="28"/>
        </w:rPr>
        <w:t xml:space="preserve"> до 31 декември </w:t>
      </w:r>
      <w:r>
        <w:rPr>
          <w:rFonts w:eastAsia="Calibri"/>
          <w:color w:val="auto"/>
          <w:sz w:val="28"/>
          <w:szCs w:val="28"/>
        </w:rPr>
        <w:t xml:space="preserve">- </w:t>
      </w:r>
      <w:r w:rsidRPr="007F176C">
        <w:rPr>
          <w:rFonts w:eastAsia="Calibri"/>
          <w:color w:val="auto"/>
          <w:sz w:val="28"/>
          <w:szCs w:val="28"/>
        </w:rPr>
        <w:t>съгласно приложение № 2А.</w:t>
      </w:r>
    </w:p>
    <w:p w:rsidR="00600DF2" w:rsidRPr="007F176C" w:rsidRDefault="00600DF2" w:rsidP="00600DF2">
      <w:pPr>
        <w:pStyle w:val="Default"/>
        <w:spacing w:before="160" w:line="360" w:lineRule="auto"/>
        <w:ind w:firstLine="1134"/>
        <w:jc w:val="both"/>
        <w:rPr>
          <w:color w:val="auto"/>
          <w:sz w:val="28"/>
          <w:szCs w:val="28"/>
        </w:rPr>
      </w:pPr>
      <w:r w:rsidRPr="007F176C">
        <w:rPr>
          <w:b/>
          <w:color w:val="auto"/>
          <w:sz w:val="28"/>
          <w:szCs w:val="28"/>
        </w:rPr>
        <w:t>Чл. 15.</w:t>
      </w:r>
      <w:r w:rsidRPr="007F176C">
        <w:rPr>
          <w:color w:val="auto"/>
          <w:sz w:val="28"/>
          <w:szCs w:val="28"/>
        </w:rPr>
        <w:t xml:space="preserve"> </w:t>
      </w:r>
      <w:r w:rsidRPr="007F176C">
        <w:rPr>
          <w:b/>
          <w:color w:val="auto"/>
          <w:sz w:val="28"/>
          <w:szCs w:val="28"/>
        </w:rPr>
        <w:t>(1)</w:t>
      </w:r>
      <w:r w:rsidRPr="007F176C">
        <w:rPr>
          <w:color w:val="auto"/>
          <w:sz w:val="28"/>
          <w:szCs w:val="28"/>
        </w:rPr>
        <w:t xml:space="preserve"> За 2026 г. не се внасят вноски за Фонд „Гарантирани вземания на работниците и служителите“.</w:t>
      </w:r>
    </w:p>
    <w:p w:rsidR="00600DF2" w:rsidRPr="007F176C" w:rsidRDefault="00600DF2" w:rsidP="00600DF2">
      <w:pPr>
        <w:pStyle w:val="Default"/>
        <w:spacing w:line="360" w:lineRule="auto"/>
        <w:ind w:firstLine="1134"/>
        <w:jc w:val="both"/>
        <w:rPr>
          <w:color w:val="auto"/>
          <w:sz w:val="28"/>
          <w:szCs w:val="28"/>
        </w:rPr>
      </w:pPr>
      <w:r w:rsidRPr="007F176C">
        <w:rPr>
          <w:b/>
          <w:color w:val="auto"/>
          <w:sz w:val="28"/>
          <w:szCs w:val="28"/>
        </w:rPr>
        <w:t>(2)</w:t>
      </w:r>
      <w:r w:rsidRPr="007F176C">
        <w:rPr>
          <w:color w:val="auto"/>
          <w:sz w:val="28"/>
          <w:szCs w:val="28"/>
        </w:rPr>
        <w:t xml:space="preserve"> Определя се максимален размер на гарантираните вземания по </w:t>
      </w:r>
      <w:r>
        <w:rPr>
          <w:color w:val="auto"/>
          <w:sz w:val="28"/>
          <w:szCs w:val="28"/>
        </w:rPr>
        <w:br/>
      </w:r>
      <w:r w:rsidRPr="007F176C">
        <w:rPr>
          <w:color w:val="auto"/>
          <w:sz w:val="28"/>
          <w:szCs w:val="28"/>
        </w:rPr>
        <w:t>чл. 22, ал. 2 от Закона за гарантираните вземания на работниците и служителите при несъстоятелност на работодателя за 2026 г. – 1 550,50 евро.</w:t>
      </w:r>
    </w:p>
    <w:p w:rsidR="00600DF2" w:rsidRPr="007F176C" w:rsidRDefault="00600DF2" w:rsidP="00600DF2">
      <w:pPr>
        <w:pStyle w:val="Default"/>
        <w:spacing w:line="360" w:lineRule="auto"/>
        <w:ind w:firstLine="1134"/>
        <w:jc w:val="both"/>
        <w:rPr>
          <w:color w:val="auto"/>
          <w:sz w:val="28"/>
          <w:szCs w:val="28"/>
        </w:rPr>
      </w:pPr>
      <w:r w:rsidRPr="007F176C">
        <w:rPr>
          <w:b/>
          <w:color w:val="auto"/>
          <w:sz w:val="28"/>
          <w:szCs w:val="28"/>
        </w:rPr>
        <w:t>(3)</w:t>
      </w:r>
      <w:r w:rsidRPr="007F176C">
        <w:rPr>
          <w:color w:val="auto"/>
          <w:sz w:val="28"/>
          <w:szCs w:val="28"/>
        </w:rPr>
        <w:t xml:space="preserve"> Определят се за приход в бюджета на Националния осигурителен институт 46 000 евро от приходите на Фонд „Гарантирани вземания на работниците и служителите“ – за дейностите по чл. 13 от Закона за гарантираните вземания на работниците и служителите при несъстоятелност на работодателя.</w:t>
      </w:r>
    </w:p>
    <w:p w:rsidR="00600DF2" w:rsidRPr="007F176C" w:rsidRDefault="00600DF2" w:rsidP="00600DF2">
      <w:pPr>
        <w:pStyle w:val="Default"/>
        <w:spacing w:line="360" w:lineRule="auto"/>
        <w:ind w:firstLine="1134"/>
        <w:jc w:val="both"/>
        <w:rPr>
          <w:color w:val="auto"/>
          <w:sz w:val="28"/>
          <w:szCs w:val="28"/>
        </w:rPr>
      </w:pPr>
      <w:r w:rsidRPr="007F176C">
        <w:rPr>
          <w:b/>
          <w:color w:val="auto"/>
          <w:sz w:val="28"/>
          <w:szCs w:val="28"/>
        </w:rPr>
        <w:t>(4)</w:t>
      </w:r>
      <w:r w:rsidRPr="007F176C">
        <w:rPr>
          <w:color w:val="auto"/>
          <w:sz w:val="28"/>
          <w:szCs w:val="28"/>
        </w:rPr>
        <w:t xml:space="preserve"> Приема бюджета на Фонд „Гарантирани вземания на работниците и служителите“ за 2026 г. съгласно приложение № 3.</w:t>
      </w:r>
    </w:p>
    <w:p w:rsidR="00600DF2" w:rsidRPr="007F176C" w:rsidRDefault="00600DF2" w:rsidP="00600DF2">
      <w:pPr>
        <w:pStyle w:val="Default"/>
        <w:spacing w:before="160" w:line="360" w:lineRule="auto"/>
        <w:ind w:firstLine="1134"/>
        <w:jc w:val="both"/>
        <w:rPr>
          <w:color w:val="auto"/>
          <w:sz w:val="28"/>
          <w:szCs w:val="28"/>
        </w:rPr>
      </w:pPr>
      <w:r w:rsidRPr="007F176C">
        <w:rPr>
          <w:b/>
          <w:color w:val="auto"/>
          <w:sz w:val="28"/>
          <w:szCs w:val="28"/>
        </w:rPr>
        <w:lastRenderedPageBreak/>
        <w:t>Чл. 16.</w:t>
      </w:r>
      <w:r w:rsidRPr="007F176C">
        <w:rPr>
          <w:color w:val="auto"/>
          <w:sz w:val="28"/>
          <w:szCs w:val="28"/>
        </w:rPr>
        <w:t xml:space="preserve"> Приема бюджета на Учителския пенсионен фонд за 2026 г. съгласно приложение № 4.</w:t>
      </w:r>
    </w:p>
    <w:p w:rsidR="00600DF2" w:rsidRPr="007F176C" w:rsidRDefault="00600DF2" w:rsidP="00600DF2">
      <w:pPr>
        <w:pStyle w:val="Default"/>
        <w:spacing w:before="160" w:line="360" w:lineRule="auto"/>
        <w:ind w:firstLine="1134"/>
        <w:jc w:val="both"/>
        <w:rPr>
          <w:color w:val="auto"/>
          <w:sz w:val="28"/>
          <w:szCs w:val="28"/>
        </w:rPr>
      </w:pPr>
      <w:r w:rsidRPr="007F176C">
        <w:rPr>
          <w:b/>
          <w:color w:val="auto"/>
          <w:sz w:val="28"/>
          <w:szCs w:val="28"/>
        </w:rPr>
        <w:t>Чл. 17.</w:t>
      </w:r>
      <w:r w:rsidRPr="007F176C">
        <w:rPr>
          <w:color w:val="auto"/>
          <w:sz w:val="28"/>
          <w:szCs w:val="28"/>
        </w:rPr>
        <w:t xml:space="preserve"> Приема консолидиран бюджет на всички администрирани от Националния осигурителен институт </w:t>
      </w:r>
      <w:proofErr w:type="spellStart"/>
      <w:r w:rsidRPr="007F176C">
        <w:rPr>
          <w:color w:val="auto"/>
          <w:sz w:val="28"/>
          <w:szCs w:val="28"/>
        </w:rPr>
        <w:t>социалноосигурителни</w:t>
      </w:r>
      <w:proofErr w:type="spellEnd"/>
      <w:r w:rsidRPr="007F176C">
        <w:rPr>
          <w:color w:val="auto"/>
          <w:sz w:val="28"/>
          <w:szCs w:val="28"/>
        </w:rPr>
        <w:t xml:space="preserve"> фондове за </w:t>
      </w:r>
      <w:r>
        <w:rPr>
          <w:color w:val="auto"/>
          <w:sz w:val="28"/>
          <w:szCs w:val="28"/>
        </w:rPr>
        <w:br/>
      </w:r>
      <w:r w:rsidRPr="007F176C">
        <w:rPr>
          <w:color w:val="auto"/>
          <w:sz w:val="28"/>
          <w:szCs w:val="28"/>
        </w:rPr>
        <w:t>2026 г. съгласно приложение № 5.</w:t>
      </w:r>
      <w:bookmarkEnd w:id="0"/>
    </w:p>
    <w:p w:rsidR="00600DF2" w:rsidRPr="007F176C" w:rsidRDefault="00600DF2" w:rsidP="00600DF2">
      <w:pPr>
        <w:pStyle w:val="Default"/>
        <w:spacing w:before="160" w:line="360" w:lineRule="auto"/>
        <w:jc w:val="both"/>
        <w:rPr>
          <w:color w:val="auto"/>
          <w:sz w:val="16"/>
          <w:szCs w:val="16"/>
        </w:rPr>
      </w:pPr>
    </w:p>
    <w:p w:rsidR="00600DF2" w:rsidRPr="007F176C" w:rsidRDefault="00600DF2" w:rsidP="00600DF2">
      <w:pPr>
        <w:pStyle w:val="Default"/>
        <w:spacing w:before="160" w:line="360" w:lineRule="auto"/>
        <w:jc w:val="center"/>
        <w:rPr>
          <w:rFonts w:eastAsia="Times New Roman"/>
          <w:b/>
          <w:bCs/>
          <w:caps/>
          <w:smallCaps/>
          <w:sz w:val="28"/>
          <w:szCs w:val="28"/>
        </w:rPr>
      </w:pPr>
      <w:r w:rsidRPr="007F176C">
        <w:rPr>
          <w:rFonts w:eastAsia="Times New Roman"/>
          <w:b/>
          <w:bCs/>
          <w:smallCaps/>
          <w:sz w:val="28"/>
          <w:szCs w:val="28"/>
        </w:rPr>
        <w:t>Преходни и заключителни разпоредби</w:t>
      </w:r>
    </w:p>
    <w:p w:rsidR="00600DF2" w:rsidRPr="007F176C" w:rsidRDefault="00600DF2" w:rsidP="00600DF2">
      <w:pPr>
        <w:pStyle w:val="Default"/>
        <w:spacing w:before="160" w:line="360" w:lineRule="auto"/>
        <w:jc w:val="both"/>
        <w:rPr>
          <w:rFonts w:eastAsia="Times New Roman"/>
          <w:b/>
          <w:bCs/>
          <w:caps/>
          <w:sz w:val="16"/>
          <w:szCs w:val="16"/>
        </w:rPr>
      </w:pPr>
    </w:p>
    <w:p w:rsidR="00600DF2" w:rsidRPr="007F176C" w:rsidRDefault="00600DF2" w:rsidP="00600DF2">
      <w:pPr>
        <w:tabs>
          <w:tab w:val="left" w:pos="851"/>
        </w:tabs>
        <w:spacing w:line="360" w:lineRule="auto"/>
        <w:ind w:firstLine="1134"/>
        <w:jc w:val="both"/>
        <w:rPr>
          <w:rFonts w:ascii="Times New Roman" w:hAnsi="Times New Roman"/>
          <w:bCs/>
          <w:sz w:val="28"/>
          <w:szCs w:val="28"/>
        </w:rPr>
      </w:pPr>
      <w:bookmarkStart w:id="1" w:name="_Hlk138415598"/>
      <w:r w:rsidRPr="007F176C">
        <w:rPr>
          <w:rFonts w:ascii="Times New Roman" w:hAnsi="Times New Roman"/>
          <w:b/>
          <w:bCs/>
          <w:sz w:val="28"/>
          <w:szCs w:val="28"/>
        </w:rPr>
        <w:t>§ 1.</w:t>
      </w:r>
      <w:bookmarkEnd w:id="1"/>
      <w:r w:rsidRPr="007F176C">
        <w:rPr>
          <w:rFonts w:ascii="Times New Roman" w:hAnsi="Times New Roman"/>
          <w:b/>
          <w:bCs/>
          <w:sz w:val="28"/>
          <w:szCs w:val="28"/>
        </w:rPr>
        <w:t xml:space="preserve"> </w:t>
      </w:r>
      <w:r w:rsidRPr="007F176C">
        <w:rPr>
          <w:rFonts w:ascii="Times New Roman" w:hAnsi="Times New Roman"/>
          <w:b/>
          <w:sz w:val="28"/>
          <w:szCs w:val="28"/>
        </w:rPr>
        <w:t>(1)</w:t>
      </w:r>
      <w:r w:rsidRPr="007F176C">
        <w:rPr>
          <w:rFonts w:ascii="Times New Roman" w:hAnsi="Times New Roman"/>
          <w:bCs/>
          <w:sz w:val="28"/>
          <w:szCs w:val="28"/>
        </w:rPr>
        <w:t xml:space="preserve"> Надзорният съвет по предложение на управителя на Националния осигурителен институт (НОИ) одобрява необходимите промени по отделни параграфи на разходите, без да се превишава общият им размер, одобрен с този закон, като това не се отнася за сумите за сметка на държавния бюджет, както и за разходи, извършвани от НОИ по силата на други нормативни актове и проекти извън Кодекса за социално осигуряване, които се финансират с трансфери, непредвидени в този закон, и които не водят до влошаване на баланса на държавното обществено осигуряване. Тези разходи се отчитат в бюджета на НОИ и с тях могат да бъдат превишени разходите по бюджета на НОИ.</w:t>
      </w:r>
    </w:p>
    <w:p w:rsidR="00600DF2" w:rsidRPr="007F176C" w:rsidRDefault="00600DF2" w:rsidP="00600DF2">
      <w:pPr>
        <w:tabs>
          <w:tab w:val="left" w:pos="851"/>
        </w:tabs>
        <w:spacing w:line="360" w:lineRule="auto"/>
        <w:ind w:firstLine="1134"/>
        <w:jc w:val="both"/>
        <w:rPr>
          <w:rFonts w:ascii="Times New Roman" w:hAnsi="Times New Roman"/>
          <w:bCs/>
          <w:sz w:val="28"/>
          <w:szCs w:val="28"/>
        </w:rPr>
      </w:pPr>
      <w:r w:rsidRPr="007F176C">
        <w:rPr>
          <w:rFonts w:ascii="Times New Roman" w:hAnsi="Times New Roman"/>
          <w:b/>
          <w:sz w:val="28"/>
          <w:szCs w:val="28"/>
        </w:rPr>
        <w:t>(2)</w:t>
      </w:r>
      <w:r w:rsidRPr="007F176C">
        <w:rPr>
          <w:rFonts w:ascii="Times New Roman" w:hAnsi="Times New Roman"/>
          <w:bCs/>
          <w:sz w:val="28"/>
          <w:szCs w:val="28"/>
        </w:rPr>
        <w:t xml:space="preserve"> Паричните помощи за профилактика и рехабилитация, превеждани на бюджетните организации от бюджета на държавното обществено осигуряване, се отчитат като трансфери.</w:t>
      </w:r>
    </w:p>
    <w:p w:rsidR="00600DF2" w:rsidRPr="007F176C" w:rsidRDefault="00600DF2" w:rsidP="00600DF2">
      <w:pPr>
        <w:tabs>
          <w:tab w:val="left" w:pos="851"/>
        </w:tabs>
        <w:spacing w:line="360" w:lineRule="auto"/>
        <w:ind w:firstLine="1134"/>
        <w:jc w:val="both"/>
        <w:rPr>
          <w:rFonts w:ascii="Times New Roman" w:hAnsi="Times New Roman"/>
          <w:bCs/>
          <w:sz w:val="28"/>
          <w:szCs w:val="28"/>
        </w:rPr>
      </w:pPr>
      <w:r w:rsidRPr="007F176C">
        <w:rPr>
          <w:rFonts w:ascii="Times New Roman" w:hAnsi="Times New Roman"/>
          <w:b/>
          <w:bCs/>
          <w:sz w:val="28"/>
          <w:szCs w:val="28"/>
        </w:rPr>
        <w:t>§ 2.</w:t>
      </w:r>
      <w:r w:rsidRPr="007F176C">
        <w:rPr>
          <w:rFonts w:ascii="Times New Roman" w:hAnsi="Times New Roman"/>
          <w:bCs/>
          <w:sz w:val="28"/>
          <w:szCs w:val="28"/>
        </w:rPr>
        <w:t xml:space="preserve"> За 2026 г. не се отчислява общ резерв на фондовете по чл. 18 от Кодекса за социално осигуряване.</w:t>
      </w:r>
    </w:p>
    <w:p w:rsidR="00600DF2" w:rsidRPr="007F176C" w:rsidRDefault="00600DF2" w:rsidP="00600DF2">
      <w:pPr>
        <w:tabs>
          <w:tab w:val="left" w:pos="851"/>
        </w:tabs>
        <w:spacing w:line="360" w:lineRule="auto"/>
        <w:ind w:firstLine="1134"/>
        <w:jc w:val="both"/>
        <w:rPr>
          <w:rFonts w:ascii="Times New Roman" w:hAnsi="Times New Roman"/>
          <w:bCs/>
          <w:sz w:val="28"/>
          <w:szCs w:val="28"/>
        </w:rPr>
      </w:pPr>
      <w:r w:rsidRPr="007F176C">
        <w:rPr>
          <w:rFonts w:ascii="Times New Roman" w:hAnsi="Times New Roman"/>
          <w:b/>
          <w:bCs/>
          <w:sz w:val="28"/>
          <w:szCs w:val="28"/>
        </w:rPr>
        <w:t>§ 3.</w:t>
      </w:r>
      <w:r w:rsidRPr="007F176C">
        <w:rPr>
          <w:rFonts w:ascii="Times New Roman" w:hAnsi="Times New Roman"/>
          <w:b/>
          <w:sz w:val="28"/>
          <w:szCs w:val="28"/>
        </w:rPr>
        <w:t xml:space="preserve"> (1)</w:t>
      </w:r>
      <w:r w:rsidRPr="007F176C">
        <w:rPr>
          <w:rFonts w:ascii="Times New Roman" w:hAnsi="Times New Roman"/>
          <w:bCs/>
          <w:sz w:val="28"/>
          <w:szCs w:val="28"/>
        </w:rPr>
        <w:t xml:space="preserve"> Утвърдените разходи за персонал се извършват до определения размер.</w:t>
      </w:r>
    </w:p>
    <w:p w:rsidR="00600DF2" w:rsidRPr="007F176C" w:rsidRDefault="00600DF2" w:rsidP="00600DF2">
      <w:pPr>
        <w:tabs>
          <w:tab w:val="left" w:pos="851"/>
        </w:tabs>
        <w:spacing w:line="360" w:lineRule="auto"/>
        <w:ind w:firstLine="1134"/>
        <w:jc w:val="both"/>
        <w:rPr>
          <w:rFonts w:ascii="Times New Roman" w:hAnsi="Times New Roman"/>
          <w:bCs/>
          <w:sz w:val="28"/>
          <w:szCs w:val="28"/>
        </w:rPr>
      </w:pPr>
      <w:r w:rsidRPr="007F176C">
        <w:rPr>
          <w:rFonts w:ascii="Times New Roman" w:hAnsi="Times New Roman"/>
          <w:b/>
          <w:sz w:val="28"/>
          <w:szCs w:val="28"/>
        </w:rPr>
        <w:t>(</w:t>
      </w:r>
      <w:r w:rsidRPr="007F176C">
        <w:rPr>
          <w:rFonts w:ascii="Times New Roman" w:hAnsi="Times New Roman"/>
          <w:b/>
          <w:sz w:val="28"/>
          <w:szCs w:val="28"/>
          <w:lang w:val="en-US"/>
        </w:rPr>
        <w:t>2</w:t>
      </w:r>
      <w:r w:rsidRPr="007F176C">
        <w:rPr>
          <w:rFonts w:ascii="Times New Roman" w:hAnsi="Times New Roman"/>
          <w:b/>
          <w:sz w:val="28"/>
          <w:szCs w:val="28"/>
        </w:rPr>
        <w:t>)</w:t>
      </w:r>
      <w:r w:rsidRPr="007F176C">
        <w:rPr>
          <w:rFonts w:ascii="Times New Roman" w:hAnsi="Times New Roman"/>
          <w:bCs/>
          <w:sz w:val="28"/>
          <w:szCs w:val="28"/>
        </w:rPr>
        <w:t xml:space="preserve"> Алинея 1 не се прилага по отношение на увеличение на разходите за персонал в случаите по ал. 4 или за сметка на:</w:t>
      </w:r>
    </w:p>
    <w:p w:rsidR="00600DF2" w:rsidRPr="007F176C" w:rsidRDefault="00600DF2" w:rsidP="00600DF2">
      <w:pPr>
        <w:tabs>
          <w:tab w:val="left" w:pos="851"/>
        </w:tabs>
        <w:spacing w:line="360" w:lineRule="auto"/>
        <w:ind w:firstLine="1134"/>
        <w:jc w:val="both"/>
        <w:rPr>
          <w:rFonts w:ascii="Times New Roman" w:hAnsi="Times New Roman"/>
          <w:bCs/>
          <w:sz w:val="28"/>
          <w:szCs w:val="28"/>
        </w:rPr>
      </w:pPr>
      <w:r w:rsidRPr="007F176C">
        <w:rPr>
          <w:rFonts w:ascii="Times New Roman" w:hAnsi="Times New Roman"/>
          <w:bCs/>
          <w:sz w:val="28"/>
          <w:szCs w:val="28"/>
        </w:rPr>
        <w:t>1. получени средства от помощи и дарения;</w:t>
      </w:r>
    </w:p>
    <w:p w:rsidR="00600DF2" w:rsidRPr="007F176C" w:rsidRDefault="00600DF2" w:rsidP="00600DF2">
      <w:pPr>
        <w:tabs>
          <w:tab w:val="left" w:pos="851"/>
        </w:tabs>
        <w:spacing w:line="360" w:lineRule="auto"/>
        <w:ind w:firstLine="1134"/>
        <w:jc w:val="both"/>
        <w:rPr>
          <w:rFonts w:ascii="Times New Roman" w:hAnsi="Times New Roman"/>
          <w:bCs/>
          <w:sz w:val="28"/>
          <w:szCs w:val="28"/>
        </w:rPr>
      </w:pPr>
      <w:r w:rsidRPr="007F176C">
        <w:rPr>
          <w:rFonts w:ascii="Times New Roman" w:hAnsi="Times New Roman"/>
          <w:bCs/>
          <w:sz w:val="28"/>
          <w:szCs w:val="28"/>
        </w:rPr>
        <w:lastRenderedPageBreak/>
        <w:t>2. вътрешно преструктуриране на разходите за социално-битово и културно обслужване на персонала;</w:t>
      </w:r>
    </w:p>
    <w:p w:rsidR="00600DF2" w:rsidRPr="007F176C" w:rsidRDefault="00600DF2" w:rsidP="00600DF2">
      <w:pPr>
        <w:tabs>
          <w:tab w:val="left" w:pos="851"/>
        </w:tabs>
        <w:spacing w:line="360" w:lineRule="auto"/>
        <w:ind w:firstLine="1134"/>
        <w:jc w:val="both"/>
        <w:rPr>
          <w:rFonts w:ascii="Times New Roman" w:hAnsi="Times New Roman"/>
          <w:bCs/>
          <w:sz w:val="28"/>
          <w:szCs w:val="28"/>
        </w:rPr>
      </w:pPr>
      <w:r w:rsidRPr="007F176C">
        <w:rPr>
          <w:rFonts w:ascii="Times New Roman" w:hAnsi="Times New Roman"/>
          <w:bCs/>
          <w:sz w:val="28"/>
          <w:szCs w:val="28"/>
        </w:rPr>
        <w:t>3. получени трансфери от други бюджети, които не са част от държавния бюджет;</w:t>
      </w:r>
    </w:p>
    <w:p w:rsidR="00600DF2" w:rsidRPr="007F176C" w:rsidRDefault="00600DF2" w:rsidP="00600DF2">
      <w:pPr>
        <w:tabs>
          <w:tab w:val="left" w:pos="851"/>
        </w:tabs>
        <w:spacing w:line="360" w:lineRule="auto"/>
        <w:ind w:firstLine="1134"/>
        <w:jc w:val="both"/>
        <w:rPr>
          <w:rFonts w:ascii="Times New Roman" w:hAnsi="Times New Roman"/>
          <w:bCs/>
          <w:sz w:val="28"/>
          <w:szCs w:val="28"/>
        </w:rPr>
      </w:pPr>
      <w:r w:rsidRPr="007F176C">
        <w:rPr>
          <w:rFonts w:ascii="Times New Roman" w:hAnsi="Times New Roman"/>
          <w:bCs/>
          <w:sz w:val="28"/>
          <w:szCs w:val="28"/>
        </w:rPr>
        <w:t>4. получени трансфери от бюджети по държавния бюджет в годишен размер на увеличението до 1</w:t>
      </w:r>
      <w:r>
        <w:rPr>
          <w:rFonts w:ascii="Times New Roman" w:hAnsi="Times New Roman"/>
          <w:bCs/>
          <w:sz w:val="28"/>
          <w:szCs w:val="28"/>
        </w:rPr>
        <w:t xml:space="preserve"> </w:t>
      </w:r>
      <w:r w:rsidRPr="007F176C">
        <w:rPr>
          <w:rFonts w:ascii="Times New Roman" w:hAnsi="Times New Roman"/>
          <w:bCs/>
          <w:sz w:val="28"/>
          <w:szCs w:val="28"/>
        </w:rPr>
        <w:t>млн. евро;</w:t>
      </w:r>
    </w:p>
    <w:p w:rsidR="00600DF2" w:rsidRPr="007F176C" w:rsidRDefault="00600DF2" w:rsidP="00600DF2">
      <w:pPr>
        <w:tabs>
          <w:tab w:val="left" w:pos="851"/>
        </w:tabs>
        <w:spacing w:line="360" w:lineRule="auto"/>
        <w:ind w:firstLine="1134"/>
        <w:jc w:val="both"/>
        <w:rPr>
          <w:rFonts w:ascii="Times New Roman" w:hAnsi="Times New Roman"/>
          <w:bCs/>
          <w:sz w:val="28"/>
          <w:szCs w:val="28"/>
        </w:rPr>
      </w:pPr>
      <w:r w:rsidRPr="007F176C">
        <w:rPr>
          <w:rFonts w:ascii="Times New Roman" w:hAnsi="Times New Roman"/>
          <w:bCs/>
          <w:sz w:val="28"/>
          <w:szCs w:val="28"/>
        </w:rPr>
        <w:t>5. получени трансфери за разходи за изпълнение на Националния план за действие по заетостта;</w:t>
      </w:r>
    </w:p>
    <w:p w:rsidR="00600DF2" w:rsidRPr="007F176C" w:rsidRDefault="00600DF2" w:rsidP="00600DF2">
      <w:pPr>
        <w:tabs>
          <w:tab w:val="left" w:pos="851"/>
        </w:tabs>
        <w:spacing w:line="360" w:lineRule="auto"/>
        <w:ind w:firstLine="1134"/>
        <w:jc w:val="both"/>
        <w:rPr>
          <w:rFonts w:ascii="Times New Roman" w:hAnsi="Times New Roman"/>
          <w:bCs/>
          <w:sz w:val="28"/>
          <w:szCs w:val="28"/>
        </w:rPr>
      </w:pPr>
      <w:r w:rsidRPr="007F176C">
        <w:rPr>
          <w:rFonts w:ascii="Times New Roman" w:hAnsi="Times New Roman"/>
          <w:bCs/>
          <w:sz w:val="28"/>
          <w:szCs w:val="28"/>
        </w:rPr>
        <w:t>6. проекти, финансирани със средства, инструменти и механизми от Европейския съюз;</w:t>
      </w:r>
    </w:p>
    <w:p w:rsidR="00600DF2" w:rsidRPr="007F176C" w:rsidRDefault="00600DF2" w:rsidP="00600DF2">
      <w:pPr>
        <w:tabs>
          <w:tab w:val="left" w:pos="851"/>
        </w:tabs>
        <w:spacing w:line="360" w:lineRule="auto"/>
        <w:ind w:firstLine="1134"/>
        <w:jc w:val="both"/>
        <w:rPr>
          <w:rFonts w:ascii="Times New Roman" w:hAnsi="Times New Roman"/>
          <w:bCs/>
          <w:sz w:val="28"/>
          <w:szCs w:val="28"/>
        </w:rPr>
      </w:pPr>
      <w:r w:rsidRPr="007F176C">
        <w:rPr>
          <w:rFonts w:ascii="Times New Roman" w:hAnsi="Times New Roman"/>
          <w:bCs/>
          <w:sz w:val="28"/>
          <w:szCs w:val="28"/>
        </w:rPr>
        <w:t>7. вътрешно преструктуриране на разходите за случаите, когато Националният осигурителен институт изпълнява международни договори и програми през текущата година;</w:t>
      </w:r>
    </w:p>
    <w:p w:rsidR="00600DF2" w:rsidRPr="007F176C" w:rsidRDefault="00600DF2" w:rsidP="00600DF2">
      <w:pPr>
        <w:tabs>
          <w:tab w:val="left" w:pos="851"/>
        </w:tabs>
        <w:spacing w:line="360" w:lineRule="auto"/>
        <w:ind w:firstLine="1134"/>
        <w:jc w:val="both"/>
        <w:rPr>
          <w:rFonts w:ascii="Times New Roman" w:hAnsi="Times New Roman"/>
          <w:bCs/>
          <w:sz w:val="28"/>
          <w:szCs w:val="28"/>
        </w:rPr>
      </w:pPr>
      <w:r w:rsidRPr="007F176C">
        <w:rPr>
          <w:rFonts w:ascii="Times New Roman" w:hAnsi="Times New Roman"/>
          <w:bCs/>
          <w:sz w:val="28"/>
          <w:szCs w:val="28"/>
        </w:rPr>
        <w:t>8.</w:t>
      </w:r>
      <w:r>
        <w:rPr>
          <w:rFonts w:ascii="Times New Roman" w:hAnsi="Times New Roman"/>
          <w:bCs/>
          <w:sz w:val="28"/>
          <w:szCs w:val="28"/>
        </w:rPr>
        <w:t xml:space="preserve"> </w:t>
      </w:r>
      <w:r w:rsidRPr="007F176C">
        <w:rPr>
          <w:rFonts w:ascii="Times New Roman" w:hAnsi="Times New Roman"/>
          <w:bCs/>
          <w:sz w:val="28"/>
          <w:szCs w:val="28"/>
        </w:rPr>
        <w:t>разходи от резерва за предотвратяване, овладяване и преодоляване на последиците от бедствия по чл. 1, ал. 2, раздел ІІ, т. 5.1 от Закона за държавния бюджет на Република България за 2026 г. при участие в спасителни и/или неотложни аварийно-възстановителни дейности.</w:t>
      </w:r>
    </w:p>
    <w:p w:rsidR="00600DF2" w:rsidRPr="007F176C" w:rsidRDefault="00600DF2" w:rsidP="00600DF2">
      <w:pPr>
        <w:tabs>
          <w:tab w:val="left" w:pos="851"/>
        </w:tabs>
        <w:spacing w:line="360" w:lineRule="auto"/>
        <w:ind w:firstLine="1134"/>
        <w:jc w:val="both"/>
        <w:rPr>
          <w:rFonts w:ascii="Times New Roman" w:hAnsi="Times New Roman"/>
          <w:bCs/>
          <w:sz w:val="28"/>
          <w:szCs w:val="28"/>
        </w:rPr>
      </w:pPr>
      <w:r w:rsidRPr="007F176C">
        <w:rPr>
          <w:rFonts w:ascii="Times New Roman" w:hAnsi="Times New Roman"/>
          <w:b/>
          <w:sz w:val="28"/>
          <w:szCs w:val="28"/>
        </w:rPr>
        <w:t>(3)</w:t>
      </w:r>
      <w:r w:rsidRPr="007F176C">
        <w:rPr>
          <w:rFonts w:ascii="Times New Roman" w:hAnsi="Times New Roman"/>
          <w:bCs/>
          <w:sz w:val="28"/>
          <w:szCs w:val="28"/>
        </w:rPr>
        <w:t xml:space="preserve"> Промените по ал. 2, т. 1 – 7 се одобряват от надзорния съвет на Националния осигурителен институт по предложение на управителя на Националния осигурителен институт, а по т. 8 – по реда на чл. 109 от Закона за публичните финанси.</w:t>
      </w:r>
    </w:p>
    <w:p w:rsidR="00600DF2" w:rsidRDefault="00600DF2" w:rsidP="00600DF2">
      <w:pPr>
        <w:spacing w:line="360" w:lineRule="auto"/>
        <w:ind w:firstLine="1134"/>
        <w:jc w:val="both"/>
        <w:rPr>
          <w:rFonts w:ascii="Times New Roman" w:eastAsia="Calibri" w:hAnsi="Times New Roman"/>
          <w:sz w:val="28"/>
          <w:szCs w:val="28"/>
        </w:rPr>
      </w:pPr>
      <w:r w:rsidRPr="007F176C">
        <w:rPr>
          <w:rFonts w:ascii="Times New Roman" w:hAnsi="Times New Roman"/>
          <w:b/>
          <w:bCs/>
          <w:sz w:val="28"/>
          <w:szCs w:val="28"/>
        </w:rPr>
        <w:t>(4)</w:t>
      </w:r>
      <w:r w:rsidRPr="007F176C">
        <w:rPr>
          <w:rFonts w:ascii="Times New Roman" w:hAnsi="Times New Roman"/>
          <w:bCs/>
          <w:sz w:val="28"/>
          <w:szCs w:val="28"/>
        </w:rPr>
        <w:t xml:space="preserve"> Считано от 1 август 2026 г. </w:t>
      </w:r>
      <w:r w:rsidRPr="007F176C">
        <w:rPr>
          <w:rFonts w:ascii="Times New Roman" w:eastAsia="Calibri" w:hAnsi="Times New Roman"/>
          <w:sz w:val="28"/>
          <w:szCs w:val="28"/>
        </w:rPr>
        <w:t>индивидуалните основни месечни заплати на служителите в Националния осигурителен институт се определят така, че същите, намалени със задължителните осигурителни вноски за сметка на осигуреното лице и дължимия данък, да не са по-ниски от получаваните към 31 юли 2026 г. индивидуални основни месечни заплати, намалени с дължимия данък.</w:t>
      </w:r>
    </w:p>
    <w:p w:rsidR="00600DF2" w:rsidRPr="0052701A" w:rsidRDefault="00600DF2" w:rsidP="00600DF2">
      <w:pPr>
        <w:spacing w:line="360" w:lineRule="auto"/>
        <w:ind w:firstLine="1134"/>
        <w:jc w:val="both"/>
        <w:rPr>
          <w:rFonts w:ascii="Times New Roman" w:eastAsia="Calibri" w:hAnsi="Times New Roman"/>
          <w:b/>
          <w:bCs/>
          <w:sz w:val="28"/>
          <w:szCs w:val="28"/>
        </w:rPr>
      </w:pPr>
      <w:r w:rsidRPr="0052701A">
        <w:rPr>
          <w:rFonts w:ascii="Times New Roman" w:eastAsia="Calibri" w:hAnsi="Times New Roman"/>
          <w:b/>
          <w:bCs/>
          <w:sz w:val="28"/>
          <w:szCs w:val="28"/>
        </w:rPr>
        <w:t>(5)</w:t>
      </w:r>
      <w:r w:rsidRPr="0052701A">
        <w:rPr>
          <w:rFonts w:ascii="Times New Roman" w:eastAsia="Calibri" w:hAnsi="Times New Roman"/>
          <w:sz w:val="28"/>
          <w:szCs w:val="28"/>
        </w:rPr>
        <w:t xml:space="preserve"> </w:t>
      </w:r>
      <w:r>
        <w:rPr>
          <w:rFonts w:ascii="Times New Roman" w:eastAsia="Calibri" w:hAnsi="Times New Roman"/>
          <w:sz w:val="28"/>
          <w:szCs w:val="28"/>
        </w:rPr>
        <w:t xml:space="preserve">Икономията на разходите за персонал може да се използва текущо или с натрупване за изплащането на допълнителни възнаграждения </w:t>
      </w:r>
      <w:r>
        <w:rPr>
          <w:rFonts w:ascii="Times New Roman" w:eastAsia="Calibri" w:hAnsi="Times New Roman"/>
          <w:sz w:val="28"/>
          <w:szCs w:val="28"/>
        </w:rPr>
        <w:lastRenderedPageBreak/>
        <w:t xml:space="preserve">за постигнати резултати и дължимите за тях осигурителни вноски и/или за други разходи. При необходимост надзорният съвет на Националния осигурителен институт по предложение на управителя на Националния осигурителен институт може да одобрява съответните </w:t>
      </w:r>
      <w:proofErr w:type="spellStart"/>
      <w:r>
        <w:rPr>
          <w:rFonts w:ascii="Times New Roman" w:eastAsia="Calibri" w:hAnsi="Times New Roman"/>
          <w:sz w:val="28"/>
          <w:szCs w:val="28"/>
        </w:rPr>
        <w:t>вътрешнокомпенсирани</w:t>
      </w:r>
      <w:proofErr w:type="spellEnd"/>
      <w:r>
        <w:rPr>
          <w:rFonts w:ascii="Times New Roman" w:eastAsia="Calibri" w:hAnsi="Times New Roman"/>
          <w:sz w:val="28"/>
          <w:szCs w:val="28"/>
        </w:rPr>
        <w:t xml:space="preserve"> промени по бюджета на Националния осигурителен институт.</w:t>
      </w:r>
    </w:p>
    <w:p w:rsidR="00600DF2" w:rsidRPr="007F176C" w:rsidRDefault="00600DF2" w:rsidP="00600DF2">
      <w:pPr>
        <w:tabs>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b/>
          <w:bCs/>
          <w:iCs/>
          <w:sz w:val="28"/>
          <w:szCs w:val="28"/>
          <w:lang w:eastAsia="bg-BG"/>
        </w:rPr>
        <w:t>§ 4. (1)</w:t>
      </w:r>
      <w:r w:rsidRPr="007F176C">
        <w:rPr>
          <w:rFonts w:ascii="Times New Roman" w:hAnsi="Times New Roman"/>
          <w:sz w:val="28"/>
          <w:szCs w:val="28"/>
          <w:lang w:eastAsia="bg-BG"/>
        </w:rPr>
        <w:t xml:space="preserve"> За 2026 г. не се прилага ограничението по § 6, ал. 1 и 2 от Преходните и заключителните разпоредби на Кодекса за социално осигуряване.</w:t>
      </w:r>
    </w:p>
    <w:p w:rsidR="00600DF2" w:rsidRPr="007F176C" w:rsidRDefault="00600DF2" w:rsidP="00600DF2">
      <w:pPr>
        <w:tabs>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b/>
          <w:bCs/>
          <w:iCs/>
          <w:sz w:val="28"/>
          <w:szCs w:val="28"/>
          <w:lang w:eastAsia="bg-BG"/>
        </w:rPr>
        <w:t>(2)</w:t>
      </w:r>
      <w:r w:rsidRPr="007F176C">
        <w:rPr>
          <w:rFonts w:ascii="Times New Roman" w:hAnsi="Times New Roman"/>
          <w:sz w:val="28"/>
          <w:szCs w:val="28"/>
          <w:lang w:eastAsia="bg-BG"/>
        </w:rPr>
        <w:t xml:space="preserve"> За 2026 г. максималният размер на получаваните една или повече пенсии без добавките към тях се определя в размер 1</w:t>
      </w:r>
      <w:r>
        <w:rPr>
          <w:rFonts w:ascii="Times New Roman" w:hAnsi="Times New Roman"/>
          <w:sz w:val="28"/>
          <w:szCs w:val="28"/>
          <w:lang w:eastAsia="bg-BG"/>
        </w:rPr>
        <w:t xml:space="preserve"> </w:t>
      </w:r>
      <w:r w:rsidRPr="007F176C">
        <w:rPr>
          <w:rFonts w:ascii="Times New Roman" w:hAnsi="Times New Roman"/>
          <w:sz w:val="28"/>
          <w:szCs w:val="28"/>
          <w:lang w:eastAsia="bg-BG"/>
        </w:rPr>
        <w:t>738,40 евро.</w:t>
      </w:r>
    </w:p>
    <w:p w:rsidR="00600DF2" w:rsidRPr="007F176C" w:rsidRDefault="00600DF2" w:rsidP="00600DF2">
      <w:pPr>
        <w:tabs>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b/>
          <w:bCs/>
          <w:iCs/>
          <w:sz w:val="28"/>
          <w:szCs w:val="28"/>
          <w:lang w:eastAsia="bg-BG"/>
        </w:rPr>
        <w:t>(3)</w:t>
      </w:r>
      <w:r w:rsidRPr="007F176C">
        <w:rPr>
          <w:rFonts w:ascii="Times New Roman" w:hAnsi="Times New Roman"/>
          <w:sz w:val="28"/>
          <w:szCs w:val="28"/>
          <w:lang w:eastAsia="bg-BG"/>
        </w:rPr>
        <w:t xml:space="preserve"> За 2026 г. добавката по чл. 84 от Кодекса за социално осигуряване се изчислява от ограничения размер по ал. 2.</w:t>
      </w:r>
    </w:p>
    <w:p w:rsidR="00600DF2" w:rsidRPr="007F176C" w:rsidRDefault="00600DF2" w:rsidP="00600DF2">
      <w:pPr>
        <w:tabs>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b/>
          <w:sz w:val="28"/>
          <w:szCs w:val="28"/>
          <w:lang w:eastAsia="bg-BG"/>
        </w:rPr>
        <w:t>§ 5.</w:t>
      </w:r>
      <w:r w:rsidRPr="00282E1C">
        <w:rPr>
          <w:rFonts w:ascii="Times New Roman" w:hAnsi="Times New Roman"/>
          <w:sz w:val="28"/>
          <w:szCs w:val="28"/>
          <w:lang w:eastAsia="bg-BG"/>
        </w:rPr>
        <w:t xml:space="preserve"> </w:t>
      </w:r>
      <w:r w:rsidRPr="007F176C">
        <w:rPr>
          <w:rFonts w:ascii="Times New Roman" w:hAnsi="Times New Roman"/>
          <w:sz w:val="28"/>
          <w:szCs w:val="28"/>
          <w:lang w:eastAsia="bg-BG"/>
        </w:rPr>
        <w:t xml:space="preserve">От 1 август 2026 г. до 31 декември 2026 г. осигурителните вноски за допълнително задължително осигуряване в универсален пенсионен фонд за лицата по чл. 4, ал. 1, т. 2, 3 и 10 от Кодекса за социално осигуряване се дължат върху получените или начислените, но неизплатени брутни месечни възнаграждения по тези правоотношения, но върху не повече от максималния месечен размер на осигурителния доход и не по-малко от минималната месечна работна заплата за страната, като се разпределят между осигурителите и осигурените лица в съотношение </w:t>
      </w:r>
      <w:r w:rsidRPr="007F176C">
        <w:rPr>
          <w:rFonts w:ascii="Times New Roman" w:hAnsi="Times New Roman"/>
          <w:bCs/>
          <w:sz w:val="28"/>
          <w:szCs w:val="28"/>
          <w:lang w:eastAsia="bg-BG"/>
        </w:rPr>
        <w:t>4 на сто за осигурителя и 1 на сто за осигуреното лице.</w:t>
      </w:r>
    </w:p>
    <w:p w:rsidR="00600DF2" w:rsidRPr="007F176C" w:rsidRDefault="00600DF2" w:rsidP="00600DF2">
      <w:pPr>
        <w:tabs>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b/>
          <w:bCs/>
          <w:sz w:val="28"/>
          <w:szCs w:val="28"/>
          <w:lang w:eastAsia="bg-BG"/>
        </w:rPr>
        <w:t>§ 6.</w:t>
      </w:r>
      <w:r w:rsidRPr="007F176C">
        <w:rPr>
          <w:rFonts w:ascii="Times New Roman" w:hAnsi="Times New Roman"/>
          <w:sz w:val="28"/>
          <w:szCs w:val="28"/>
          <w:lang w:eastAsia="bg-BG"/>
        </w:rPr>
        <w:t xml:space="preserve"> В Кодекса за социално осигуряване (</w:t>
      </w:r>
      <w:proofErr w:type="spellStart"/>
      <w:r w:rsidRPr="007F176C">
        <w:rPr>
          <w:rFonts w:ascii="Times New Roman" w:hAnsi="Times New Roman"/>
          <w:sz w:val="28"/>
          <w:szCs w:val="28"/>
          <w:lang w:eastAsia="bg-BG"/>
        </w:rPr>
        <w:t>обн</w:t>
      </w:r>
      <w:proofErr w:type="spellEnd"/>
      <w:r w:rsidRPr="007F176C">
        <w:rPr>
          <w:rFonts w:ascii="Times New Roman" w:hAnsi="Times New Roman"/>
          <w:sz w:val="28"/>
          <w:szCs w:val="28"/>
          <w:lang w:eastAsia="bg-BG"/>
        </w:rPr>
        <w:t>., ДВ, бр. 110 от 1999 г.; Решение №</w:t>
      </w:r>
      <w:r w:rsidRPr="007F176C">
        <w:rPr>
          <w:rFonts w:ascii="Times New Roman" w:hAnsi="Times New Roman"/>
          <w:sz w:val="28"/>
          <w:szCs w:val="28"/>
          <w:lang w:val="en-US" w:eastAsia="bg-BG"/>
        </w:rPr>
        <w:t> </w:t>
      </w:r>
      <w:r w:rsidRPr="007F176C">
        <w:rPr>
          <w:rFonts w:ascii="Times New Roman" w:hAnsi="Times New Roman"/>
          <w:sz w:val="28"/>
          <w:szCs w:val="28"/>
          <w:lang w:eastAsia="bg-BG"/>
        </w:rPr>
        <w:t xml:space="preserve">5 на Конституционния съд от 2000 г. - бр. 55 от 2000 г.; изм., </w:t>
      </w:r>
      <w:r>
        <w:rPr>
          <w:rFonts w:ascii="Times New Roman" w:hAnsi="Times New Roman"/>
          <w:sz w:val="28"/>
          <w:szCs w:val="28"/>
          <w:lang w:eastAsia="bg-BG"/>
        </w:rPr>
        <w:br/>
      </w:r>
      <w:r w:rsidRPr="007F176C">
        <w:rPr>
          <w:rFonts w:ascii="Times New Roman" w:hAnsi="Times New Roman"/>
          <w:sz w:val="28"/>
          <w:szCs w:val="28"/>
          <w:lang w:eastAsia="bg-BG"/>
        </w:rPr>
        <w:t xml:space="preserve">бр. 64 от 2000 г., бр. 1, 35 и 41 от 2001 г., бр. 1, 10, 45, 74, 112, 119 и 120 от 2002 г., бр. 8, 42, 67, 95, 112 и 114 от 2003 г., бр. 12, 21, 38, 52, 53, 69, 70, 112 и 115 от 2004 г., бр. 38, 39, 76, 102, 103, 104 и 105 от 2005 г., бр. 17, 30, 34, 56, 57, 59 и 68 от 2006 г.; попр., бр. 76 от 2006 г.; изм., бр. 80, 82, 95, 102 и 105 от 2006 г., бр. 41, 52, 53, 64, 77, 97, 100, 109 и 113 от 2007 г., бр. 33, 43, </w:t>
      </w:r>
      <w:r w:rsidRPr="007F176C">
        <w:rPr>
          <w:rFonts w:ascii="Times New Roman" w:hAnsi="Times New Roman"/>
          <w:sz w:val="28"/>
          <w:szCs w:val="28"/>
          <w:lang w:eastAsia="bg-BG"/>
        </w:rPr>
        <w:lastRenderedPageBreak/>
        <w:t xml:space="preserve">67, 69, 89, 102 и 109 от 2008 г., бр. 23, 25, 35, 41, 42, 93, 95, 99 и 103 от 2009 г., бр. 16, 19, 43, 49, 58, 59, 88, 97, 98 и 100 от 2010 г.; Решение № 7 на Конституционния съд от 2011 г. - бр. 45 от 2011 г.; изм., бр. 60, 77 и 100 от 2011 г., бр. 7, 21, 38, 40, 44, 58, 81, 89, 94 и 99 от 2012 г., бр. 15, 20, 70, 98, 104, 106, 109 и 111 от </w:t>
      </w:r>
      <w:r>
        <w:rPr>
          <w:rFonts w:ascii="Times New Roman" w:hAnsi="Times New Roman"/>
          <w:sz w:val="28"/>
          <w:szCs w:val="28"/>
          <w:lang w:eastAsia="bg-BG"/>
        </w:rPr>
        <w:br/>
      </w:r>
      <w:r w:rsidRPr="007F176C">
        <w:rPr>
          <w:rFonts w:ascii="Times New Roman" w:hAnsi="Times New Roman"/>
          <w:sz w:val="28"/>
          <w:szCs w:val="28"/>
          <w:lang w:eastAsia="bg-BG"/>
        </w:rPr>
        <w:t xml:space="preserve">2013 г., бр. 1, 18, 27, 35, 53 и 107 от 2014 г., бр. 12, 14, 22, 54, 61, 79, 95, 98 и 102 от 2015 г., бр. 62, 95, 98 и 105 от 2016 г., бр. 62, 92, 99 и 103 от 2017 г., </w:t>
      </w:r>
      <w:r>
        <w:rPr>
          <w:rFonts w:ascii="Times New Roman" w:hAnsi="Times New Roman"/>
          <w:sz w:val="28"/>
          <w:szCs w:val="28"/>
          <w:lang w:eastAsia="bg-BG"/>
        </w:rPr>
        <w:br/>
      </w:r>
      <w:r w:rsidRPr="007F176C">
        <w:rPr>
          <w:rFonts w:ascii="Times New Roman" w:hAnsi="Times New Roman"/>
          <w:sz w:val="28"/>
          <w:szCs w:val="28"/>
          <w:lang w:eastAsia="bg-BG"/>
        </w:rPr>
        <w:t>бр. 7 и 15 от 2018 г.; попр., бр. 16 от 2018 г.; изм.</w:t>
      </w:r>
      <w:r>
        <w:rPr>
          <w:rFonts w:ascii="Times New Roman" w:hAnsi="Times New Roman"/>
          <w:sz w:val="28"/>
          <w:szCs w:val="28"/>
          <w:lang w:eastAsia="bg-BG"/>
        </w:rPr>
        <w:t xml:space="preserve"> и доп.</w:t>
      </w:r>
      <w:r w:rsidRPr="007F176C">
        <w:rPr>
          <w:rFonts w:ascii="Times New Roman" w:hAnsi="Times New Roman"/>
          <w:sz w:val="28"/>
          <w:szCs w:val="28"/>
          <w:lang w:eastAsia="bg-BG"/>
        </w:rPr>
        <w:t>, бр. 17, 30, 46, 53, 64, 77, 88, 98, 102 и 105 от 2018 г., бр. 12, 35, 83, 94 и 99 от 2019 г., бр. 26, 28, 51, 64, 69, 103 и 109 от 2020 г., бр. 12, 19, 21 и 77 от 2021 г., бр. 16, 18, 25, 51, 58 и 62 от 2022 г., бр. 8, 53, 66, 84, 85 и 106 от 2023 г.</w:t>
      </w:r>
      <w:r>
        <w:rPr>
          <w:rFonts w:ascii="Times New Roman" w:hAnsi="Times New Roman"/>
          <w:sz w:val="28"/>
          <w:szCs w:val="28"/>
          <w:lang w:eastAsia="bg-BG"/>
        </w:rPr>
        <w:t>,</w:t>
      </w:r>
      <w:r w:rsidRPr="007F176C">
        <w:rPr>
          <w:rFonts w:ascii="Times New Roman" w:hAnsi="Times New Roman"/>
          <w:sz w:val="28"/>
          <w:szCs w:val="28"/>
          <w:lang w:eastAsia="bg-BG"/>
        </w:rPr>
        <w:t xml:space="preserve"> бр. 2, 16, 27, 66, 67, 70, 79 и 82 от 2024 г., бр. 25</w:t>
      </w:r>
      <w:r>
        <w:rPr>
          <w:rFonts w:ascii="Times New Roman" w:hAnsi="Times New Roman"/>
          <w:sz w:val="28"/>
          <w:szCs w:val="28"/>
          <w:lang w:eastAsia="bg-BG"/>
        </w:rPr>
        <w:t>,</w:t>
      </w:r>
      <w:r w:rsidRPr="007F176C">
        <w:rPr>
          <w:rFonts w:ascii="Times New Roman" w:hAnsi="Times New Roman"/>
          <w:sz w:val="28"/>
          <w:szCs w:val="28"/>
          <w:lang w:eastAsia="bg-BG"/>
        </w:rPr>
        <w:t xml:space="preserve"> 48</w:t>
      </w:r>
      <w:r>
        <w:rPr>
          <w:rFonts w:ascii="Times New Roman" w:hAnsi="Times New Roman"/>
          <w:sz w:val="28"/>
          <w:szCs w:val="28"/>
          <w:lang w:eastAsia="bg-BG"/>
        </w:rPr>
        <w:t>,</w:t>
      </w:r>
      <w:r w:rsidRPr="007F176C">
        <w:rPr>
          <w:rFonts w:ascii="Times New Roman" w:hAnsi="Times New Roman"/>
          <w:sz w:val="28"/>
          <w:szCs w:val="28"/>
          <w:lang w:eastAsia="bg-BG"/>
        </w:rPr>
        <w:t xml:space="preserve"> 49</w:t>
      </w:r>
      <w:r>
        <w:rPr>
          <w:rFonts w:ascii="Times New Roman" w:hAnsi="Times New Roman"/>
          <w:sz w:val="28"/>
          <w:szCs w:val="28"/>
          <w:lang w:eastAsia="bg-BG"/>
        </w:rPr>
        <w:t>,</w:t>
      </w:r>
      <w:r w:rsidRPr="007F176C">
        <w:rPr>
          <w:rFonts w:ascii="Times New Roman" w:hAnsi="Times New Roman"/>
          <w:sz w:val="28"/>
          <w:szCs w:val="28"/>
          <w:lang w:eastAsia="bg-BG"/>
        </w:rPr>
        <w:t xml:space="preserve"> 54</w:t>
      </w:r>
      <w:r>
        <w:rPr>
          <w:rFonts w:ascii="Times New Roman" w:hAnsi="Times New Roman"/>
          <w:sz w:val="28"/>
          <w:szCs w:val="28"/>
          <w:lang w:eastAsia="bg-BG"/>
        </w:rPr>
        <w:t xml:space="preserve"> и</w:t>
      </w:r>
      <w:r w:rsidRPr="007F176C">
        <w:rPr>
          <w:rFonts w:ascii="Times New Roman" w:hAnsi="Times New Roman"/>
          <w:sz w:val="28"/>
          <w:szCs w:val="28"/>
          <w:lang w:eastAsia="bg-BG"/>
        </w:rPr>
        <w:t xml:space="preserve"> 100 от 2025 г.</w:t>
      </w:r>
      <w:r>
        <w:rPr>
          <w:rFonts w:ascii="Times New Roman" w:hAnsi="Times New Roman"/>
          <w:sz w:val="28"/>
          <w:szCs w:val="28"/>
          <w:lang w:eastAsia="bg-BG"/>
        </w:rPr>
        <w:t xml:space="preserve"> и</w:t>
      </w:r>
      <w:r w:rsidRPr="007F176C">
        <w:rPr>
          <w:rFonts w:ascii="Times New Roman" w:hAnsi="Times New Roman"/>
          <w:sz w:val="28"/>
          <w:szCs w:val="28"/>
          <w:lang w:eastAsia="bg-BG"/>
        </w:rPr>
        <w:t xml:space="preserve"> бр. 16, 25, 27</w:t>
      </w:r>
      <w:r>
        <w:rPr>
          <w:rFonts w:ascii="Times New Roman" w:hAnsi="Times New Roman"/>
          <w:sz w:val="28"/>
          <w:szCs w:val="28"/>
          <w:lang w:eastAsia="bg-BG"/>
        </w:rPr>
        <w:t>,</w:t>
      </w:r>
      <w:r w:rsidRPr="007F176C">
        <w:rPr>
          <w:rFonts w:ascii="Times New Roman" w:hAnsi="Times New Roman"/>
          <w:sz w:val="28"/>
          <w:szCs w:val="28"/>
          <w:lang w:eastAsia="bg-BG"/>
        </w:rPr>
        <w:t xml:space="preserve"> 51 </w:t>
      </w:r>
      <w:r>
        <w:rPr>
          <w:rFonts w:ascii="Times New Roman" w:hAnsi="Times New Roman"/>
          <w:sz w:val="28"/>
          <w:szCs w:val="28"/>
          <w:lang w:eastAsia="bg-BG"/>
        </w:rPr>
        <w:t>и</w:t>
      </w:r>
      <w:r w:rsidRPr="007F176C">
        <w:rPr>
          <w:rFonts w:ascii="Times New Roman" w:hAnsi="Times New Roman"/>
          <w:sz w:val="28"/>
          <w:szCs w:val="28"/>
          <w:lang w:eastAsia="bg-BG"/>
        </w:rPr>
        <w:t xml:space="preserve"> 52 от </w:t>
      </w:r>
      <w:r>
        <w:rPr>
          <w:rFonts w:ascii="Times New Roman" w:hAnsi="Times New Roman"/>
          <w:sz w:val="28"/>
          <w:szCs w:val="28"/>
          <w:lang w:eastAsia="bg-BG"/>
        </w:rPr>
        <w:br/>
      </w:r>
      <w:r w:rsidRPr="007F176C">
        <w:rPr>
          <w:rFonts w:ascii="Times New Roman" w:hAnsi="Times New Roman"/>
          <w:sz w:val="28"/>
          <w:szCs w:val="28"/>
          <w:lang w:eastAsia="bg-BG"/>
        </w:rPr>
        <w:t>2026 г.) се правят следните изменени и допълнения:</w:t>
      </w:r>
    </w:p>
    <w:p w:rsidR="00600DF2" w:rsidRPr="007F176C" w:rsidRDefault="00600DF2" w:rsidP="00600DF2">
      <w:pPr>
        <w:pStyle w:val="ListParagraph"/>
        <w:numPr>
          <w:ilvl w:val="0"/>
          <w:numId w:val="24"/>
        </w:numPr>
        <w:spacing w:line="360" w:lineRule="auto"/>
        <w:ind w:left="0" w:firstLine="1134"/>
        <w:jc w:val="both"/>
        <w:rPr>
          <w:rFonts w:ascii="Times New Roman" w:hAnsi="Times New Roman"/>
          <w:sz w:val="28"/>
          <w:szCs w:val="28"/>
          <w:lang w:eastAsia="bg-BG"/>
        </w:rPr>
      </w:pPr>
      <w:r w:rsidRPr="007F176C">
        <w:rPr>
          <w:rFonts w:ascii="Times New Roman" w:hAnsi="Times New Roman"/>
          <w:sz w:val="28"/>
          <w:szCs w:val="28"/>
          <w:lang w:eastAsia="bg-BG"/>
        </w:rPr>
        <w:t>В чл. 6:</w:t>
      </w:r>
    </w:p>
    <w:p w:rsidR="00600DF2" w:rsidRPr="007F176C" w:rsidRDefault="00600DF2" w:rsidP="00600DF2">
      <w:pPr>
        <w:spacing w:line="360" w:lineRule="auto"/>
        <w:ind w:firstLine="1134"/>
        <w:jc w:val="both"/>
        <w:rPr>
          <w:rFonts w:ascii="Times New Roman" w:hAnsi="Times New Roman"/>
          <w:sz w:val="28"/>
          <w:szCs w:val="28"/>
        </w:rPr>
      </w:pPr>
      <w:r w:rsidRPr="007F176C">
        <w:rPr>
          <w:rFonts w:ascii="Times New Roman" w:hAnsi="Times New Roman"/>
          <w:sz w:val="28"/>
          <w:szCs w:val="28"/>
          <w:lang w:eastAsia="bg-BG"/>
        </w:rPr>
        <w:t>а) в ал. 5 думите „</w:t>
      </w:r>
      <w:hyperlink r:id="rId13" w:tgtFrame="_blank" w:history="1">
        <w:r w:rsidRPr="007F176C">
          <w:rPr>
            <w:rStyle w:val="Hyperlink"/>
            <w:rFonts w:ascii="Times New Roman" w:hAnsi="Times New Roman"/>
            <w:sz w:val="28"/>
            <w:szCs w:val="28"/>
            <w:shd w:val="clear" w:color="auto" w:fill="FFFFFF"/>
          </w:rPr>
          <w:t>чл. 4, ал. 1, т. 2, 3, 4 и 10</w:t>
        </w:r>
      </w:hyperlink>
      <w:r w:rsidRPr="007F176C">
        <w:rPr>
          <w:rFonts w:ascii="Times New Roman" w:hAnsi="Times New Roman"/>
          <w:sz w:val="28"/>
          <w:szCs w:val="28"/>
        </w:rPr>
        <w:t>“ се заменят с „чл. 4, ал.</w:t>
      </w:r>
      <w:r>
        <w:rPr>
          <w:rFonts w:ascii="Times New Roman" w:hAnsi="Times New Roman"/>
          <w:sz w:val="28"/>
          <w:szCs w:val="28"/>
        </w:rPr>
        <w:t xml:space="preserve"> </w:t>
      </w:r>
      <w:r w:rsidRPr="007F176C">
        <w:rPr>
          <w:rFonts w:ascii="Times New Roman" w:hAnsi="Times New Roman"/>
          <w:sz w:val="28"/>
          <w:szCs w:val="28"/>
        </w:rPr>
        <w:t>1, т.</w:t>
      </w:r>
      <w:r>
        <w:rPr>
          <w:rFonts w:ascii="Times New Roman" w:hAnsi="Times New Roman"/>
          <w:sz w:val="28"/>
          <w:szCs w:val="28"/>
        </w:rPr>
        <w:t xml:space="preserve"> </w:t>
      </w:r>
      <w:r w:rsidRPr="007F176C">
        <w:rPr>
          <w:rFonts w:ascii="Times New Roman" w:hAnsi="Times New Roman"/>
          <w:sz w:val="28"/>
          <w:szCs w:val="28"/>
        </w:rPr>
        <w:t>4“, а думите „</w:t>
      </w:r>
      <w:r w:rsidRPr="007F176C">
        <w:rPr>
          <w:rFonts w:ascii="Times New Roman" w:hAnsi="Times New Roman"/>
          <w:sz w:val="28"/>
          <w:szCs w:val="28"/>
          <w:shd w:val="clear" w:color="auto" w:fill="FFFFFF"/>
        </w:rPr>
        <w:t>съответно бюджета на съдебната власт“</w:t>
      </w:r>
      <w:r>
        <w:rPr>
          <w:rFonts w:ascii="Times New Roman" w:hAnsi="Times New Roman"/>
          <w:sz w:val="28"/>
          <w:szCs w:val="28"/>
          <w:shd w:val="clear" w:color="auto" w:fill="FFFFFF"/>
        </w:rPr>
        <w:t xml:space="preserve"> и запетаята пред тях</w:t>
      </w:r>
      <w:r w:rsidRPr="007F176C">
        <w:rPr>
          <w:rFonts w:ascii="Times New Roman" w:hAnsi="Times New Roman"/>
          <w:sz w:val="28"/>
          <w:szCs w:val="28"/>
          <w:shd w:val="clear" w:color="auto" w:fill="FFFFFF"/>
        </w:rPr>
        <w:t xml:space="preserve"> се заличават</w:t>
      </w:r>
      <w:r w:rsidRPr="007F176C">
        <w:rPr>
          <w:rFonts w:ascii="Times New Roman" w:hAnsi="Times New Roman"/>
          <w:sz w:val="28"/>
          <w:szCs w:val="28"/>
        </w:rPr>
        <w:t>;</w:t>
      </w:r>
    </w:p>
    <w:p w:rsidR="00600DF2" w:rsidRPr="007F176C" w:rsidRDefault="00600DF2" w:rsidP="00600DF2">
      <w:pPr>
        <w:tabs>
          <w:tab w:val="left" w:pos="709"/>
          <w:tab w:val="left" w:pos="851"/>
        </w:tabs>
        <w:spacing w:line="360" w:lineRule="auto"/>
        <w:ind w:left="709" w:firstLine="1134"/>
        <w:jc w:val="both"/>
        <w:rPr>
          <w:rFonts w:ascii="Times New Roman" w:hAnsi="Times New Roman"/>
          <w:sz w:val="28"/>
          <w:szCs w:val="28"/>
          <w:lang w:eastAsia="bg-BG"/>
        </w:rPr>
      </w:pPr>
      <w:r w:rsidRPr="007F176C">
        <w:rPr>
          <w:rFonts w:ascii="Times New Roman" w:hAnsi="Times New Roman"/>
          <w:sz w:val="28"/>
          <w:szCs w:val="28"/>
          <w:lang w:eastAsia="bg-BG"/>
        </w:rPr>
        <w:t>б) създава се ал. 5а:</w:t>
      </w:r>
    </w:p>
    <w:p w:rsidR="00600DF2" w:rsidRPr="007F176C" w:rsidRDefault="00600DF2" w:rsidP="00600DF2">
      <w:pPr>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 xml:space="preserve">„(5а) </w:t>
      </w:r>
      <w:bookmarkStart w:id="2" w:name="_Hlk233013449"/>
      <w:r w:rsidRPr="007F176C">
        <w:rPr>
          <w:rFonts w:ascii="Times New Roman" w:hAnsi="Times New Roman"/>
          <w:sz w:val="28"/>
          <w:szCs w:val="28"/>
          <w:lang w:eastAsia="bg-BG"/>
        </w:rPr>
        <w:t>Осигурителните вноски за лицата по</w:t>
      </w:r>
      <w:r>
        <w:rPr>
          <w:rFonts w:ascii="Times New Roman" w:hAnsi="Times New Roman"/>
          <w:sz w:val="28"/>
          <w:szCs w:val="28"/>
          <w:lang w:eastAsia="bg-BG"/>
        </w:rPr>
        <w:t xml:space="preserve"> </w:t>
      </w:r>
      <w:r w:rsidRPr="007F176C">
        <w:rPr>
          <w:rFonts w:ascii="Times New Roman" w:hAnsi="Times New Roman"/>
          <w:sz w:val="28"/>
          <w:szCs w:val="28"/>
          <w:lang w:eastAsia="bg-BG"/>
        </w:rPr>
        <w:t>чл. 4, ал. 1, т. 2, 3 и 10</w:t>
      </w:r>
      <w:r>
        <w:rPr>
          <w:rFonts w:ascii="Times New Roman" w:hAnsi="Times New Roman"/>
          <w:sz w:val="28"/>
          <w:szCs w:val="28"/>
          <w:lang w:eastAsia="bg-BG"/>
        </w:rPr>
        <w:t xml:space="preserve"> </w:t>
      </w:r>
      <w:r w:rsidRPr="007F176C">
        <w:rPr>
          <w:rFonts w:ascii="Times New Roman" w:hAnsi="Times New Roman"/>
          <w:sz w:val="28"/>
          <w:szCs w:val="28"/>
          <w:lang w:eastAsia="bg-BG"/>
        </w:rPr>
        <w:t>се дължат върху получените или начислените, но неизплатени брутни месечни възнаграждения по тези правоотношения, но върху не повече от максималния месечен размер на осигурителния доход и не по-малко от минималната месечна работна заплата за страната, като се разпределят между осигурителите и осигурените лица, както следва:</w:t>
      </w:r>
    </w:p>
    <w:p w:rsidR="00600DF2" w:rsidRPr="007F176C" w:rsidRDefault="00600DF2" w:rsidP="00600DF2">
      <w:pPr>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1. от 1 август 2026 г.:</w:t>
      </w:r>
    </w:p>
    <w:bookmarkEnd w:id="2"/>
    <w:p w:rsidR="00600DF2" w:rsidRPr="007F176C" w:rsidRDefault="00600DF2" w:rsidP="00600DF2">
      <w:pPr>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а) за фонд „Общо заболяване и майчинство“ – 2,8 на сто за сметка на осигурителя и 0,7 на сто за сметка на осигуреното лице;</w:t>
      </w:r>
    </w:p>
    <w:p w:rsidR="00600DF2" w:rsidRPr="007F176C" w:rsidRDefault="00600DF2" w:rsidP="00600DF2">
      <w:pPr>
        <w:spacing w:line="360" w:lineRule="auto"/>
        <w:ind w:firstLine="1134"/>
        <w:jc w:val="both"/>
        <w:rPr>
          <w:rFonts w:ascii="Times New Roman" w:hAnsi="Times New Roman"/>
          <w:b/>
          <w:bCs/>
          <w:sz w:val="28"/>
          <w:szCs w:val="28"/>
          <w:lang w:eastAsia="bg-BG"/>
        </w:rPr>
      </w:pPr>
      <w:r w:rsidRPr="007F176C">
        <w:rPr>
          <w:rFonts w:ascii="Times New Roman" w:hAnsi="Times New Roman"/>
          <w:sz w:val="28"/>
          <w:szCs w:val="28"/>
          <w:lang w:eastAsia="bg-BG"/>
        </w:rPr>
        <w:lastRenderedPageBreak/>
        <w:t xml:space="preserve">б) за фонд „Безработица“ – 0,8 на сто </w:t>
      </w:r>
      <w:bookmarkStart w:id="3" w:name="_Hlk233011314"/>
      <w:r w:rsidRPr="007F176C">
        <w:rPr>
          <w:rFonts w:ascii="Times New Roman" w:hAnsi="Times New Roman"/>
          <w:sz w:val="28"/>
          <w:szCs w:val="28"/>
          <w:lang w:eastAsia="bg-BG"/>
        </w:rPr>
        <w:t>за сметка на осигурителя и 0,2 на сто за сметка на осигуреното лице;</w:t>
      </w:r>
    </w:p>
    <w:bookmarkEnd w:id="3"/>
    <w:p w:rsidR="00600DF2" w:rsidRPr="007F176C" w:rsidRDefault="00600DF2" w:rsidP="00600DF2">
      <w:pPr>
        <w:spacing w:line="360" w:lineRule="auto"/>
        <w:ind w:firstLine="1134"/>
        <w:jc w:val="both"/>
        <w:rPr>
          <w:rFonts w:ascii="Times New Roman" w:hAnsi="Times New Roman"/>
          <w:b/>
          <w:bCs/>
          <w:sz w:val="28"/>
          <w:szCs w:val="28"/>
          <w:lang w:eastAsia="bg-BG"/>
        </w:rPr>
      </w:pPr>
      <w:r w:rsidRPr="007F176C">
        <w:rPr>
          <w:rFonts w:ascii="Times New Roman" w:hAnsi="Times New Roman"/>
          <w:sz w:val="28"/>
          <w:szCs w:val="28"/>
          <w:lang w:eastAsia="bg-BG"/>
        </w:rPr>
        <w:t>в) за фонд „Пенсии:</w:t>
      </w:r>
    </w:p>
    <w:p w:rsidR="00600DF2" w:rsidRPr="007F176C" w:rsidRDefault="00600DF2" w:rsidP="00600DF2">
      <w:pPr>
        <w:spacing w:line="360" w:lineRule="auto"/>
        <w:ind w:firstLine="1134"/>
        <w:jc w:val="both"/>
        <w:rPr>
          <w:rFonts w:ascii="Times New Roman" w:hAnsi="Times New Roman"/>
          <w:sz w:val="28"/>
          <w:szCs w:val="28"/>
          <w:lang w:eastAsia="bg-BG"/>
        </w:rPr>
      </w:pPr>
      <w:proofErr w:type="spellStart"/>
      <w:r w:rsidRPr="007F176C">
        <w:rPr>
          <w:rFonts w:ascii="Times New Roman" w:hAnsi="Times New Roman"/>
          <w:sz w:val="28"/>
          <w:szCs w:val="28"/>
          <w:lang w:eastAsia="bg-BG"/>
        </w:rPr>
        <w:t>аа</w:t>
      </w:r>
      <w:proofErr w:type="spellEnd"/>
      <w:r w:rsidRPr="007F176C">
        <w:rPr>
          <w:rFonts w:ascii="Times New Roman" w:hAnsi="Times New Roman"/>
          <w:sz w:val="28"/>
          <w:szCs w:val="28"/>
          <w:lang w:eastAsia="bg-BG"/>
        </w:rPr>
        <w:t>) за лицата, родени преди 1 януари 1960 г. – 15,8 на сто за сметка на осигурителя и 4 на сто за сметка на осигуреното лице;</w:t>
      </w:r>
    </w:p>
    <w:p w:rsidR="00600DF2" w:rsidRPr="007F176C" w:rsidRDefault="00600DF2" w:rsidP="00600DF2">
      <w:pPr>
        <w:spacing w:line="360" w:lineRule="auto"/>
        <w:ind w:firstLine="1134"/>
        <w:jc w:val="both"/>
        <w:rPr>
          <w:rFonts w:ascii="Times New Roman" w:hAnsi="Times New Roman"/>
          <w:sz w:val="28"/>
          <w:szCs w:val="28"/>
          <w:lang w:eastAsia="bg-BG"/>
        </w:rPr>
      </w:pPr>
      <w:proofErr w:type="spellStart"/>
      <w:r w:rsidRPr="007F176C">
        <w:rPr>
          <w:rFonts w:ascii="Times New Roman" w:hAnsi="Times New Roman"/>
          <w:sz w:val="28"/>
          <w:szCs w:val="28"/>
          <w:lang w:eastAsia="bg-BG"/>
        </w:rPr>
        <w:t>бб</w:t>
      </w:r>
      <w:proofErr w:type="spellEnd"/>
      <w:r w:rsidRPr="007F176C">
        <w:rPr>
          <w:rFonts w:ascii="Times New Roman" w:hAnsi="Times New Roman"/>
          <w:sz w:val="28"/>
          <w:szCs w:val="28"/>
          <w:lang w:eastAsia="bg-BG"/>
        </w:rPr>
        <w:t>) за лицата, родени след 31 декември 1959 г. – 11,8 на сто за сметка на осигурителя и 3 на сто за сметка на осигуреното лице</w:t>
      </w:r>
      <w:r>
        <w:rPr>
          <w:rFonts w:ascii="Times New Roman" w:hAnsi="Times New Roman"/>
          <w:sz w:val="28"/>
          <w:szCs w:val="28"/>
          <w:lang w:eastAsia="bg-BG"/>
        </w:rPr>
        <w:t>;</w:t>
      </w:r>
      <w:r w:rsidRPr="007F176C">
        <w:rPr>
          <w:rFonts w:ascii="Times New Roman" w:hAnsi="Times New Roman"/>
          <w:sz w:val="28"/>
          <w:szCs w:val="28"/>
          <w:lang w:eastAsia="bg-BG"/>
        </w:rPr>
        <w:t xml:space="preserve"> </w:t>
      </w:r>
      <w:r>
        <w:rPr>
          <w:rFonts w:ascii="Times New Roman" w:hAnsi="Times New Roman"/>
          <w:sz w:val="28"/>
          <w:szCs w:val="28"/>
          <w:lang w:eastAsia="bg-BG"/>
        </w:rPr>
        <w:t>к</w:t>
      </w:r>
      <w:r w:rsidRPr="007F176C">
        <w:rPr>
          <w:rFonts w:ascii="Times New Roman" w:hAnsi="Times New Roman"/>
          <w:sz w:val="28"/>
          <w:szCs w:val="28"/>
          <w:lang w:eastAsia="bg-BG"/>
        </w:rPr>
        <w:t xml:space="preserve">огато лицата </w:t>
      </w:r>
      <w:r w:rsidRPr="007F176C">
        <w:rPr>
          <w:rFonts w:ascii="Times New Roman" w:hAnsi="Times New Roman"/>
          <w:bCs/>
          <w:sz w:val="28"/>
          <w:szCs w:val="28"/>
          <w:lang w:eastAsia="bg-BG"/>
        </w:rPr>
        <w:t xml:space="preserve">са избрали да променят осигуряването си от универсален пенсионен фонд във фонд </w:t>
      </w:r>
      <w:r>
        <w:rPr>
          <w:rFonts w:ascii="Times New Roman" w:hAnsi="Times New Roman"/>
          <w:bCs/>
          <w:sz w:val="28"/>
          <w:szCs w:val="28"/>
          <w:lang w:eastAsia="bg-BG"/>
        </w:rPr>
        <w:t>„</w:t>
      </w:r>
      <w:r w:rsidRPr="007F176C">
        <w:rPr>
          <w:rFonts w:ascii="Times New Roman" w:hAnsi="Times New Roman"/>
          <w:bCs/>
          <w:sz w:val="28"/>
          <w:szCs w:val="28"/>
          <w:lang w:eastAsia="bg-BG"/>
        </w:rPr>
        <w:t>Пенсии</w:t>
      </w:r>
      <w:r>
        <w:rPr>
          <w:rFonts w:ascii="Times New Roman" w:hAnsi="Times New Roman"/>
          <w:bCs/>
          <w:sz w:val="28"/>
          <w:szCs w:val="28"/>
          <w:lang w:eastAsia="bg-BG"/>
        </w:rPr>
        <w:t>“</w:t>
      </w:r>
      <w:r w:rsidRPr="007F176C">
        <w:rPr>
          <w:rFonts w:ascii="Times New Roman" w:hAnsi="Times New Roman"/>
          <w:bCs/>
          <w:sz w:val="28"/>
          <w:szCs w:val="28"/>
          <w:lang w:eastAsia="bg-BG"/>
        </w:rPr>
        <w:t xml:space="preserve">, увеличената осигурителна вноска във фонд </w:t>
      </w:r>
      <w:r>
        <w:rPr>
          <w:rFonts w:ascii="Times New Roman" w:hAnsi="Times New Roman"/>
          <w:bCs/>
          <w:sz w:val="28"/>
          <w:szCs w:val="28"/>
          <w:lang w:eastAsia="bg-BG"/>
        </w:rPr>
        <w:t>„</w:t>
      </w:r>
      <w:r w:rsidRPr="007F176C">
        <w:rPr>
          <w:rFonts w:ascii="Times New Roman" w:hAnsi="Times New Roman"/>
          <w:bCs/>
          <w:sz w:val="28"/>
          <w:szCs w:val="28"/>
          <w:lang w:eastAsia="bg-BG"/>
        </w:rPr>
        <w:t>Пенсии</w:t>
      </w:r>
      <w:r>
        <w:rPr>
          <w:rFonts w:ascii="Times New Roman" w:hAnsi="Times New Roman"/>
          <w:bCs/>
          <w:sz w:val="28"/>
          <w:szCs w:val="28"/>
          <w:lang w:eastAsia="bg-BG"/>
        </w:rPr>
        <w:t>“</w:t>
      </w:r>
      <w:r w:rsidRPr="007F176C">
        <w:rPr>
          <w:rFonts w:ascii="Times New Roman" w:hAnsi="Times New Roman"/>
          <w:bCs/>
          <w:sz w:val="28"/>
          <w:szCs w:val="28"/>
          <w:lang w:eastAsia="bg-BG"/>
        </w:rPr>
        <w:t xml:space="preserve"> е с размера на вноската по чл. 157, ал. 1, т. 1 и се разпределя между осигурителя и осигуреното лице в съотношение </w:t>
      </w:r>
      <w:bookmarkStart w:id="4" w:name="_Hlk233012091"/>
      <w:r w:rsidRPr="007F176C">
        <w:rPr>
          <w:rFonts w:ascii="Times New Roman" w:hAnsi="Times New Roman"/>
          <w:bCs/>
          <w:sz w:val="28"/>
          <w:szCs w:val="28"/>
          <w:lang w:eastAsia="bg-BG"/>
        </w:rPr>
        <w:t>4 на сто за осигурителя и 1 на сто за осигуреното лице</w:t>
      </w:r>
      <w:bookmarkEnd w:id="4"/>
      <w:r w:rsidRPr="007F176C">
        <w:rPr>
          <w:rFonts w:ascii="Times New Roman" w:hAnsi="Times New Roman"/>
          <w:sz w:val="28"/>
          <w:szCs w:val="28"/>
          <w:lang w:eastAsia="bg-BG"/>
        </w:rPr>
        <w:t>;</w:t>
      </w:r>
    </w:p>
    <w:p w:rsidR="00600DF2" w:rsidRPr="007F176C" w:rsidRDefault="00600DF2" w:rsidP="00600DF2">
      <w:pPr>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2. от 1 януари 2027 г.:</w:t>
      </w:r>
    </w:p>
    <w:p w:rsidR="00600DF2" w:rsidRPr="007F176C" w:rsidRDefault="00600DF2" w:rsidP="00600DF2">
      <w:pPr>
        <w:tabs>
          <w:tab w:val="left" w:pos="993"/>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а)</w:t>
      </w:r>
      <w:r w:rsidRPr="007F176C">
        <w:rPr>
          <w:rFonts w:ascii="Times New Roman" w:hAnsi="Times New Roman"/>
          <w:sz w:val="28"/>
          <w:szCs w:val="28"/>
          <w:lang w:eastAsia="bg-BG"/>
        </w:rPr>
        <w:tab/>
        <w:t>за фондовете „Общо заболяване и майчинство“ и „Безработица“ в съотношение 60:40;</w:t>
      </w:r>
    </w:p>
    <w:p w:rsidR="00600DF2" w:rsidRPr="007F176C" w:rsidRDefault="00600DF2" w:rsidP="00600DF2">
      <w:pPr>
        <w:tabs>
          <w:tab w:val="left" w:pos="993"/>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б)</w:t>
      </w:r>
      <w:r w:rsidRPr="007F176C">
        <w:rPr>
          <w:rFonts w:ascii="Times New Roman" w:hAnsi="Times New Roman"/>
          <w:sz w:val="28"/>
          <w:szCs w:val="28"/>
          <w:lang w:eastAsia="bg-BG"/>
        </w:rPr>
        <w:tab/>
        <w:t>за фонд „Пенсии</w:t>
      </w:r>
      <w:r>
        <w:rPr>
          <w:rFonts w:ascii="Times New Roman" w:hAnsi="Times New Roman"/>
          <w:sz w:val="28"/>
          <w:szCs w:val="28"/>
          <w:lang w:eastAsia="bg-BG"/>
        </w:rPr>
        <w:t>“</w:t>
      </w:r>
      <w:r w:rsidRPr="007F176C">
        <w:rPr>
          <w:rFonts w:ascii="Times New Roman" w:hAnsi="Times New Roman"/>
          <w:sz w:val="28"/>
          <w:szCs w:val="28"/>
          <w:lang w:eastAsia="bg-BG"/>
        </w:rPr>
        <w:t>:</w:t>
      </w:r>
    </w:p>
    <w:p w:rsidR="00600DF2" w:rsidRPr="007F176C" w:rsidRDefault="00600DF2" w:rsidP="00600DF2">
      <w:pPr>
        <w:spacing w:line="360" w:lineRule="auto"/>
        <w:ind w:firstLine="1134"/>
        <w:jc w:val="both"/>
        <w:rPr>
          <w:rFonts w:ascii="Times New Roman" w:hAnsi="Times New Roman"/>
          <w:sz w:val="28"/>
          <w:szCs w:val="28"/>
          <w:lang w:eastAsia="bg-BG"/>
        </w:rPr>
      </w:pPr>
      <w:proofErr w:type="spellStart"/>
      <w:r w:rsidRPr="007F176C">
        <w:rPr>
          <w:rFonts w:ascii="Times New Roman" w:hAnsi="Times New Roman"/>
          <w:sz w:val="28"/>
          <w:szCs w:val="28"/>
          <w:lang w:eastAsia="bg-BG"/>
        </w:rPr>
        <w:t>аа</w:t>
      </w:r>
      <w:proofErr w:type="spellEnd"/>
      <w:r w:rsidRPr="007F176C">
        <w:rPr>
          <w:rFonts w:ascii="Times New Roman" w:hAnsi="Times New Roman"/>
          <w:sz w:val="28"/>
          <w:szCs w:val="28"/>
          <w:lang w:eastAsia="bg-BG"/>
        </w:rPr>
        <w:t>) за лицата, родени преди 1 януари 1960 г. – 11,02 на сто за сметка на осигурителя и 8,78 на сто за сметка на осигуреното лице;</w:t>
      </w:r>
    </w:p>
    <w:p w:rsidR="00600DF2" w:rsidRPr="007F176C" w:rsidRDefault="00600DF2" w:rsidP="00600DF2">
      <w:pPr>
        <w:spacing w:line="360" w:lineRule="auto"/>
        <w:ind w:firstLine="1134"/>
        <w:jc w:val="both"/>
        <w:rPr>
          <w:rFonts w:ascii="Times New Roman" w:hAnsi="Times New Roman"/>
          <w:sz w:val="28"/>
          <w:szCs w:val="28"/>
          <w:lang w:eastAsia="bg-BG"/>
        </w:rPr>
      </w:pPr>
      <w:proofErr w:type="spellStart"/>
      <w:r w:rsidRPr="007F176C">
        <w:rPr>
          <w:rFonts w:ascii="Times New Roman" w:hAnsi="Times New Roman"/>
          <w:sz w:val="28"/>
          <w:szCs w:val="28"/>
          <w:lang w:eastAsia="bg-BG"/>
        </w:rPr>
        <w:t>бб</w:t>
      </w:r>
      <w:proofErr w:type="spellEnd"/>
      <w:r w:rsidRPr="007F176C">
        <w:rPr>
          <w:rFonts w:ascii="Times New Roman" w:hAnsi="Times New Roman"/>
          <w:sz w:val="28"/>
          <w:szCs w:val="28"/>
          <w:lang w:eastAsia="bg-BG"/>
        </w:rPr>
        <w:t>) за лицата, родени след 31 декември 1959 г. – 8,22 на сто за сметка на осигурителя и 6,58 на сто за сметка на осигуреното лице</w:t>
      </w:r>
      <w:r>
        <w:rPr>
          <w:rFonts w:ascii="Times New Roman" w:hAnsi="Times New Roman"/>
          <w:sz w:val="28"/>
          <w:szCs w:val="28"/>
          <w:lang w:eastAsia="bg-BG"/>
        </w:rPr>
        <w:t>;</w:t>
      </w:r>
      <w:r w:rsidRPr="007F176C">
        <w:rPr>
          <w:rFonts w:ascii="Times New Roman" w:hAnsi="Times New Roman"/>
          <w:sz w:val="28"/>
          <w:szCs w:val="28"/>
          <w:lang w:eastAsia="bg-BG"/>
        </w:rPr>
        <w:t xml:space="preserve"> </w:t>
      </w:r>
      <w:r>
        <w:rPr>
          <w:rFonts w:ascii="Times New Roman" w:hAnsi="Times New Roman"/>
          <w:sz w:val="28"/>
          <w:szCs w:val="28"/>
          <w:lang w:eastAsia="bg-BG"/>
        </w:rPr>
        <w:t>к</w:t>
      </w:r>
      <w:r w:rsidRPr="007F176C">
        <w:rPr>
          <w:rFonts w:ascii="Times New Roman" w:hAnsi="Times New Roman"/>
          <w:sz w:val="28"/>
          <w:szCs w:val="28"/>
          <w:lang w:eastAsia="bg-BG"/>
        </w:rPr>
        <w:t>огато лицата са избрали да променят осигуряването си от универсален пенсионен фонд във фонд "Пенсии", увеличената осигурителна вноска във фонд "Пенсии" е с размера на вноската по чл. 157, ал. 1, т. 1 и се разпределя между осигурителя и осигуреното лице в размерите по чл. 157, ал. 3.“</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2. В чл. 33:</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а) в ал. 5 т</w:t>
      </w:r>
      <w:r>
        <w:rPr>
          <w:rFonts w:ascii="Times New Roman" w:hAnsi="Times New Roman"/>
          <w:sz w:val="28"/>
          <w:szCs w:val="28"/>
          <w:lang w:eastAsia="bg-BG"/>
        </w:rPr>
        <w:t>.</w:t>
      </w:r>
      <w:r w:rsidRPr="007F176C">
        <w:rPr>
          <w:rFonts w:ascii="Times New Roman" w:hAnsi="Times New Roman"/>
          <w:sz w:val="28"/>
          <w:szCs w:val="28"/>
          <w:lang w:eastAsia="bg-BG"/>
        </w:rPr>
        <w:t xml:space="preserve"> 11 се изменя така:</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„11. сключва споразумения за взаимодействие и обмен на информация, когато това е предвидено в нормативен акт;“</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б) алинея 9 се изменя така:</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lastRenderedPageBreak/>
        <w:t>„(9) Служителите на Националния осигурителен институт са длъжни да пазят в тайна и да не използват за други цели, освен за прякото изпълнение на задълженията им на съответната длъжност, всички факти и обстоятелства относно осигурените лица и осигурителите, станали им известни във връзка с изпълнение на служебните им задължения, включително след прекратяване на правоотношението им.“</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3. В чл. 40, ал. 3, изр</w:t>
      </w:r>
      <w:r>
        <w:rPr>
          <w:rFonts w:ascii="Times New Roman" w:hAnsi="Times New Roman"/>
          <w:sz w:val="28"/>
          <w:szCs w:val="28"/>
          <w:lang w:eastAsia="bg-BG"/>
        </w:rPr>
        <w:t>ечение</w:t>
      </w:r>
      <w:r w:rsidRPr="007F176C">
        <w:rPr>
          <w:rFonts w:ascii="Times New Roman" w:hAnsi="Times New Roman"/>
          <w:sz w:val="28"/>
          <w:szCs w:val="28"/>
          <w:lang w:eastAsia="bg-BG"/>
        </w:rPr>
        <w:t xml:space="preserve"> първо думите „водена от доставчик на платежни услуги, лицензиран от Българската народна банка, или от клон на доставчик на платежни услуги, осъществяващ дейност на територията на страната“ се заменят с „която е водена от доставчик на платежни услуги, установен в Република България или в друга държава от Европейското икономическо пространство</w:t>
      </w:r>
      <w:r>
        <w:rPr>
          <w:rFonts w:ascii="Times New Roman" w:hAnsi="Times New Roman"/>
          <w:sz w:val="28"/>
          <w:szCs w:val="28"/>
          <w:lang w:eastAsia="bg-BG"/>
        </w:rPr>
        <w:t>,</w:t>
      </w:r>
      <w:r w:rsidRPr="007F176C">
        <w:rPr>
          <w:rFonts w:ascii="Times New Roman" w:hAnsi="Times New Roman"/>
          <w:sz w:val="28"/>
          <w:szCs w:val="28"/>
          <w:lang w:eastAsia="bg-BG"/>
        </w:rPr>
        <w:t xml:space="preserve"> и е достъпна в съответствие с чл. 3 от Регламент (ЕС) № 260/2012 г. на Европейския парламент и на Съвета от 14 март </w:t>
      </w:r>
      <w:r>
        <w:rPr>
          <w:rFonts w:ascii="Times New Roman" w:hAnsi="Times New Roman"/>
          <w:sz w:val="28"/>
          <w:szCs w:val="28"/>
          <w:lang w:eastAsia="bg-BG"/>
        </w:rPr>
        <w:br/>
      </w:r>
      <w:r w:rsidRPr="007F176C">
        <w:rPr>
          <w:rFonts w:ascii="Times New Roman" w:hAnsi="Times New Roman"/>
          <w:sz w:val="28"/>
          <w:szCs w:val="28"/>
          <w:lang w:eastAsia="bg-BG"/>
        </w:rPr>
        <w:t xml:space="preserve">2012 година за определяне на технически и бизнес изисквания за кредитни преводи и директни дебити в евро и за изменение на Регламент (ЕО) </w:t>
      </w:r>
      <w:r>
        <w:rPr>
          <w:rFonts w:ascii="Times New Roman" w:hAnsi="Times New Roman"/>
          <w:sz w:val="28"/>
          <w:szCs w:val="28"/>
          <w:lang w:eastAsia="bg-BG"/>
        </w:rPr>
        <w:br/>
      </w:r>
      <w:r w:rsidRPr="007F176C">
        <w:rPr>
          <w:rFonts w:ascii="Times New Roman" w:hAnsi="Times New Roman"/>
          <w:sz w:val="28"/>
          <w:szCs w:val="28"/>
          <w:lang w:eastAsia="bg-BG"/>
        </w:rPr>
        <w:t>№ 924/2009 (OB, L 94/22 от 30 март 2012 г.)“</w:t>
      </w:r>
      <w:r>
        <w:rPr>
          <w:rFonts w:ascii="Times New Roman" w:hAnsi="Times New Roman"/>
          <w:sz w:val="28"/>
          <w:szCs w:val="28"/>
          <w:lang w:eastAsia="bg-BG"/>
        </w:rPr>
        <w:t>.</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4. В чл. 54ж, ал. 4 думите „водена от доставчик на платежни услуги, лицензиран от Българската народна банка, или от клон на доставчик на платежни услуги, осъществяващ дейност на територията на страната“ се заменят с „която е водена от доставчик на платежни услуги, установен в Република България или в друга държава от Европейското икономическо пространство</w:t>
      </w:r>
      <w:r>
        <w:rPr>
          <w:rFonts w:ascii="Times New Roman" w:hAnsi="Times New Roman"/>
          <w:sz w:val="28"/>
          <w:szCs w:val="28"/>
          <w:lang w:eastAsia="bg-BG"/>
        </w:rPr>
        <w:t>,</w:t>
      </w:r>
      <w:r w:rsidRPr="007F176C">
        <w:rPr>
          <w:rFonts w:ascii="Times New Roman" w:hAnsi="Times New Roman"/>
          <w:sz w:val="28"/>
          <w:szCs w:val="28"/>
          <w:lang w:eastAsia="bg-BG"/>
        </w:rPr>
        <w:t xml:space="preserve"> и е достъпна в съответствие с чл. 3 от Регламент (ЕС) № 260/</w:t>
      </w:r>
      <w:r>
        <w:rPr>
          <w:rFonts w:ascii="Times New Roman" w:hAnsi="Times New Roman"/>
          <w:sz w:val="28"/>
          <w:szCs w:val="28"/>
          <w:lang w:eastAsia="bg-BG"/>
        </w:rPr>
        <w:br/>
      </w:r>
      <w:r w:rsidRPr="007F176C">
        <w:rPr>
          <w:rFonts w:ascii="Times New Roman" w:hAnsi="Times New Roman"/>
          <w:sz w:val="28"/>
          <w:szCs w:val="28"/>
          <w:lang w:eastAsia="bg-BG"/>
        </w:rPr>
        <w:t xml:space="preserve">2012 г. на Европейския парламент и на Съвета от 14 март 2012 година за определяне на технически и бизнес изисквания за кредитни преводи и директни дебити в евро и за изменение на Регламент (ЕО) № 924/2009 (OB, </w:t>
      </w:r>
      <w:r>
        <w:rPr>
          <w:rFonts w:ascii="Times New Roman" w:hAnsi="Times New Roman"/>
          <w:sz w:val="28"/>
          <w:szCs w:val="28"/>
          <w:lang w:eastAsia="bg-BG"/>
        </w:rPr>
        <w:br/>
      </w:r>
      <w:r w:rsidRPr="007F176C">
        <w:rPr>
          <w:rFonts w:ascii="Times New Roman" w:hAnsi="Times New Roman"/>
          <w:sz w:val="28"/>
          <w:szCs w:val="28"/>
          <w:lang w:eastAsia="bg-BG"/>
        </w:rPr>
        <w:t>L 94/22 от 30 март 2012 г.)“</w:t>
      </w:r>
      <w:r>
        <w:rPr>
          <w:rFonts w:ascii="Times New Roman" w:hAnsi="Times New Roman"/>
          <w:sz w:val="28"/>
          <w:szCs w:val="28"/>
          <w:lang w:eastAsia="bg-BG"/>
        </w:rPr>
        <w:t>.</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5. В чл</w:t>
      </w:r>
      <w:r>
        <w:rPr>
          <w:rFonts w:ascii="Times New Roman" w:hAnsi="Times New Roman"/>
          <w:sz w:val="28"/>
          <w:szCs w:val="28"/>
          <w:lang w:eastAsia="bg-BG"/>
        </w:rPr>
        <w:t>.</w:t>
      </w:r>
      <w:r w:rsidRPr="007F176C">
        <w:rPr>
          <w:rFonts w:ascii="Times New Roman" w:hAnsi="Times New Roman"/>
          <w:sz w:val="28"/>
          <w:szCs w:val="28"/>
          <w:lang w:eastAsia="bg-BG"/>
        </w:rPr>
        <w:t xml:space="preserve"> 109 ал</w:t>
      </w:r>
      <w:r>
        <w:rPr>
          <w:rFonts w:ascii="Times New Roman" w:hAnsi="Times New Roman"/>
          <w:sz w:val="28"/>
          <w:szCs w:val="28"/>
          <w:lang w:eastAsia="bg-BG"/>
        </w:rPr>
        <w:t>.</w:t>
      </w:r>
      <w:r w:rsidRPr="007F176C">
        <w:rPr>
          <w:rFonts w:ascii="Times New Roman" w:hAnsi="Times New Roman"/>
          <w:sz w:val="28"/>
          <w:szCs w:val="28"/>
          <w:lang w:eastAsia="bg-BG"/>
        </w:rPr>
        <w:t xml:space="preserve"> 2 се отменя.</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6. В чл. 114а ал</w:t>
      </w:r>
      <w:r>
        <w:rPr>
          <w:rFonts w:ascii="Times New Roman" w:hAnsi="Times New Roman"/>
          <w:sz w:val="28"/>
          <w:szCs w:val="28"/>
          <w:lang w:eastAsia="bg-BG"/>
        </w:rPr>
        <w:t>.</w:t>
      </w:r>
      <w:r w:rsidRPr="007F176C">
        <w:rPr>
          <w:rFonts w:ascii="Times New Roman" w:hAnsi="Times New Roman"/>
          <w:sz w:val="28"/>
          <w:szCs w:val="28"/>
          <w:lang w:eastAsia="bg-BG"/>
        </w:rPr>
        <w:t xml:space="preserve"> 3 се изменя така:</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lastRenderedPageBreak/>
        <w:t>„(3) Удръжките от пенсии за възстановяване на неоснователно получени суми за осигурителни плащания са в следните размери:</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1. когато пенсионерът получава до 153,39 евро месечно - една седма част;</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2. когато пенсионерът получава от 153,40 до 204,52 евро месечно - една шеста част;</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3. когато пенсионерът получава от 204,53 до 255,65 евро месечно - една пета част;</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4. когато пенсионерът получава от 255,66 до 357,91 евро месечно - една трета част;</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5. когато пенсионерът получава над 357,91 евро месечно - една втора част.“</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7. В чл. 116, ал. 7 се правят следните изменения:</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а) в т. 1 думите „за задължения до 10 000 лв.“ се заменят със „за задължения до 5 000 евро“;</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б) в т. 2 думите „за задължения от 10 000 до 100 000 лв.“ се заменят със „за задължения от 5 000 до 50 000 евро“;</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в) в т. 3 думите „за задължения над 100 000 лв.“ се заменят със „за задължения над 50 000 евро“.</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8. В чл. 119 думите „за суми до 1000 лв.“ се заменят със „за суми до 511,29 евро“.</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9. В чл. 349 се правят следните изменения:</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 xml:space="preserve">а) в ал. 1 думите „от 100 до 2000 лв.“ се заменят с „от 51,13 до </w:t>
      </w:r>
      <w:r>
        <w:rPr>
          <w:rFonts w:ascii="Times New Roman" w:hAnsi="Times New Roman"/>
          <w:sz w:val="28"/>
          <w:szCs w:val="28"/>
          <w:lang w:eastAsia="bg-BG"/>
        </w:rPr>
        <w:br/>
      </w:r>
      <w:r w:rsidRPr="007F176C">
        <w:rPr>
          <w:rFonts w:ascii="Times New Roman" w:hAnsi="Times New Roman"/>
          <w:sz w:val="28"/>
          <w:szCs w:val="28"/>
          <w:lang w:eastAsia="bg-BG"/>
        </w:rPr>
        <w:t xml:space="preserve">1022,58 евро“, а думите „от 500 до 2000 лв.“ се заменят с „от 255,65 до </w:t>
      </w:r>
      <w:r>
        <w:rPr>
          <w:rFonts w:ascii="Times New Roman" w:hAnsi="Times New Roman"/>
          <w:sz w:val="28"/>
          <w:szCs w:val="28"/>
          <w:lang w:eastAsia="bg-BG"/>
        </w:rPr>
        <w:br/>
      </w:r>
      <w:r w:rsidRPr="007F176C">
        <w:rPr>
          <w:rFonts w:ascii="Times New Roman" w:hAnsi="Times New Roman"/>
          <w:sz w:val="28"/>
          <w:szCs w:val="28"/>
          <w:lang w:eastAsia="bg-BG"/>
        </w:rPr>
        <w:t>1022,58 евро“;</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 xml:space="preserve">б) в ал. 3 думите „от 500 до 2000 лв.“ се заменят с „от 255,65 до 1022,58 евро“, а думите „от 100 до 1000 лв.“ се заменят с „от 51,13 до </w:t>
      </w:r>
      <w:r>
        <w:rPr>
          <w:rFonts w:ascii="Times New Roman" w:hAnsi="Times New Roman"/>
          <w:sz w:val="28"/>
          <w:szCs w:val="28"/>
          <w:lang w:eastAsia="bg-BG"/>
        </w:rPr>
        <w:br/>
      </w:r>
      <w:r w:rsidRPr="007F176C">
        <w:rPr>
          <w:rFonts w:ascii="Times New Roman" w:hAnsi="Times New Roman"/>
          <w:sz w:val="28"/>
          <w:szCs w:val="28"/>
          <w:lang w:eastAsia="bg-BG"/>
        </w:rPr>
        <w:t>511,29 евро“;</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lastRenderedPageBreak/>
        <w:t xml:space="preserve">в) в ал. 4 думите „глоба от 500 лв.“ се заменят с „глоба от </w:t>
      </w:r>
      <w:r>
        <w:rPr>
          <w:rFonts w:ascii="Times New Roman" w:hAnsi="Times New Roman"/>
          <w:sz w:val="28"/>
          <w:szCs w:val="28"/>
          <w:lang w:eastAsia="bg-BG"/>
        </w:rPr>
        <w:br/>
      </w:r>
      <w:r w:rsidRPr="007F176C">
        <w:rPr>
          <w:rFonts w:ascii="Times New Roman" w:hAnsi="Times New Roman"/>
          <w:sz w:val="28"/>
          <w:szCs w:val="28"/>
          <w:lang w:eastAsia="bg-BG"/>
        </w:rPr>
        <w:t>255,65 евро“.</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10. В чл. 349а се правят следните изменения:</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а) в ал. 1 думите „от 500 до 2000 лв.“ се заменят с „от 255,65 до 1022,58 евро“;</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 xml:space="preserve">б) в ал. 2 думите „от 50 до 1000 лв.“ се заменят с „от 25,56 до </w:t>
      </w:r>
      <w:r>
        <w:rPr>
          <w:rFonts w:ascii="Times New Roman" w:hAnsi="Times New Roman"/>
          <w:sz w:val="28"/>
          <w:szCs w:val="28"/>
          <w:lang w:eastAsia="bg-BG"/>
        </w:rPr>
        <w:br/>
      </w:r>
      <w:r w:rsidRPr="007F176C">
        <w:rPr>
          <w:rFonts w:ascii="Times New Roman" w:hAnsi="Times New Roman"/>
          <w:sz w:val="28"/>
          <w:szCs w:val="28"/>
          <w:lang w:eastAsia="bg-BG"/>
        </w:rPr>
        <w:t>511,29 евро“.</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11. В § 1, ал. 1, т. 8 от Допълнителните разпоредби думите „които надхвърлят 3000 лв.“ се заменят с „които надхвърлят 1533,88 евро“.</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b/>
          <w:sz w:val="28"/>
          <w:szCs w:val="28"/>
          <w:lang w:eastAsia="bg-BG"/>
        </w:rPr>
        <w:t>§ 7.</w:t>
      </w:r>
      <w:r w:rsidRPr="007F176C">
        <w:rPr>
          <w:rFonts w:ascii="Times New Roman" w:hAnsi="Times New Roman"/>
          <w:sz w:val="28"/>
          <w:szCs w:val="28"/>
          <w:lang w:eastAsia="bg-BG"/>
        </w:rPr>
        <w:t xml:space="preserve"> В Закона за здравето (</w:t>
      </w:r>
      <w:proofErr w:type="spellStart"/>
      <w:r w:rsidRPr="007F176C">
        <w:rPr>
          <w:rFonts w:ascii="Times New Roman" w:hAnsi="Times New Roman"/>
          <w:sz w:val="28"/>
          <w:szCs w:val="28"/>
          <w:lang w:eastAsia="bg-BG"/>
        </w:rPr>
        <w:t>обн</w:t>
      </w:r>
      <w:proofErr w:type="spellEnd"/>
      <w:r w:rsidRPr="007F176C">
        <w:rPr>
          <w:rFonts w:ascii="Times New Roman" w:hAnsi="Times New Roman"/>
          <w:sz w:val="28"/>
          <w:szCs w:val="28"/>
          <w:lang w:eastAsia="bg-BG"/>
        </w:rPr>
        <w:t xml:space="preserve">., ДВ, бр. 70 от 2004 г.; изм., бр. 46, 76, 85, 88, 94 и 103 от 2005 г., бр. 18, 30, 34, 59, 71, 75, 80, 81, 95 и 102 от 2006 г., бр. 31, 41, 46, 53, 59, 82 и 95 от 2007 г., бр. 13, 102 и 110 от 2008 г., бр. 36, 41, 74, 82, 93, 99 и 101 от 2009 г., бр. 41, 42, 50, 59, 62, 98 и 100 от 2010 г., бр. 8, 9, 45 и 60 от 2011 г., бр. 38, 40, 54, 60, 82, 101 и 102 от 2012 г., бр. 15, 30, 66, 68, 99, 104 и 106 от 2013 г., бр. 1, 98 и 107 от 2014 г., бр. 9, 72, 80 и 102 от 2015 г., бр. 17, 27, 98 и 103 от 2016 г., бр. 58, 85 и 102 от 2017 г., бр. 18, 77, 91, 98 и 102 от 2018 г., бр. 24, 58, 99 и 101 от 2019 г., бр. 23, 28, 34, 44, 67, 103, 105 и 110 от 2020 г., бр. 21 от 2021 г., бр. 8, 17, 18, 32, 41, 58 и 62 от 2022 г.; Решение № 14 на Конституционния съд от 2022 г. – бр. 94 от 2022 г.; изм., бр. 102 и 104 от 2022 г., бр. 8, 66, 80, 86, 96 и 102 от 2023 г., бр. 35, 39 и 85 от 2024 г., бр. 25 и 52 от 2025 г. </w:t>
      </w:r>
      <w:r>
        <w:rPr>
          <w:rFonts w:ascii="Times New Roman" w:hAnsi="Times New Roman"/>
          <w:sz w:val="28"/>
          <w:szCs w:val="28"/>
          <w:lang w:eastAsia="bg-BG"/>
        </w:rPr>
        <w:t>и</w:t>
      </w:r>
      <w:r w:rsidRPr="007F176C">
        <w:rPr>
          <w:rFonts w:ascii="Times New Roman" w:hAnsi="Times New Roman"/>
          <w:sz w:val="28"/>
          <w:szCs w:val="28"/>
          <w:lang w:eastAsia="bg-BG"/>
        </w:rPr>
        <w:t xml:space="preserve"> бр. 13 и 16 от 2026 г.) се правят следните допълнения:</w:t>
      </w:r>
    </w:p>
    <w:p w:rsidR="00600DF2" w:rsidRPr="007F176C" w:rsidRDefault="00600DF2" w:rsidP="00600DF2">
      <w:pPr>
        <w:tabs>
          <w:tab w:val="left" w:pos="993"/>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1.</w:t>
      </w:r>
      <w:r w:rsidRPr="007F176C">
        <w:rPr>
          <w:rFonts w:ascii="Times New Roman" w:hAnsi="Times New Roman"/>
          <w:sz w:val="28"/>
          <w:szCs w:val="28"/>
          <w:lang w:eastAsia="bg-BG"/>
        </w:rPr>
        <w:tab/>
        <w:t>В чл. 28д:</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а) в ал. 1 се създава т. 6:</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 xml:space="preserve">„6. медицинските комисии към териториалните поделения на Националния осигурителен институт (НОИ) във връзка с осъществяване на функциите си по чл. 98, ал. 4 от Кодекса за социално осигуряване – до информацията в здравните записи в електронното здравно досие за целите на производството по освидетелстване/преосвидетелстване от органите на </w:t>
      </w:r>
      <w:r w:rsidRPr="007F176C">
        <w:rPr>
          <w:rFonts w:ascii="Times New Roman" w:hAnsi="Times New Roman"/>
          <w:sz w:val="28"/>
          <w:szCs w:val="28"/>
          <w:lang w:eastAsia="bg-BG"/>
        </w:rPr>
        <w:lastRenderedPageBreak/>
        <w:t>медицинската експертиза на конкретно лице, по повод пенсионното производство в НОИ.“;</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б) създава се ал. 3:</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„(3) Предоставянето на достъп до информацията в електронния здравен запис на освидетелстваното/преосвидетелстваното лице на комисията по ал. 1, т. 6 се извършва само след изрично писмено съгласие по ред, определен с правилника по чл. 109.“</w:t>
      </w:r>
    </w:p>
    <w:p w:rsidR="00600DF2" w:rsidRPr="007F176C" w:rsidRDefault="00600DF2" w:rsidP="00600DF2">
      <w:pPr>
        <w:tabs>
          <w:tab w:val="left" w:pos="993"/>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2.</w:t>
      </w:r>
      <w:r w:rsidRPr="007F176C">
        <w:rPr>
          <w:rFonts w:ascii="Times New Roman" w:hAnsi="Times New Roman"/>
          <w:sz w:val="28"/>
          <w:szCs w:val="28"/>
          <w:lang w:eastAsia="bg-BG"/>
        </w:rPr>
        <w:tab/>
        <w:t>Създава се чл. 113а:</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„Чл. 113а. Когато в хода на образувано наказателно производство за извършено престъпление при или по повод издаване на експертно решение на ТЕЛК или НЕЛК</w:t>
      </w:r>
      <w:r>
        <w:rPr>
          <w:rFonts w:ascii="Times New Roman" w:hAnsi="Times New Roman"/>
          <w:sz w:val="28"/>
          <w:szCs w:val="28"/>
          <w:lang w:eastAsia="bg-BG"/>
        </w:rPr>
        <w:t>,</w:t>
      </w:r>
      <w:r w:rsidRPr="007F176C">
        <w:rPr>
          <w:rFonts w:ascii="Times New Roman" w:hAnsi="Times New Roman"/>
          <w:sz w:val="28"/>
          <w:szCs w:val="28"/>
          <w:lang w:eastAsia="bg-BG"/>
        </w:rPr>
        <w:t xml:space="preserve"> се установи, че са налице данни, че решението е издадено въз основа на документи с невярно съдържание или на неистински или преправени документи, НОИ в срока по чл. 115, ал. 1, изречение първо от Кодекса за социално осигуряване изпраща съответното експертно решение, чийто срок на валидност не е изтекъл, чрез съответната РКМЕ до ТЕЛК за ново произнасяне след представяне на актуална медицинска документация и извършване на преглед по ред, определен в правилника по чл. 109.“</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b/>
          <w:sz w:val="28"/>
          <w:szCs w:val="28"/>
          <w:lang w:eastAsia="bg-BG"/>
        </w:rPr>
        <w:t>§ 8.</w:t>
      </w:r>
      <w:r w:rsidRPr="007F176C">
        <w:rPr>
          <w:rFonts w:ascii="Times New Roman" w:hAnsi="Times New Roman"/>
          <w:sz w:val="28"/>
          <w:szCs w:val="28"/>
          <w:lang w:eastAsia="bg-BG"/>
        </w:rPr>
        <w:t xml:space="preserve"> В Закона за гарантираните вземания на работниците и служителите при несъстоятелност на работодателя (</w:t>
      </w:r>
      <w:proofErr w:type="spellStart"/>
      <w:r w:rsidRPr="007F176C">
        <w:rPr>
          <w:rFonts w:ascii="Times New Roman" w:hAnsi="Times New Roman"/>
          <w:sz w:val="28"/>
          <w:szCs w:val="28"/>
          <w:lang w:eastAsia="bg-BG"/>
        </w:rPr>
        <w:t>обн</w:t>
      </w:r>
      <w:proofErr w:type="spellEnd"/>
      <w:r w:rsidRPr="007F176C">
        <w:rPr>
          <w:rFonts w:ascii="Times New Roman" w:hAnsi="Times New Roman"/>
          <w:sz w:val="28"/>
          <w:szCs w:val="28"/>
          <w:lang w:eastAsia="bg-BG"/>
        </w:rPr>
        <w:t>., ДВ, бр. 37 от 2004 г.</w:t>
      </w:r>
      <w:r>
        <w:rPr>
          <w:rFonts w:ascii="Times New Roman" w:hAnsi="Times New Roman"/>
          <w:sz w:val="28"/>
          <w:szCs w:val="28"/>
          <w:lang w:eastAsia="bg-BG"/>
        </w:rPr>
        <w:t>;</w:t>
      </w:r>
      <w:r w:rsidRPr="007F176C">
        <w:rPr>
          <w:rFonts w:ascii="Times New Roman" w:hAnsi="Times New Roman"/>
          <w:sz w:val="28"/>
          <w:szCs w:val="28"/>
          <w:lang w:eastAsia="bg-BG"/>
        </w:rPr>
        <w:t xml:space="preserve"> изм. и доп., бр. 104 и 105 от 2005 г., бр. 30</w:t>
      </w:r>
      <w:r>
        <w:rPr>
          <w:rFonts w:ascii="Times New Roman" w:hAnsi="Times New Roman"/>
          <w:sz w:val="28"/>
          <w:szCs w:val="28"/>
          <w:lang w:eastAsia="bg-BG"/>
        </w:rPr>
        <w:t>,</w:t>
      </w:r>
      <w:r w:rsidRPr="007F176C">
        <w:rPr>
          <w:rFonts w:ascii="Times New Roman" w:hAnsi="Times New Roman"/>
          <w:sz w:val="28"/>
          <w:szCs w:val="28"/>
          <w:lang w:eastAsia="bg-BG"/>
        </w:rPr>
        <w:t xml:space="preserve"> 34</w:t>
      </w:r>
      <w:r>
        <w:rPr>
          <w:rFonts w:ascii="Times New Roman" w:hAnsi="Times New Roman"/>
          <w:sz w:val="28"/>
          <w:szCs w:val="28"/>
          <w:lang w:eastAsia="bg-BG"/>
        </w:rPr>
        <w:t>,</w:t>
      </w:r>
      <w:r w:rsidRPr="007F176C">
        <w:rPr>
          <w:rFonts w:ascii="Times New Roman" w:hAnsi="Times New Roman"/>
          <w:sz w:val="28"/>
          <w:szCs w:val="28"/>
          <w:lang w:eastAsia="bg-BG"/>
        </w:rPr>
        <w:t xml:space="preserve"> 48</w:t>
      </w:r>
      <w:r>
        <w:rPr>
          <w:rFonts w:ascii="Times New Roman" w:hAnsi="Times New Roman"/>
          <w:sz w:val="28"/>
          <w:szCs w:val="28"/>
          <w:lang w:eastAsia="bg-BG"/>
        </w:rPr>
        <w:t>,</w:t>
      </w:r>
      <w:r w:rsidRPr="007F176C">
        <w:rPr>
          <w:rFonts w:ascii="Times New Roman" w:hAnsi="Times New Roman"/>
          <w:sz w:val="28"/>
          <w:szCs w:val="28"/>
          <w:lang w:eastAsia="bg-BG"/>
        </w:rPr>
        <w:t xml:space="preserve"> 80 </w:t>
      </w:r>
      <w:r>
        <w:rPr>
          <w:rFonts w:ascii="Times New Roman" w:hAnsi="Times New Roman"/>
          <w:sz w:val="28"/>
          <w:szCs w:val="28"/>
          <w:lang w:eastAsia="bg-BG"/>
        </w:rPr>
        <w:t xml:space="preserve">и </w:t>
      </w:r>
      <w:r w:rsidRPr="007F176C">
        <w:rPr>
          <w:rFonts w:ascii="Times New Roman" w:hAnsi="Times New Roman"/>
          <w:sz w:val="28"/>
          <w:szCs w:val="28"/>
          <w:lang w:eastAsia="bg-BG"/>
        </w:rPr>
        <w:t xml:space="preserve">105 от 2006 г., бр. 53 от 2007 г., бр. 12 и 32 от 2009 г., бр. 18 от 2011 г., бр. 94 от 2012 г., бр. 15 </w:t>
      </w:r>
      <w:r>
        <w:rPr>
          <w:rFonts w:ascii="Times New Roman" w:hAnsi="Times New Roman"/>
          <w:sz w:val="28"/>
          <w:szCs w:val="28"/>
          <w:lang w:eastAsia="bg-BG"/>
        </w:rPr>
        <w:t xml:space="preserve">и </w:t>
      </w:r>
      <w:r w:rsidRPr="007F176C">
        <w:rPr>
          <w:rFonts w:ascii="Times New Roman" w:hAnsi="Times New Roman"/>
          <w:sz w:val="28"/>
          <w:szCs w:val="28"/>
          <w:lang w:eastAsia="bg-BG"/>
        </w:rPr>
        <w:t>84 от 2013 г., бр. 98 от 2016 г., бр. 102 от 2017 г.</w:t>
      </w:r>
      <w:r>
        <w:rPr>
          <w:rFonts w:ascii="Times New Roman" w:hAnsi="Times New Roman"/>
          <w:sz w:val="28"/>
          <w:szCs w:val="28"/>
          <w:lang w:eastAsia="bg-BG"/>
        </w:rPr>
        <w:t xml:space="preserve"> и</w:t>
      </w:r>
      <w:r w:rsidRPr="007F176C">
        <w:rPr>
          <w:rFonts w:ascii="Times New Roman" w:hAnsi="Times New Roman"/>
          <w:sz w:val="28"/>
          <w:szCs w:val="28"/>
          <w:lang w:eastAsia="bg-BG"/>
        </w:rPr>
        <w:t xml:space="preserve"> бр. 103 от 2020 г.) се правят следните изменения:</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1. В чл. 27, ал. 1 думите „водена от доставчик на платежни услуги (ДПУ), лицензиран от Българската народна банка, или клон на ДПУ, осъществяващ дейност на територията на страната“ се заменят с „които са водени от доставчик на платежни услуги, установен в Република България или в друга държава от Европейското икономическо пространство</w:t>
      </w:r>
      <w:r>
        <w:rPr>
          <w:rFonts w:ascii="Times New Roman" w:hAnsi="Times New Roman"/>
          <w:sz w:val="28"/>
          <w:szCs w:val="28"/>
          <w:lang w:eastAsia="bg-BG"/>
        </w:rPr>
        <w:t>,</w:t>
      </w:r>
      <w:r w:rsidRPr="007F176C">
        <w:rPr>
          <w:rFonts w:ascii="Times New Roman" w:hAnsi="Times New Roman"/>
          <w:sz w:val="28"/>
          <w:szCs w:val="28"/>
          <w:lang w:eastAsia="bg-BG"/>
        </w:rPr>
        <w:t xml:space="preserve"> и са </w:t>
      </w:r>
      <w:r w:rsidRPr="007F176C">
        <w:rPr>
          <w:rFonts w:ascii="Times New Roman" w:hAnsi="Times New Roman"/>
          <w:sz w:val="28"/>
          <w:szCs w:val="28"/>
          <w:lang w:eastAsia="bg-BG"/>
        </w:rPr>
        <w:lastRenderedPageBreak/>
        <w:t>достъпни в съответствие с чл. 3 от Регламент (ЕС) № 260/2012 г. на Европейския парламент и на Съвета от 14 март 2012 година за определяне на технически и бизнес изисквания за кредитни преводи и директни дебити в евро и за изменение на Регламент (ЕО) № 924/2009 (OB, L 94/22 от 30 март 2012 г.)“</w:t>
      </w:r>
      <w:r>
        <w:rPr>
          <w:rFonts w:ascii="Times New Roman" w:hAnsi="Times New Roman"/>
          <w:sz w:val="28"/>
          <w:szCs w:val="28"/>
          <w:lang w:eastAsia="bg-BG"/>
        </w:rPr>
        <w:t>.</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sz w:val="28"/>
          <w:szCs w:val="28"/>
          <w:lang w:eastAsia="bg-BG"/>
        </w:rPr>
        <w:t>2. В чл. 31 думите „от 100 до 2000 лв.“ се заменят с „от 51,13 до 1022,58 евро“.</w:t>
      </w:r>
    </w:p>
    <w:p w:rsidR="00600DF2" w:rsidRPr="007F176C" w:rsidRDefault="00600DF2" w:rsidP="00600DF2">
      <w:pPr>
        <w:tabs>
          <w:tab w:val="left" w:pos="709"/>
          <w:tab w:val="left" w:pos="851"/>
        </w:tabs>
        <w:spacing w:line="360" w:lineRule="auto"/>
        <w:ind w:firstLine="1134"/>
        <w:jc w:val="both"/>
        <w:rPr>
          <w:rFonts w:ascii="Times New Roman" w:hAnsi="Times New Roman"/>
          <w:sz w:val="28"/>
          <w:szCs w:val="28"/>
          <w:lang w:eastAsia="bg-BG"/>
        </w:rPr>
      </w:pPr>
      <w:r w:rsidRPr="007F176C">
        <w:rPr>
          <w:rFonts w:ascii="Times New Roman" w:hAnsi="Times New Roman"/>
          <w:b/>
          <w:sz w:val="28"/>
          <w:szCs w:val="28"/>
          <w:lang w:eastAsia="bg-BG"/>
        </w:rPr>
        <w:t>§ 9</w:t>
      </w:r>
      <w:r w:rsidRPr="008F6AA8">
        <w:rPr>
          <w:rFonts w:ascii="Times New Roman" w:hAnsi="Times New Roman"/>
          <w:b/>
          <w:bCs/>
          <w:sz w:val="28"/>
          <w:szCs w:val="28"/>
          <w:lang w:eastAsia="bg-BG"/>
        </w:rPr>
        <w:t>.</w:t>
      </w:r>
      <w:r w:rsidRPr="007F176C">
        <w:rPr>
          <w:rFonts w:ascii="Times New Roman" w:hAnsi="Times New Roman"/>
          <w:sz w:val="28"/>
          <w:szCs w:val="28"/>
          <w:lang w:eastAsia="bg-BG"/>
        </w:rPr>
        <w:t xml:space="preserve"> Законът влиза в сила от 1 януари 2026 г. с изключение на:</w:t>
      </w:r>
    </w:p>
    <w:p w:rsidR="00600DF2" w:rsidRPr="007F176C" w:rsidRDefault="00600DF2" w:rsidP="00600DF2">
      <w:pPr>
        <w:pStyle w:val="ListParagraph"/>
        <w:numPr>
          <w:ilvl w:val="0"/>
          <w:numId w:val="25"/>
        </w:numPr>
        <w:tabs>
          <w:tab w:val="left" w:pos="993"/>
        </w:tabs>
        <w:spacing w:line="360" w:lineRule="auto"/>
        <w:ind w:left="0" w:firstLine="1134"/>
        <w:jc w:val="both"/>
        <w:rPr>
          <w:rFonts w:ascii="Times New Roman" w:hAnsi="Times New Roman"/>
          <w:sz w:val="28"/>
          <w:szCs w:val="28"/>
          <w:lang w:eastAsia="bg-BG"/>
        </w:rPr>
      </w:pPr>
      <w:r w:rsidRPr="007F176C">
        <w:rPr>
          <w:rFonts w:ascii="Times New Roman" w:hAnsi="Times New Roman"/>
          <w:sz w:val="28"/>
          <w:szCs w:val="28"/>
          <w:lang w:eastAsia="bg-BG"/>
        </w:rPr>
        <w:t>Параграф 5 и § 6, т. 1, които влизат в сила от 1 август 2026 г.</w:t>
      </w:r>
    </w:p>
    <w:p w:rsidR="00600DF2" w:rsidRPr="007F176C" w:rsidRDefault="00600DF2" w:rsidP="00600DF2">
      <w:pPr>
        <w:pStyle w:val="ListParagraph"/>
        <w:numPr>
          <w:ilvl w:val="0"/>
          <w:numId w:val="25"/>
        </w:numPr>
        <w:tabs>
          <w:tab w:val="left" w:pos="993"/>
        </w:tabs>
        <w:spacing w:line="360" w:lineRule="auto"/>
        <w:ind w:left="0" w:firstLine="1134"/>
        <w:jc w:val="both"/>
        <w:rPr>
          <w:rFonts w:ascii="Times New Roman" w:hAnsi="Times New Roman"/>
          <w:sz w:val="28"/>
          <w:szCs w:val="28"/>
          <w:lang w:eastAsia="bg-BG"/>
        </w:rPr>
      </w:pPr>
      <w:r w:rsidRPr="007F176C">
        <w:rPr>
          <w:rFonts w:ascii="Times New Roman" w:hAnsi="Times New Roman"/>
          <w:sz w:val="28"/>
          <w:szCs w:val="28"/>
          <w:lang w:eastAsia="bg-BG"/>
        </w:rPr>
        <w:t>Параграф 6, т. 2 – 5 и 7, § 7, т. 2 и § 8, които влизат в сила три дни след обнародването на закона в „Държавен вестник“</w:t>
      </w:r>
      <w:r>
        <w:rPr>
          <w:rFonts w:ascii="Times New Roman" w:hAnsi="Times New Roman"/>
          <w:sz w:val="28"/>
          <w:szCs w:val="28"/>
          <w:lang w:eastAsia="bg-BG"/>
        </w:rPr>
        <w:t>.</w:t>
      </w:r>
    </w:p>
    <w:p w:rsidR="00600DF2" w:rsidRPr="00E42FC7" w:rsidRDefault="00600DF2" w:rsidP="00600DF2">
      <w:pPr>
        <w:pStyle w:val="ListParagraph"/>
        <w:numPr>
          <w:ilvl w:val="0"/>
          <w:numId w:val="25"/>
        </w:numPr>
        <w:tabs>
          <w:tab w:val="left" w:pos="993"/>
        </w:tabs>
        <w:spacing w:line="360" w:lineRule="auto"/>
        <w:ind w:left="0" w:firstLine="1134"/>
        <w:jc w:val="both"/>
        <w:rPr>
          <w:rFonts w:ascii="Times New Roman" w:hAnsi="Times New Roman"/>
          <w:szCs w:val="24"/>
          <w:lang w:eastAsia="bg-BG"/>
        </w:rPr>
      </w:pPr>
      <w:r w:rsidRPr="007F176C">
        <w:rPr>
          <w:rFonts w:ascii="Times New Roman" w:hAnsi="Times New Roman"/>
          <w:sz w:val="28"/>
          <w:szCs w:val="28"/>
          <w:lang w:eastAsia="bg-BG"/>
        </w:rPr>
        <w:t>Параграф 7, т. 1, която влиза в сила от 1 ноември 2026 г.</w:t>
      </w:r>
    </w:p>
    <w:p w:rsidR="00600DF2" w:rsidRDefault="00600DF2" w:rsidP="00600DF2">
      <w:pPr>
        <w:pStyle w:val="ListParagraph"/>
        <w:tabs>
          <w:tab w:val="left" w:pos="993"/>
        </w:tabs>
        <w:spacing w:line="360" w:lineRule="auto"/>
        <w:ind w:left="1134"/>
        <w:jc w:val="both"/>
        <w:rPr>
          <w:rFonts w:ascii="Times New Roman" w:hAnsi="Times New Roman"/>
          <w:sz w:val="28"/>
          <w:szCs w:val="28"/>
          <w:lang w:eastAsia="bg-BG"/>
        </w:rPr>
      </w:pPr>
    </w:p>
    <w:p w:rsidR="00600DF2" w:rsidRPr="00E42FC7" w:rsidRDefault="00600DF2" w:rsidP="00600DF2">
      <w:pPr>
        <w:spacing w:line="360" w:lineRule="auto"/>
        <w:ind w:firstLine="1134"/>
        <w:jc w:val="both"/>
        <w:rPr>
          <w:rFonts w:ascii="Times New Roman" w:hAnsi="Times New Roman"/>
          <w:b/>
          <w:sz w:val="28"/>
          <w:szCs w:val="28"/>
        </w:rPr>
      </w:pPr>
      <w:r w:rsidRPr="00E42FC7">
        <w:rPr>
          <w:rFonts w:ascii="Times New Roman" w:hAnsi="Times New Roman"/>
          <w:sz w:val="28"/>
          <w:szCs w:val="28"/>
        </w:rPr>
        <w:t xml:space="preserve">Законът е приет от </w:t>
      </w:r>
      <w:r w:rsidRPr="00E42FC7">
        <w:rPr>
          <w:rFonts w:ascii="Times New Roman" w:hAnsi="Times New Roman"/>
          <w:sz w:val="28"/>
          <w:szCs w:val="28"/>
          <w:lang w:val="en-US"/>
        </w:rPr>
        <w:t>52</w:t>
      </w:r>
      <w:r w:rsidRPr="00E42FC7">
        <w:rPr>
          <w:rFonts w:ascii="Times New Roman" w:hAnsi="Times New Roman"/>
          <w:sz w:val="28"/>
          <w:szCs w:val="28"/>
        </w:rPr>
        <w:t>-</w:t>
      </w:r>
      <w:proofErr w:type="spellStart"/>
      <w:r w:rsidRPr="00E42FC7">
        <w:rPr>
          <w:rFonts w:ascii="Times New Roman" w:hAnsi="Times New Roman"/>
          <w:sz w:val="28"/>
          <w:szCs w:val="28"/>
        </w:rPr>
        <w:t>ото</w:t>
      </w:r>
      <w:proofErr w:type="spellEnd"/>
      <w:r w:rsidRPr="00E42FC7">
        <w:rPr>
          <w:rFonts w:ascii="Times New Roman" w:hAnsi="Times New Roman"/>
          <w:sz w:val="28"/>
          <w:szCs w:val="28"/>
        </w:rPr>
        <w:t xml:space="preserve"> Народно събрание на ………..… 2026 г. и е подпечатан с официалния печат на Народното събрание.</w:t>
      </w:r>
    </w:p>
    <w:p w:rsidR="00600DF2" w:rsidRPr="00E42FC7" w:rsidRDefault="00600DF2" w:rsidP="00600DF2">
      <w:pPr>
        <w:spacing w:line="288" w:lineRule="auto"/>
        <w:jc w:val="both"/>
        <w:rPr>
          <w:rFonts w:ascii="NewSaturionCyr" w:hAnsi="NewSaturionCyr"/>
          <w:b/>
          <w:sz w:val="26"/>
        </w:rPr>
      </w:pPr>
    </w:p>
    <w:p w:rsidR="00600DF2" w:rsidRPr="00E42FC7" w:rsidRDefault="00600DF2" w:rsidP="00600DF2">
      <w:pPr>
        <w:jc w:val="both"/>
        <w:rPr>
          <w:rFonts w:ascii="NewSaturionCyr" w:hAnsi="NewSaturionCyr"/>
          <w:b/>
          <w:sz w:val="26"/>
        </w:rPr>
      </w:pPr>
    </w:p>
    <w:p w:rsidR="00600DF2" w:rsidRPr="00E42FC7" w:rsidRDefault="00600DF2" w:rsidP="00600DF2">
      <w:pPr>
        <w:jc w:val="both"/>
        <w:rPr>
          <w:rFonts w:ascii="NewSaturionCyr" w:hAnsi="NewSaturionCyr"/>
          <w:b/>
          <w:sz w:val="26"/>
        </w:rPr>
      </w:pPr>
    </w:p>
    <w:p w:rsidR="00600DF2" w:rsidRPr="00E42FC7" w:rsidRDefault="00600DF2" w:rsidP="00600DF2">
      <w:pPr>
        <w:ind w:firstLine="1134"/>
        <w:jc w:val="both"/>
        <w:rPr>
          <w:rFonts w:ascii="Times New Roman" w:hAnsi="Times New Roman"/>
          <w:b/>
          <w:sz w:val="26"/>
        </w:rPr>
      </w:pPr>
      <w:r w:rsidRPr="00E42FC7">
        <w:rPr>
          <w:rFonts w:ascii="Times New Roman" w:hAnsi="Times New Roman"/>
          <w:b/>
          <w:sz w:val="26"/>
        </w:rPr>
        <w:t>ПРЕДСЕДАТЕЛ НА</w:t>
      </w:r>
    </w:p>
    <w:p w:rsidR="00600DF2" w:rsidRPr="00E42FC7" w:rsidRDefault="00600DF2" w:rsidP="00600DF2">
      <w:pPr>
        <w:ind w:firstLine="1134"/>
        <w:jc w:val="both"/>
        <w:rPr>
          <w:rFonts w:ascii="Times New Roman" w:hAnsi="Times New Roman"/>
          <w:b/>
          <w:sz w:val="26"/>
        </w:rPr>
      </w:pPr>
      <w:r w:rsidRPr="00E42FC7">
        <w:rPr>
          <w:rFonts w:ascii="Times New Roman" w:hAnsi="Times New Roman"/>
          <w:b/>
          <w:sz w:val="26"/>
        </w:rPr>
        <w:t>НАРОДНОТО СЪБРАНИЕ:</w:t>
      </w:r>
    </w:p>
    <w:p w:rsidR="00600DF2" w:rsidRPr="00E42FC7" w:rsidRDefault="00600DF2" w:rsidP="00600DF2">
      <w:pPr>
        <w:ind w:firstLine="720"/>
        <w:jc w:val="both"/>
        <w:rPr>
          <w:rFonts w:ascii="Times New Roman" w:hAnsi="Times New Roman"/>
          <w:sz w:val="26"/>
        </w:rPr>
      </w:pPr>
    </w:p>
    <w:p w:rsidR="00600DF2" w:rsidRPr="00E42FC7" w:rsidRDefault="00600DF2" w:rsidP="00600DF2">
      <w:pPr>
        <w:ind w:firstLine="4962"/>
        <w:rPr>
          <w:rFonts w:ascii="Times New Roman" w:hAnsi="Times New Roman"/>
          <w:i/>
          <w:sz w:val="26"/>
        </w:rPr>
      </w:pPr>
      <w:r w:rsidRPr="00E42FC7">
        <w:rPr>
          <w:rFonts w:ascii="Times New Roman" w:hAnsi="Times New Roman"/>
          <w:b/>
          <w:sz w:val="26"/>
        </w:rPr>
        <w:t>МИХАЕЛА ДОЦОВА</w:t>
      </w:r>
    </w:p>
    <w:p w:rsidR="00600DF2" w:rsidRPr="00E42FC7" w:rsidRDefault="00600DF2" w:rsidP="00600DF2">
      <w:pPr>
        <w:ind w:firstLine="4962"/>
        <w:jc w:val="both"/>
        <w:rPr>
          <w:rFonts w:ascii="NewSaturionCyr" w:hAnsi="NewSaturionCyr"/>
          <w:b/>
          <w:sz w:val="26"/>
        </w:rPr>
      </w:pPr>
    </w:p>
    <w:p w:rsidR="00600DF2" w:rsidRPr="00E42FC7" w:rsidRDefault="00600DF2" w:rsidP="00600DF2">
      <w:pPr>
        <w:ind w:firstLine="4962"/>
        <w:jc w:val="both"/>
        <w:rPr>
          <w:rFonts w:ascii="NewSaturionCyr" w:hAnsi="NewSaturionCyr"/>
          <w:b/>
          <w:sz w:val="26"/>
        </w:rPr>
      </w:pPr>
    </w:p>
    <w:p w:rsidR="00600DF2" w:rsidRPr="00E42FC7" w:rsidRDefault="00600DF2" w:rsidP="00600DF2">
      <w:pPr>
        <w:ind w:firstLine="4962"/>
        <w:jc w:val="both"/>
        <w:rPr>
          <w:rFonts w:ascii="NewSaturionCyr" w:hAnsi="NewSaturionCyr"/>
          <w:b/>
          <w:sz w:val="26"/>
        </w:rPr>
      </w:pPr>
    </w:p>
    <w:p w:rsidR="00600DF2" w:rsidRPr="00E42FC7" w:rsidRDefault="00600DF2" w:rsidP="00600DF2">
      <w:pPr>
        <w:pStyle w:val="ListParagraph"/>
        <w:tabs>
          <w:tab w:val="left" w:pos="993"/>
        </w:tabs>
        <w:spacing w:line="360" w:lineRule="auto"/>
        <w:ind w:left="1134"/>
        <w:jc w:val="both"/>
        <w:rPr>
          <w:rFonts w:ascii="Times New Roman" w:hAnsi="Times New Roman"/>
          <w:sz w:val="28"/>
          <w:szCs w:val="28"/>
          <w:lang w:eastAsia="bg-BG"/>
        </w:rPr>
      </w:pPr>
    </w:p>
    <w:p w:rsidR="00600DF2" w:rsidRDefault="00600DF2" w:rsidP="00EB1F3F">
      <w:pPr>
        <w:spacing w:line="360" w:lineRule="auto"/>
        <w:ind w:firstLine="4395"/>
        <w:jc w:val="center"/>
        <w:rPr>
          <w:rFonts w:ascii="Times New Roman" w:hAnsi="Times New Roman"/>
          <w:b/>
          <w:bCs/>
          <w:i/>
          <w:sz w:val="26"/>
          <w:szCs w:val="26"/>
          <w:lang w:val="en-US"/>
        </w:rPr>
      </w:pPr>
    </w:p>
    <w:p w:rsidR="00600DF2" w:rsidRDefault="00600DF2" w:rsidP="00EB1F3F">
      <w:pPr>
        <w:spacing w:line="360" w:lineRule="auto"/>
        <w:ind w:firstLine="4395"/>
        <w:jc w:val="center"/>
        <w:rPr>
          <w:rFonts w:ascii="Times New Roman" w:hAnsi="Times New Roman"/>
          <w:b/>
          <w:bCs/>
          <w:i/>
          <w:sz w:val="26"/>
          <w:szCs w:val="26"/>
          <w:lang w:val="en-US"/>
        </w:rPr>
      </w:pPr>
    </w:p>
    <w:p w:rsidR="00600DF2" w:rsidRDefault="00600DF2" w:rsidP="00EB1F3F">
      <w:pPr>
        <w:spacing w:line="360" w:lineRule="auto"/>
        <w:ind w:firstLine="4395"/>
        <w:jc w:val="center"/>
        <w:rPr>
          <w:rFonts w:ascii="Times New Roman" w:hAnsi="Times New Roman"/>
          <w:b/>
          <w:bCs/>
          <w:i/>
          <w:sz w:val="26"/>
          <w:szCs w:val="26"/>
          <w:lang w:val="en-US"/>
        </w:rPr>
      </w:pPr>
    </w:p>
    <w:p w:rsidR="00600DF2" w:rsidRDefault="00600DF2" w:rsidP="00EB1F3F">
      <w:pPr>
        <w:spacing w:line="360" w:lineRule="auto"/>
        <w:ind w:firstLine="4395"/>
        <w:jc w:val="center"/>
        <w:rPr>
          <w:rFonts w:ascii="Times New Roman" w:hAnsi="Times New Roman"/>
          <w:b/>
          <w:bCs/>
          <w:i/>
          <w:sz w:val="26"/>
          <w:szCs w:val="26"/>
          <w:lang w:val="en-US"/>
        </w:rPr>
      </w:pPr>
    </w:p>
    <w:p w:rsidR="00617093" w:rsidRPr="00715B8D" w:rsidRDefault="00617093" w:rsidP="00617093">
      <w:pPr>
        <w:jc w:val="center"/>
        <w:rPr>
          <w:rFonts w:ascii="Times New Roman" w:hAnsi="Times New Roman"/>
          <w:b/>
          <w:sz w:val="28"/>
          <w:szCs w:val="28"/>
        </w:rPr>
      </w:pPr>
      <w:r w:rsidRPr="00715B8D">
        <w:rPr>
          <w:rFonts w:ascii="Times New Roman" w:hAnsi="Times New Roman"/>
          <w:b/>
          <w:sz w:val="28"/>
          <w:szCs w:val="28"/>
        </w:rPr>
        <w:t>М  О  Т  И  В  И</w:t>
      </w:r>
    </w:p>
    <w:p w:rsidR="00617093" w:rsidRPr="00715B8D" w:rsidRDefault="00617093" w:rsidP="00617093">
      <w:pPr>
        <w:spacing w:line="288" w:lineRule="auto"/>
        <w:jc w:val="center"/>
        <w:rPr>
          <w:rFonts w:ascii="Times New Roman" w:hAnsi="Times New Roman"/>
          <w:b/>
          <w:smallCaps/>
          <w:sz w:val="28"/>
          <w:szCs w:val="28"/>
        </w:rPr>
      </w:pPr>
      <w:r w:rsidRPr="00715B8D">
        <w:rPr>
          <w:rFonts w:ascii="Times New Roman" w:hAnsi="Times New Roman"/>
          <w:b/>
          <w:smallCaps/>
          <w:sz w:val="28"/>
          <w:szCs w:val="28"/>
        </w:rPr>
        <w:t>към проекта на Закон за бюджета на държавното обществено осигуряване</w:t>
      </w:r>
      <w:r w:rsidRPr="00715B8D">
        <w:rPr>
          <w:rFonts w:ascii="Times New Roman" w:hAnsi="Times New Roman"/>
          <w:b/>
          <w:smallCaps/>
          <w:sz w:val="28"/>
          <w:szCs w:val="28"/>
          <w:lang w:val="en-US"/>
        </w:rPr>
        <w:t xml:space="preserve"> </w:t>
      </w:r>
      <w:r w:rsidRPr="00715B8D">
        <w:rPr>
          <w:rFonts w:ascii="Times New Roman" w:hAnsi="Times New Roman"/>
          <w:b/>
          <w:smallCaps/>
          <w:sz w:val="28"/>
          <w:szCs w:val="28"/>
        </w:rPr>
        <w:t>за 2026 г.</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lastRenderedPageBreak/>
        <w:t xml:space="preserve">Проектът на бюджета на държавното обществено осигуряване (ДОО) за 2026 г. е разработен в изпълнение на Решение № 474 на Министерския съвет на Република България от 17 юли 2025 г. за бюджетната процедура за 2026 г., Указания БЮ № 3 от 17 септември </w:t>
      </w:r>
      <w:r>
        <w:rPr>
          <w:rFonts w:ascii="Times New Roman" w:hAnsi="Times New Roman"/>
          <w:sz w:val="28"/>
          <w:szCs w:val="28"/>
          <w:lang w:val="en-US"/>
        </w:rPr>
        <w:br/>
      </w:r>
      <w:r w:rsidRPr="00D160D1">
        <w:rPr>
          <w:rFonts w:ascii="Times New Roman" w:hAnsi="Times New Roman"/>
          <w:sz w:val="28"/>
          <w:szCs w:val="28"/>
        </w:rPr>
        <w:t>2025 г.</w:t>
      </w:r>
      <w:r>
        <w:rPr>
          <w:rFonts w:ascii="Times New Roman" w:hAnsi="Times New Roman"/>
          <w:sz w:val="28"/>
          <w:szCs w:val="28"/>
          <w:lang w:val="en-US"/>
        </w:rPr>
        <w:t xml:space="preserve"> </w:t>
      </w:r>
      <w:r>
        <w:rPr>
          <w:rFonts w:ascii="Times New Roman" w:hAnsi="Times New Roman"/>
          <w:sz w:val="28"/>
          <w:szCs w:val="28"/>
        </w:rPr>
        <w:t>и</w:t>
      </w:r>
      <w:r w:rsidRPr="00D160D1">
        <w:rPr>
          <w:rFonts w:ascii="Times New Roman" w:hAnsi="Times New Roman"/>
          <w:sz w:val="28"/>
          <w:szCs w:val="28"/>
        </w:rPr>
        <w:t xml:space="preserve"> БЮ № 2 от 18 май 2026 г. на министъра на финансите, както и указания на министъра на финансите, предоставени с писма с изх. № 91-00-231 от 19.05.2026 г. и № 91-00-284 от 19.06.2026 г.</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Разчетите по приходната част на проекта на З</w:t>
      </w:r>
      <w:r>
        <w:rPr>
          <w:rFonts w:ascii="Times New Roman" w:hAnsi="Times New Roman"/>
          <w:sz w:val="28"/>
          <w:szCs w:val="28"/>
        </w:rPr>
        <w:t xml:space="preserve">акон за бюджета на държавното обществено осигуряване (ЗБДОО) </w:t>
      </w:r>
      <w:r w:rsidRPr="00D160D1">
        <w:rPr>
          <w:rFonts w:ascii="Times New Roman" w:hAnsi="Times New Roman"/>
          <w:sz w:val="28"/>
          <w:szCs w:val="28"/>
        </w:rPr>
        <w:t>за 2026 г. са съгласувани с Националната агенция за приходите (НАП) по отношение задължителните осигурителни вноски</w:t>
      </w:r>
      <w:r>
        <w:rPr>
          <w:rFonts w:ascii="Times New Roman" w:hAnsi="Times New Roman"/>
          <w:sz w:val="28"/>
          <w:szCs w:val="28"/>
        </w:rPr>
        <w:t>,</w:t>
      </w:r>
      <w:r w:rsidRPr="00D160D1">
        <w:rPr>
          <w:rFonts w:ascii="Times New Roman" w:hAnsi="Times New Roman"/>
          <w:sz w:val="28"/>
          <w:szCs w:val="28"/>
        </w:rPr>
        <w:t xml:space="preserve"> както и за други приходи, събирани от НАП.</w:t>
      </w:r>
    </w:p>
    <w:p w:rsidR="00617093" w:rsidRPr="00D160D1" w:rsidRDefault="00617093" w:rsidP="00617093">
      <w:pPr>
        <w:spacing w:before="120" w:line="360" w:lineRule="auto"/>
        <w:ind w:firstLine="1134"/>
        <w:jc w:val="both"/>
        <w:rPr>
          <w:rFonts w:ascii="Times New Roman" w:hAnsi="Times New Roman"/>
          <w:sz w:val="28"/>
          <w:szCs w:val="28"/>
          <w:lang w:val="en-US"/>
        </w:rPr>
      </w:pPr>
      <w:r w:rsidRPr="00D160D1">
        <w:rPr>
          <w:rFonts w:ascii="Times New Roman" w:hAnsi="Times New Roman"/>
          <w:sz w:val="28"/>
          <w:szCs w:val="28"/>
        </w:rPr>
        <w:t>В проекта на Закон за бюджета на държавното обществено осигуряване за 2026 г. са заложени следните политики по приходите:</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Предвидено е увеличение от 1 януари 2026 г. на минималната работна заплата за страната в размер на 620,20 евро. </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Минималните осигурителни доходи по основни икономически дейности и квалификационни групи професии се актуализират считано от 1 август 2026 г</w:t>
      </w:r>
      <w:r>
        <w:rPr>
          <w:rFonts w:ascii="Times New Roman" w:hAnsi="Times New Roman"/>
          <w:sz w:val="28"/>
          <w:szCs w:val="28"/>
        </w:rPr>
        <w:t>.</w:t>
      </w:r>
      <w:r w:rsidRPr="00D160D1">
        <w:rPr>
          <w:rFonts w:ascii="Times New Roman" w:hAnsi="Times New Roman"/>
          <w:sz w:val="28"/>
          <w:szCs w:val="28"/>
        </w:rPr>
        <w:t xml:space="preserve"> в съответствие с предложение на министъра на труда и социалната политика (писмо № 33-00-154/27.05.2026 г. на М</w:t>
      </w:r>
      <w:r>
        <w:rPr>
          <w:rFonts w:ascii="Times New Roman" w:hAnsi="Times New Roman"/>
          <w:sz w:val="28"/>
          <w:szCs w:val="28"/>
        </w:rPr>
        <w:t>инистерството на труда и социалната политика)</w:t>
      </w:r>
      <w:r w:rsidRPr="00D160D1">
        <w:rPr>
          <w:rFonts w:ascii="Times New Roman" w:hAnsi="Times New Roman"/>
          <w:sz w:val="28"/>
          <w:szCs w:val="28"/>
        </w:rPr>
        <w:t>.</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Минималният осигурителен доход за </w:t>
      </w:r>
      <w:proofErr w:type="spellStart"/>
      <w:r w:rsidRPr="00D160D1">
        <w:rPr>
          <w:rFonts w:ascii="Times New Roman" w:hAnsi="Times New Roman"/>
          <w:sz w:val="28"/>
          <w:szCs w:val="28"/>
        </w:rPr>
        <w:t>самоосигуряващите</w:t>
      </w:r>
      <w:proofErr w:type="spellEnd"/>
      <w:r w:rsidRPr="00D160D1">
        <w:rPr>
          <w:rFonts w:ascii="Times New Roman" w:hAnsi="Times New Roman"/>
          <w:sz w:val="28"/>
          <w:szCs w:val="28"/>
        </w:rPr>
        <w:t xml:space="preserve"> се лица от 1 август 2026 г. се определя в размер на 620,20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Максималният осигурителен доход за всички осигурени лица от 1 август 2026 г. се определя в размер на 2 300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Запазва се размерът на осигурителната вноска за фонд „Пенсии” на ДОО на нивото от 2025 г., както и съотношението между осигурител и осигурено лице.</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lastRenderedPageBreak/>
        <w:t>•</w:t>
      </w:r>
      <w:r w:rsidRPr="00D160D1">
        <w:rPr>
          <w:rFonts w:ascii="Times New Roman" w:hAnsi="Times New Roman"/>
          <w:sz w:val="28"/>
          <w:szCs w:val="28"/>
        </w:rPr>
        <w:tab/>
        <w:t>Запазват се размерите на осигурителните вноски за останалите фондове на ДОО, както и съотношението при разпределянето им между осигурител и осигурено лице на нивата от 2025 г.</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От 1 август 2026 г. се предвижда поетапно държавните служители по Закона за държавния служител и заетите по Закона за съдебната власт да започнат да плащат лични осигурителни вноски, при съотношение между осигурителя и осигуреното лице разпределено по отделните фондове на държавното обществено осигуряване, както следва:</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за фонд „Пенсии” за лицата, родени преди 1 януари 1960 г. – 19,8%</w:t>
      </w:r>
      <w:r>
        <w:rPr>
          <w:rFonts w:ascii="Times New Roman" w:hAnsi="Times New Roman"/>
          <w:sz w:val="28"/>
          <w:szCs w:val="28"/>
        </w:rPr>
        <w:t>,</w:t>
      </w:r>
      <w:r w:rsidRPr="00D160D1">
        <w:rPr>
          <w:rFonts w:ascii="Times New Roman" w:hAnsi="Times New Roman"/>
          <w:sz w:val="28"/>
          <w:szCs w:val="28"/>
        </w:rPr>
        <w:t xml:space="preserve"> разпределени между осигурителя и осигуреното лице – 15,8% и 4%;</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за фонд „Пенсии” за лицата, родени след 31 декември 1959 г., които се осигуряват и за допълнително задължително пенсионно осигуряване в универсален пенсионен фонд – 14,8%</w:t>
      </w:r>
      <w:r>
        <w:rPr>
          <w:rFonts w:ascii="Times New Roman" w:hAnsi="Times New Roman"/>
          <w:sz w:val="28"/>
          <w:szCs w:val="28"/>
        </w:rPr>
        <w:t>,</w:t>
      </w:r>
      <w:r w:rsidRPr="00D160D1">
        <w:rPr>
          <w:rFonts w:ascii="Times New Roman" w:hAnsi="Times New Roman"/>
          <w:sz w:val="28"/>
          <w:szCs w:val="28"/>
        </w:rPr>
        <w:t xml:space="preserve"> разпределени между осигурителя и осигуреното лице – 11,8% и 3%;</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за фонд „Общо заболяване и майчинство” – 3,5%</w:t>
      </w:r>
      <w:r>
        <w:rPr>
          <w:rFonts w:ascii="Times New Roman" w:hAnsi="Times New Roman"/>
          <w:sz w:val="28"/>
          <w:szCs w:val="28"/>
        </w:rPr>
        <w:t>,</w:t>
      </w:r>
      <w:r w:rsidRPr="00D160D1">
        <w:rPr>
          <w:rFonts w:ascii="Times New Roman" w:hAnsi="Times New Roman"/>
          <w:sz w:val="28"/>
          <w:szCs w:val="28"/>
        </w:rPr>
        <w:t xml:space="preserve"> разпределени между осигурителя и осигуреното лице – 2,8% и 0,7%;</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за фонд „Безработица” – 1%</w:t>
      </w:r>
      <w:r>
        <w:rPr>
          <w:rFonts w:ascii="Times New Roman" w:hAnsi="Times New Roman"/>
          <w:sz w:val="28"/>
          <w:szCs w:val="28"/>
        </w:rPr>
        <w:t>,</w:t>
      </w:r>
      <w:r w:rsidRPr="00D160D1">
        <w:rPr>
          <w:rFonts w:ascii="Times New Roman" w:hAnsi="Times New Roman"/>
          <w:sz w:val="28"/>
          <w:szCs w:val="28"/>
        </w:rPr>
        <w:t xml:space="preserve"> разпределени между осигурителя и осигуреното лице – 0,8% и 0,2%.</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xml:space="preserve">При прилагането на тези промени в модела на осигуряване за посочените категории лица се предвижда компенсиране на възнагражденията с оглед </w:t>
      </w:r>
      <w:r>
        <w:rPr>
          <w:rFonts w:ascii="Times New Roman" w:hAnsi="Times New Roman"/>
          <w:sz w:val="28"/>
          <w:szCs w:val="28"/>
        </w:rPr>
        <w:t xml:space="preserve">на </w:t>
      </w:r>
      <w:r w:rsidRPr="00D160D1">
        <w:rPr>
          <w:rFonts w:ascii="Times New Roman" w:hAnsi="Times New Roman"/>
          <w:sz w:val="28"/>
          <w:szCs w:val="28"/>
        </w:rPr>
        <w:t>запазване на достигнатия нетен доход.</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За 2026 г. не се внасят вноски за фонд „Гарантирани вземания на работниците и служителите”.</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Определят се за приход в бюджета на Националния осигурителен институт 46 000 евро от приходите на фонд „Гарантирани вземания на работниците и служителите” – за дейностите по чл. 13 от Закона </w:t>
      </w:r>
      <w:r w:rsidRPr="00D160D1">
        <w:rPr>
          <w:rFonts w:ascii="Times New Roman" w:hAnsi="Times New Roman"/>
          <w:sz w:val="28"/>
          <w:szCs w:val="28"/>
        </w:rPr>
        <w:lastRenderedPageBreak/>
        <w:t>за гарантираните вземания на работниците и служителите при несъстоятелност на работодателя (ЗГВРСНР).</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В проекта са заложени следните политики по разходите:</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Повишават се изискуемите възраст и осигурителен стаж при пенсиониране за работещите при условията на трета категория труд, както и минималната възраст за пенсиониране на лицата по чл. 69, чл. 69а и </w:t>
      </w:r>
      <w:r>
        <w:rPr>
          <w:rFonts w:ascii="Times New Roman" w:hAnsi="Times New Roman"/>
          <w:sz w:val="28"/>
          <w:szCs w:val="28"/>
        </w:rPr>
        <w:br/>
      </w:r>
      <w:r w:rsidRPr="00D160D1">
        <w:rPr>
          <w:rFonts w:ascii="Times New Roman" w:hAnsi="Times New Roman"/>
          <w:sz w:val="28"/>
          <w:szCs w:val="28"/>
        </w:rPr>
        <w:t>чл. 69б от КСО съгласно промените в КСО от 2015 г.</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Пенсиите за трудова дейност, отпуснати до 31 декември </w:t>
      </w:r>
      <w:r>
        <w:rPr>
          <w:rFonts w:ascii="Times New Roman" w:hAnsi="Times New Roman"/>
          <w:sz w:val="28"/>
          <w:szCs w:val="28"/>
        </w:rPr>
        <w:br/>
      </w:r>
      <w:r w:rsidRPr="00D160D1">
        <w:rPr>
          <w:rFonts w:ascii="Times New Roman" w:hAnsi="Times New Roman"/>
          <w:sz w:val="28"/>
          <w:szCs w:val="28"/>
        </w:rPr>
        <w:t>2025 г., се осъвременяват от 1 юли 2026 г. с решение на Надзорния съвет на НОИ с процент, определен по правилото на чл. 100 от КСО. На база отчетните данни за 2025 г. на средногодишния хармонизиран индекс на потребителските цени от 3,5% и на ръста на средния осигурителен доход за 2025 г. спрямо 2024 г. от 12,0% (отчетен среден осигурителния доход: 948,05 евро за 2025 г. и 846,44 евро за 2024 г.), процентът по чл. 100 от КСО е 7,8.</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С параграф 3 от </w:t>
      </w:r>
      <w:r>
        <w:rPr>
          <w:rFonts w:ascii="Times New Roman" w:hAnsi="Times New Roman"/>
          <w:sz w:val="28"/>
          <w:szCs w:val="28"/>
        </w:rPr>
        <w:t>З</w:t>
      </w:r>
      <w:r w:rsidRPr="00D160D1">
        <w:rPr>
          <w:rFonts w:ascii="Times New Roman" w:hAnsi="Times New Roman"/>
          <w:sz w:val="28"/>
          <w:szCs w:val="28"/>
        </w:rPr>
        <w:t>аключителните разпоредби на Закона за изменение и допълнение на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 (ДВ, бр. 52 от 2026 г.) е отменена разпоредбата на § 7ж, ал. 18 от ПЗР на КСО. На това основание при отпускане на пенсии с начална дата от и след 1 юли 2026 г. в размера им след изчисляването му по реда на КСО няма да се включва допълнителна сума от 30,68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От 1 юли 2026 г. минималният размер на пенсията за осигурителен стаж и възраст и свързаните с нея минимални размери на пенсиите за трудова дейност се увеличават с процента, определен по </w:t>
      </w:r>
      <w:r>
        <w:rPr>
          <w:rFonts w:ascii="Times New Roman" w:hAnsi="Times New Roman"/>
          <w:sz w:val="28"/>
          <w:szCs w:val="28"/>
        </w:rPr>
        <w:br/>
      </w:r>
      <w:r w:rsidRPr="00D160D1">
        <w:rPr>
          <w:rFonts w:ascii="Times New Roman" w:hAnsi="Times New Roman"/>
          <w:sz w:val="28"/>
          <w:szCs w:val="28"/>
        </w:rPr>
        <w:t>чл. 100 от КСО;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lastRenderedPageBreak/>
        <w:t>•</w:t>
      </w:r>
      <w:r w:rsidRPr="00D160D1">
        <w:rPr>
          <w:rFonts w:ascii="Times New Roman" w:hAnsi="Times New Roman"/>
          <w:sz w:val="28"/>
          <w:szCs w:val="28"/>
        </w:rPr>
        <w:tab/>
        <w:t xml:space="preserve">От 1 юли 2026 г. размерът на социалната пенсия за старост и свързаните с нея пенсии и добавки се увеличават с процента, определен по чл. 100 от КСО. </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През 2026 г. максималният месечен размер на получаваните една или повече пенсии се запазва на нивото от 2025 г. – 1 738,40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Запазва се минималният дневен размер на паричното обезщетение за безработица – 9,21 евро, както и максималният дневен размер – 54,78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Запазва се периодът на изплащане на паричното обезщетение за бременност и раждане – 410 дни, както и периодът от два месеца на изплащане на паричното обезщетение за отглеждане на дете до 8-годишна възраст от бащата (осиновителя).</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Запазва се размерът на обезщетението за отглеждане на дете до 2-годишна възраст и за отглеждане на дете до 8-годишна възраст от бащата (осиновителя) – 398,81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Запазва се възможността </w:t>
      </w:r>
      <w:proofErr w:type="spellStart"/>
      <w:r w:rsidRPr="00D160D1">
        <w:rPr>
          <w:rFonts w:ascii="Times New Roman" w:hAnsi="Times New Roman"/>
          <w:sz w:val="28"/>
          <w:szCs w:val="28"/>
        </w:rPr>
        <w:t>правоимащите</w:t>
      </w:r>
      <w:proofErr w:type="spellEnd"/>
      <w:r w:rsidRPr="00D160D1">
        <w:rPr>
          <w:rFonts w:ascii="Times New Roman" w:hAnsi="Times New Roman"/>
          <w:sz w:val="28"/>
          <w:szCs w:val="28"/>
        </w:rPr>
        <w:t xml:space="preserve"> лица, които не използват отпуските за бременност и раждане, при осиновяване на дете до 5-годишна възраст и за отглеждане на дете до 2-годишна възраст, да получават 50 на сто от определеното за времето на отпуска обезщетение.</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Запазва се режимът на изплащане на паричните обезщетения за временна неработоспособност съгласно чл. 40, ал. 5 от КСО – първите два работни дни се изплащат от осигурителя, а от третия ден на настъпване на временната неработоспособност – от ДОО.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Запазва се периодът, доходът за който се взема предвид при изчисляване размерите на паричните обезщетения – 18 календарни месеца за паричните обезщетения при временна неработоспособност, а за бременност и раждане и безработица – 24 месеца.</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lastRenderedPageBreak/>
        <w:t>•</w:t>
      </w:r>
      <w:r w:rsidRPr="00D160D1">
        <w:rPr>
          <w:rFonts w:ascii="Times New Roman" w:hAnsi="Times New Roman"/>
          <w:sz w:val="28"/>
          <w:szCs w:val="28"/>
        </w:rPr>
        <w:tab/>
        <w:t>Запазва се размерът на еднократната помощ при смърт на осигурено лице – 276,10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Прилага се разпоредбата на чл. 22, ал. 2 от ЗГВРСНР, съгласно която максималният месечен размер на гарантираното вземане не може да бъде по-малък от 2,5 минимални работни заплати. При минимална работна заплата от 620,20 евро максималният месечен размер на гарантираните вземания, изплащани от фонд „Гарантирани вземания на работниците и служителите“, се определя на 1 550,50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Приходите по КБДОО са, както следва:</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2025 г.  –  7 779,7 млн. евро ЗБДОО,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2026 г.  –  8 520,8 млн. евро проект.</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В проектобюджета на ДОО за 2026 г. приходите са увеличени общо със 741,1 млн. евро спрямо ЗБДОО за 2025 г. при изменения, както следва:</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641,6 млн. евро увеличение на приходите от осигурителни вноски в съответствие с основните допускания и разчетите на НАП за </w:t>
      </w:r>
      <w:r>
        <w:rPr>
          <w:rFonts w:ascii="Times New Roman" w:hAnsi="Times New Roman"/>
          <w:sz w:val="28"/>
          <w:szCs w:val="28"/>
        </w:rPr>
        <w:br/>
      </w:r>
      <w:r w:rsidRPr="00D160D1">
        <w:rPr>
          <w:rFonts w:ascii="Times New Roman" w:hAnsi="Times New Roman"/>
          <w:sz w:val="28"/>
          <w:szCs w:val="28"/>
        </w:rPr>
        <w:t>2026 г. по отношение на приходите от осигурителни вноски, както и разчетите за осигурителните вноски по реда на чл. 159 от Закона за публичните финанси в резултат на възприетите политики по доходите за 2026 г.</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99,5 млн. евро увеличение на неданъчните приходи основно в резултат на нарастването на постъпленията от прехвърлени акумулирани средства от осигурителни вноски по чл. 4б, чл. 4в и чл. 69б от КСО (прехвърлените във фонд „Пенсии“, фонд „Пенсии за лицата по чл. 69“ средства, натрупани по индивидуалните партиди на осигурените в универсалните и професионалните пенсионни фондове лица).</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lastRenderedPageBreak/>
        <w:t xml:space="preserve">Общият размер на приходите и получените трансфери за 2026 г. е 15 265,8 млн. евро, в т. ч. получени трансфери от централния бюджет – </w:t>
      </w:r>
      <w:r>
        <w:rPr>
          <w:rFonts w:ascii="Times New Roman" w:hAnsi="Times New Roman"/>
          <w:sz w:val="28"/>
          <w:szCs w:val="28"/>
        </w:rPr>
        <w:br/>
      </w:r>
      <w:r w:rsidRPr="00D160D1">
        <w:rPr>
          <w:rFonts w:ascii="Times New Roman" w:hAnsi="Times New Roman"/>
          <w:sz w:val="28"/>
          <w:szCs w:val="28"/>
        </w:rPr>
        <w:t>6 745,0 млн. евро (за пенсии и добавки към тях, и парични обезщетения и помощи за сметка на държавния бюджет – 265,3 млн. евро</w:t>
      </w:r>
      <w:r>
        <w:rPr>
          <w:rFonts w:ascii="Times New Roman" w:hAnsi="Times New Roman"/>
          <w:sz w:val="28"/>
          <w:szCs w:val="28"/>
        </w:rPr>
        <w:t>,</w:t>
      </w:r>
      <w:r w:rsidRPr="00D160D1">
        <w:rPr>
          <w:rFonts w:ascii="Times New Roman" w:hAnsi="Times New Roman"/>
          <w:sz w:val="28"/>
          <w:szCs w:val="28"/>
        </w:rPr>
        <w:t xml:space="preserve"> и за покриване на недостига от средства – 6 479,7 млн.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В сравнение със ЗБДОО за 2025 г. е планирано увеличение на трансфера от централния бюджет за покриване на недостига от средства с 494,6 млн.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Като процент от общите разходи на ДОО трансферът за покриване на недостига ще намалее от 42,7% през 2025 г. до 42,5% през 2026 г.</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Разходите по КБДОО са, както следва:</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2025 г.  –  14 000,2 млн. евро ЗБДОО,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2026 г.  –  15 262,0 млн. евро проект.</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xml:space="preserve">Общият размер на разходите и предоставените трансфери за </w:t>
      </w:r>
      <w:r>
        <w:rPr>
          <w:rFonts w:ascii="Times New Roman" w:hAnsi="Times New Roman"/>
          <w:sz w:val="28"/>
          <w:szCs w:val="28"/>
        </w:rPr>
        <w:br/>
      </w:r>
      <w:r w:rsidRPr="00D160D1">
        <w:rPr>
          <w:rFonts w:ascii="Times New Roman" w:hAnsi="Times New Roman"/>
          <w:sz w:val="28"/>
          <w:szCs w:val="28"/>
        </w:rPr>
        <w:t xml:space="preserve">2026 г. е 15 265,8 млн. евро, в т.ч. предоставени трансфери в размер на </w:t>
      </w:r>
      <w:r>
        <w:rPr>
          <w:rFonts w:ascii="Times New Roman" w:hAnsi="Times New Roman"/>
          <w:sz w:val="28"/>
          <w:szCs w:val="28"/>
        </w:rPr>
        <w:br/>
      </w:r>
      <w:r w:rsidRPr="00D160D1">
        <w:rPr>
          <w:rFonts w:ascii="Times New Roman" w:hAnsi="Times New Roman"/>
          <w:sz w:val="28"/>
          <w:szCs w:val="28"/>
        </w:rPr>
        <w:t>3 783,6 хил. евро, от които 1 610,6 хил. евро за Министерство</w:t>
      </w:r>
      <w:r>
        <w:rPr>
          <w:rFonts w:ascii="Times New Roman" w:hAnsi="Times New Roman"/>
          <w:sz w:val="28"/>
          <w:szCs w:val="28"/>
        </w:rPr>
        <w:t>то</w:t>
      </w:r>
      <w:r w:rsidRPr="00D160D1">
        <w:rPr>
          <w:rFonts w:ascii="Times New Roman" w:hAnsi="Times New Roman"/>
          <w:sz w:val="28"/>
          <w:szCs w:val="28"/>
        </w:rPr>
        <w:t xml:space="preserve"> на здравеопазването, 2 045,2 хил. евро за Министерство</w:t>
      </w:r>
      <w:r>
        <w:rPr>
          <w:rFonts w:ascii="Times New Roman" w:hAnsi="Times New Roman"/>
          <w:sz w:val="28"/>
          <w:szCs w:val="28"/>
        </w:rPr>
        <w:t>то</w:t>
      </w:r>
      <w:r w:rsidRPr="00D160D1">
        <w:rPr>
          <w:rFonts w:ascii="Times New Roman" w:hAnsi="Times New Roman"/>
          <w:sz w:val="28"/>
          <w:szCs w:val="28"/>
        </w:rPr>
        <w:t xml:space="preserve"> на труда и социалната политика и 127,8 хил. евро за Министерство</w:t>
      </w:r>
      <w:r>
        <w:rPr>
          <w:rFonts w:ascii="Times New Roman" w:hAnsi="Times New Roman"/>
          <w:sz w:val="28"/>
          <w:szCs w:val="28"/>
        </w:rPr>
        <w:t>то</w:t>
      </w:r>
      <w:r w:rsidRPr="00D160D1">
        <w:rPr>
          <w:rFonts w:ascii="Times New Roman" w:hAnsi="Times New Roman"/>
          <w:sz w:val="28"/>
          <w:szCs w:val="28"/>
        </w:rPr>
        <w:t xml:space="preserve"> на транспорта и съобщенията.</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При планиране на разходите за пенсии е взето предвид влиянието на демографските процеси, посочените параметри на пенсионната политика и промените в условията за пенсиониране за всички категории труд върху броя на пенсионерите и размерите на пенсиите.</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xml:space="preserve">Средният брой на пенсионерите за 2026 г. се очаква да нарасне до около 2 070 700 лица. Увеличението спрямо ЗБДОО за 2025 г. с около </w:t>
      </w:r>
      <w:r>
        <w:rPr>
          <w:rFonts w:ascii="Times New Roman" w:hAnsi="Times New Roman"/>
          <w:sz w:val="28"/>
          <w:szCs w:val="28"/>
        </w:rPr>
        <w:br/>
      </w:r>
      <w:r w:rsidRPr="00D160D1">
        <w:rPr>
          <w:rFonts w:ascii="Times New Roman" w:hAnsi="Times New Roman"/>
          <w:sz w:val="28"/>
          <w:szCs w:val="28"/>
        </w:rPr>
        <w:t xml:space="preserve">10 900 лица се обуславя от започналата през 2023 г. нарастваща тенденция </w:t>
      </w:r>
      <w:r w:rsidRPr="00D160D1">
        <w:rPr>
          <w:rFonts w:ascii="Times New Roman" w:hAnsi="Times New Roman"/>
          <w:sz w:val="28"/>
          <w:szCs w:val="28"/>
        </w:rPr>
        <w:lastRenderedPageBreak/>
        <w:t xml:space="preserve">в броя на </w:t>
      </w:r>
      <w:proofErr w:type="spellStart"/>
      <w:r w:rsidRPr="00D160D1">
        <w:rPr>
          <w:rFonts w:ascii="Times New Roman" w:hAnsi="Times New Roman"/>
          <w:sz w:val="28"/>
          <w:szCs w:val="28"/>
        </w:rPr>
        <w:t>новоотпуснатите</w:t>
      </w:r>
      <w:proofErr w:type="spellEnd"/>
      <w:r w:rsidRPr="00D160D1">
        <w:rPr>
          <w:rFonts w:ascii="Times New Roman" w:hAnsi="Times New Roman"/>
          <w:sz w:val="28"/>
          <w:szCs w:val="28"/>
        </w:rPr>
        <w:t xml:space="preserve"> пенсии, която се очаква да продължи и през </w:t>
      </w:r>
      <w:r>
        <w:rPr>
          <w:rFonts w:ascii="Times New Roman" w:hAnsi="Times New Roman"/>
          <w:sz w:val="28"/>
          <w:szCs w:val="28"/>
        </w:rPr>
        <w:br/>
      </w:r>
      <w:r w:rsidRPr="00D160D1">
        <w:rPr>
          <w:rFonts w:ascii="Times New Roman" w:hAnsi="Times New Roman"/>
          <w:sz w:val="28"/>
          <w:szCs w:val="28"/>
        </w:rPr>
        <w:t>2026 г.</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xml:space="preserve">Причините за нарастващия брой </w:t>
      </w:r>
      <w:proofErr w:type="spellStart"/>
      <w:r w:rsidRPr="00D160D1">
        <w:rPr>
          <w:rFonts w:ascii="Times New Roman" w:hAnsi="Times New Roman"/>
          <w:sz w:val="28"/>
          <w:szCs w:val="28"/>
        </w:rPr>
        <w:t>новоотпуснати</w:t>
      </w:r>
      <w:proofErr w:type="spellEnd"/>
      <w:r w:rsidRPr="00D160D1">
        <w:rPr>
          <w:rFonts w:ascii="Times New Roman" w:hAnsi="Times New Roman"/>
          <w:sz w:val="28"/>
          <w:szCs w:val="28"/>
        </w:rPr>
        <w:t xml:space="preserve"> пенсии са няколко: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xml:space="preserve">Със Закона за допълнение на Кодекса за социално осигуряване </w:t>
      </w:r>
      <w:r>
        <w:rPr>
          <w:rFonts w:ascii="Times New Roman" w:hAnsi="Times New Roman"/>
          <w:sz w:val="28"/>
          <w:szCs w:val="28"/>
        </w:rPr>
        <w:t>(</w:t>
      </w:r>
      <w:r w:rsidRPr="00D160D1">
        <w:rPr>
          <w:rFonts w:ascii="Times New Roman" w:hAnsi="Times New Roman"/>
          <w:sz w:val="28"/>
          <w:szCs w:val="28"/>
        </w:rPr>
        <w:t>ЗД на КСО</w:t>
      </w:r>
      <w:r>
        <w:rPr>
          <w:rFonts w:ascii="Times New Roman" w:hAnsi="Times New Roman"/>
          <w:sz w:val="28"/>
          <w:szCs w:val="28"/>
        </w:rPr>
        <w:t>)</w:t>
      </w:r>
      <w:r w:rsidRPr="00D160D1">
        <w:rPr>
          <w:rFonts w:ascii="Times New Roman" w:hAnsi="Times New Roman"/>
          <w:sz w:val="28"/>
          <w:szCs w:val="28"/>
        </w:rPr>
        <w:t xml:space="preserve"> (</w:t>
      </w:r>
      <w:proofErr w:type="spellStart"/>
      <w:r w:rsidRPr="00D160D1">
        <w:rPr>
          <w:rFonts w:ascii="Times New Roman" w:hAnsi="Times New Roman"/>
          <w:sz w:val="28"/>
          <w:szCs w:val="28"/>
        </w:rPr>
        <w:t>обн</w:t>
      </w:r>
      <w:proofErr w:type="spellEnd"/>
      <w:r w:rsidRPr="00D160D1">
        <w:rPr>
          <w:rFonts w:ascii="Times New Roman" w:hAnsi="Times New Roman"/>
          <w:sz w:val="28"/>
          <w:szCs w:val="28"/>
        </w:rPr>
        <w:t xml:space="preserve">., ДВ, бр. 8 от 25.01.2023 г., в сила от 29 януари 2023 г.) е допълнена разпоредбата на § 1, ал. 1, т. 12 от Допълнителните разпоредби на Кодекса за социално осигуряване, по силата на която за действителен стаж се признава и периодът на наборна или мирновременна алтернативна служба, както и периодите по чл. 7 от Закона за политическа и гражданска реабилитация на репресирани лица (ЗПГРРЛ). Понятието „действителен стаж” е от значение при отпускането на пенсии за осигурителен стаж и възраст по чл. 68, ал. 3 от КСО, както и на пенсии за инвалидност поради общо заболяване, с оглед </w:t>
      </w:r>
      <w:r>
        <w:rPr>
          <w:rFonts w:ascii="Times New Roman" w:hAnsi="Times New Roman"/>
          <w:sz w:val="28"/>
          <w:szCs w:val="28"/>
        </w:rPr>
        <w:t xml:space="preserve">на </w:t>
      </w:r>
      <w:r w:rsidRPr="00D160D1">
        <w:rPr>
          <w:rFonts w:ascii="Times New Roman" w:hAnsi="Times New Roman"/>
          <w:sz w:val="28"/>
          <w:szCs w:val="28"/>
        </w:rPr>
        <w:t xml:space="preserve">изискванията на чл. 74 от КСО. И двете разпоредби обвързват придобиването на право на пенсия с наличието на действителен стаж с определена минимална продължителност. Поради това разширяването на периодите, които се зачитат за действителен стаж, води до увеличение в броя на </w:t>
      </w:r>
      <w:proofErr w:type="spellStart"/>
      <w:r w:rsidRPr="00D160D1">
        <w:rPr>
          <w:rFonts w:ascii="Times New Roman" w:hAnsi="Times New Roman"/>
          <w:sz w:val="28"/>
          <w:szCs w:val="28"/>
        </w:rPr>
        <w:t>правоимащите</w:t>
      </w:r>
      <w:proofErr w:type="spellEnd"/>
      <w:r w:rsidRPr="00D160D1">
        <w:rPr>
          <w:rFonts w:ascii="Times New Roman" w:hAnsi="Times New Roman"/>
          <w:sz w:val="28"/>
          <w:szCs w:val="28"/>
        </w:rPr>
        <w:t xml:space="preserve"> лица, които изпълняват изискването за наличие на действителен стаж, равен или с по-висока от минималната продължителност.</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На следващо място, с Постановление № 13 на Министерския съвет за изменение и допълнение на Наредбата за медицинската експертиза (</w:t>
      </w:r>
      <w:proofErr w:type="spellStart"/>
      <w:r w:rsidRPr="00D160D1">
        <w:rPr>
          <w:rFonts w:ascii="Times New Roman" w:hAnsi="Times New Roman"/>
          <w:sz w:val="28"/>
          <w:szCs w:val="28"/>
        </w:rPr>
        <w:t>обн</w:t>
      </w:r>
      <w:proofErr w:type="spellEnd"/>
      <w:r w:rsidRPr="00D160D1">
        <w:rPr>
          <w:rFonts w:ascii="Times New Roman" w:hAnsi="Times New Roman"/>
          <w:sz w:val="28"/>
          <w:szCs w:val="28"/>
        </w:rPr>
        <w:t>., ДВ, бр. 10 от 31.01.2023 г.) е променена Методиката за определяне на трайно намалената работоспособност. Преди промяната на Методиката основното правило при определяне на трайно намалената работоспособност/вид и степен на увреждане при множество увреждания е да се вземе най-високият процент по съответната отправна точка на най-тежкото увреждане, а останалите проценти, които съответстват на съпътстващите увреждания</w:t>
      </w:r>
      <w:r>
        <w:rPr>
          <w:rFonts w:ascii="Times New Roman" w:hAnsi="Times New Roman"/>
          <w:sz w:val="28"/>
          <w:szCs w:val="28"/>
        </w:rPr>
        <w:t>,</w:t>
      </w:r>
      <w:r w:rsidRPr="00D160D1">
        <w:rPr>
          <w:rFonts w:ascii="Times New Roman" w:hAnsi="Times New Roman"/>
          <w:sz w:val="28"/>
          <w:szCs w:val="28"/>
        </w:rPr>
        <w:t xml:space="preserve"> да не се вземат предвид. След промяната на Методиката общият процент </w:t>
      </w:r>
      <w:r w:rsidRPr="00D160D1">
        <w:rPr>
          <w:rFonts w:ascii="Times New Roman" w:hAnsi="Times New Roman"/>
          <w:sz w:val="28"/>
          <w:szCs w:val="28"/>
        </w:rPr>
        <w:lastRenderedPageBreak/>
        <w:t>трайно намалена работоспособност/вид и степен на увреждане се определя, като към най-високия процент на най-тежкото увреждане се прибавят 20% от сбора на процентите на всички съпътстващи увреждания.</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xml:space="preserve">Това обстоятелство допринася за увеличаването на броя на </w:t>
      </w:r>
      <w:proofErr w:type="spellStart"/>
      <w:r w:rsidRPr="00D160D1">
        <w:rPr>
          <w:rFonts w:ascii="Times New Roman" w:hAnsi="Times New Roman"/>
          <w:sz w:val="28"/>
          <w:szCs w:val="28"/>
        </w:rPr>
        <w:t>новоотпуснатите</w:t>
      </w:r>
      <w:proofErr w:type="spellEnd"/>
      <w:r w:rsidRPr="00D160D1">
        <w:rPr>
          <w:rFonts w:ascii="Times New Roman" w:hAnsi="Times New Roman"/>
          <w:sz w:val="28"/>
          <w:szCs w:val="28"/>
        </w:rPr>
        <w:t xml:space="preserve"> пенсии за инвалидност, както и на разходите на държавното обществено осигуряване.</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Средният размер на пенсията на един пенсионер през 2026 г. се предвижда да достигне 543,46 евро. Номиналното нарастване е 9,0 на сто при среден размер в ЗБДОО за 2025 г. – 498,61 евро. Очаква се реален ръст на пенсиите от 4,5 на сто през 2026 г. при прогнозирана стойност на средногодишната инфлация по хармонизирания индекс на потребителските цени от 4,3 на сто за 2026 г.</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Брутният коефициент на заместване на дохода за 2026 г. се очаква да бъде 51,9 на сто, а нетният коефициент на заместване се очаква да достигне 66,8 на сто.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xml:space="preserve">Разходите за пенсии през 2026 г. се очаква да бъдат в размер на </w:t>
      </w:r>
      <w:r>
        <w:rPr>
          <w:rFonts w:ascii="Times New Roman" w:hAnsi="Times New Roman"/>
          <w:sz w:val="28"/>
          <w:szCs w:val="28"/>
        </w:rPr>
        <w:br/>
      </w:r>
      <w:r w:rsidRPr="00D160D1">
        <w:rPr>
          <w:rFonts w:ascii="Times New Roman" w:hAnsi="Times New Roman"/>
          <w:sz w:val="28"/>
          <w:szCs w:val="28"/>
        </w:rPr>
        <w:t>13 503,9 млн. евро. В планираните средства са включени разходите за пенсии от ДОО и от държавния бюджет, както и добавките към пенсиите на ветераните от войните, добавките към пенсиите на репресираните лица по чл. 9 от ЗПГРРЛ и добавката по чл. 4 от Закона за уреждане на някои трудови и осигурителни права на български граждани. Предвидените разходи са с 1 179,9 млн. евро</w:t>
      </w:r>
      <w:r>
        <w:rPr>
          <w:rFonts w:ascii="Times New Roman" w:hAnsi="Times New Roman"/>
          <w:sz w:val="28"/>
          <w:szCs w:val="28"/>
        </w:rPr>
        <w:t>,</w:t>
      </w:r>
      <w:r w:rsidRPr="00D160D1">
        <w:rPr>
          <w:rFonts w:ascii="Times New Roman" w:hAnsi="Times New Roman"/>
          <w:sz w:val="28"/>
          <w:szCs w:val="28"/>
        </w:rPr>
        <w:t xml:space="preserve"> или с 9,6% повече средства за пенсии спрямо ЗБДОО за 2025 г. Разликата се дължи основно на предвидени допълнителни средства за:</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 целогодишното изплащане на увеличените от 1 юли 2025 г. с 8,6% размери на пенсиите за трудова дейност, на минималния размер на пенсията за осигурителен стаж и възраст и на социалната пенсия за старост, </w:t>
      </w:r>
      <w:r w:rsidRPr="00D160D1">
        <w:rPr>
          <w:rFonts w:ascii="Times New Roman" w:hAnsi="Times New Roman"/>
          <w:sz w:val="28"/>
          <w:szCs w:val="28"/>
        </w:rPr>
        <w:lastRenderedPageBreak/>
        <w:t>както и на обвързаните с тях минимални размери на пенсии и добавки – 519,0 млн. евро допълнително;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 осъвременяване на пенсиите от 1 юли 2026 г. със 7,8%, увеличаване със същия процент на минималния размер на пенсията за осигурителен стаж и възраст и на социалната пенсия за старост, както и на обвързаните с тях размери на пенсии и добавки – 513,1 млн. евро допълнително;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 изплащане на социалната пенсия за старост в съответствие с направената през 2023 г. промяна в чл. 89а от КСО относно определяне правото за получаване на този вид пенсия – 4,3 млн. евро допълнително;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 изплащане на добавка за чужда помощ в съответствие с приетата през 2023 г. промяна в чл. 103 от КСО, с която се увеличава обхват</w:t>
      </w:r>
      <w:r>
        <w:rPr>
          <w:rFonts w:ascii="Times New Roman" w:hAnsi="Times New Roman"/>
          <w:sz w:val="28"/>
          <w:szCs w:val="28"/>
        </w:rPr>
        <w:t>ът</w:t>
      </w:r>
      <w:r w:rsidRPr="00D160D1">
        <w:rPr>
          <w:rFonts w:ascii="Times New Roman" w:hAnsi="Times New Roman"/>
          <w:sz w:val="28"/>
          <w:szCs w:val="28"/>
        </w:rPr>
        <w:t xml:space="preserve"> на </w:t>
      </w:r>
      <w:proofErr w:type="spellStart"/>
      <w:r w:rsidRPr="00D160D1">
        <w:rPr>
          <w:rFonts w:ascii="Times New Roman" w:hAnsi="Times New Roman"/>
          <w:sz w:val="28"/>
          <w:szCs w:val="28"/>
        </w:rPr>
        <w:t>правоимащите</w:t>
      </w:r>
      <w:proofErr w:type="spellEnd"/>
      <w:r w:rsidRPr="00D160D1">
        <w:rPr>
          <w:rFonts w:ascii="Times New Roman" w:hAnsi="Times New Roman"/>
          <w:sz w:val="28"/>
          <w:szCs w:val="28"/>
        </w:rPr>
        <w:t xml:space="preserve"> лица, получаващи добавка за чужда помощ – 25,5 млн. евро допълнително;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 увеличение на броя на </w:t>
      </w:r>
      <w:proofErr w:type="spellStart"/>
      <w:r w:rsidRPr="00D160D1">
        <w:rPr>
          <w:rFonts w:ascii="Times New Roman" w:hAnsi="Times New Roman"/>
          <w:sz w:val="28"/>
          <w:szCs w:val="28"/>
        </w:rPr>
        <w:t>новоотпуснатите</w:t>
      </w:r>
      <w:proofErr w:type="spellEnd"/>
      <w:r w:rsidRPr="00D160D1">
        <w:rPr>
          <w:rFonts w:ascii="Times New Roman" w:hAnsi="Times New Roman"/>
          <w:sz w:val="28"/>
          <w:szCs w:val="28"/>
        </w:rPr>
        <w:t xml:space="preserve"> пенсии по чл. 68, ал. 3 и по чл. 74 от КСО в резултат на разширяването на дефиницията на понятието „Действителен стаж“ в § 1, ал. 1, т. 12 от </w:t>
      </w:r>
      <w:r>
        <w:rPr>
          <w:rFonts w:ascii="Times New Roman" w:hAnsi="Times New Roman"/>
          <w:sz w:val="28"/>
          <w:szCs w:val="28"/>
        </w:rPr>
        <w:t>Д</w:t>
      </w:r>
      <w:r w:rsidRPr="00D160D1">
        <w:rPr>
          <w:rFonts w:ascii="Times New Roman" w:hAnsi="Times New Roman"/>
          <w:sz w:val="28"/>
          <w:szCs w:val="28"/>
        </w:rPr>
        <w:t>опълнителните разпоредби на КСО и на промяната в Методиката за определяне процента на трайно намалена работоспособност – 62,8 млн. евро допълнително;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 служебно преизчисляване от 1 април всяка година за допълнително положен осигурителен стаж след упражняване правото на пенсия – 48,0 млн. евро допълнително;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 естествен ръст на разходите за пенсии, дължащ се на по-високите размери на </w:t>
      </w:r>
      <w:proofErr w:type="spellStart"/>
      <w:r w:rsidRPr="00D160D1">
        <w:rPr>
          <w:rFonts w:ascii="Times New Roman" w:hAnsi="Times New Roman"/>
          <w:sz w:val="28"/>
          <w:szCs w:val="28"/>
        </w:rPr>
        <w:t>новоотпуснатите</w:t>
      </w:r>
      <w:proofErr w:type="spellEnd"/>
      <w:r w:rsidRPr="00D160D1">
        <w:rPr>
          <w:rFonts w:ascii="Times New Roman" w:hAnsi="Times New Roman"/>
          <w:sz w:val="28"/>
          <w:szCs w:val="28"/>
        </w:rPr>
        <w:t xml:space="preserve"> пенсии в сравнение с размерите на прекратените, както и на изменението на някои пенсии от по-нисък в по-висок размер – 12,6 млн. евро допълнително;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изплащането на т.нар. „Великденска добавка“ през месец април 2026 г. – увеличение с 57,8 млн.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lastRenderedPageBreak/>
        <w:t>•</w:t>
      </w:r>
      <w:r w:rsidRPr="00D160D1">
        <w:rPr>
          <w:rFonts w:ascii="Times New Roman" w:hAnsi="Times New Roman"/>
          <w:sz w:val="28"/>
          <w:szCs w:val="28"/>
        </w:rPr>
        <w:tab/>
        <w:t xml:space="preserve">изплащането на „Великденска добавка“ през месец април </w:t>
      </w:r>
      <w:r>
        <w:rPr>
          <w:rFonts w:ascii="Times New Roman" w:hAnsi="Times New Roman"/>
          <w:sz w:val="28"/>
          <w:szCs w:val="28"/>
        </w:rPr>
        <w:br/>
      </w:r>
      <w:r w:rsidRPr="00D160D1">
        <w:rPr>
          <w:rFonts w:ascii="Times New Roman" w:hAnsi="Times New Roman"/>
          <w:sz w:val="28"/>
          <w:szCs w:val="28"/>
        </w:rPr>
        <w:t>2025 г. – намаление с 16,0 млн.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изплащането на т.нар. „Коледна добавка“ през месец декември 2025 г. – намаление с 29,0 млн.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отпадане на т.нар. „</w:t>
      </w:r>
      <w:proofErr w:type="spellStart"/>
      <w:r w:rsidRPr="00D160D1">
        <w:rPr>
          <w:rFonts w:ascii="Times New Roman" w:hAnsi="Times New Roman"/>
          <w:sz w:val="28"/>
          <w:szCs w:val="28"/>
        </w:rPr>
        <w:t>Ковид</w:t>
      </w:r>
      <w:proofErr w:type="spellEnd"/>
      <w:r w:rsidRPr="00D160D1">
        <w:rPr>
          <w:rFonts w:ascii="Times New Roman" w:hAnsi="Times New Roman"/>
          <w:sz w:val="28"/>
          <w:szCs w:val="28"/>
        </w:rPr>
        <w:t xml:space="preserve"> добавка“ от 30,68 евро (60 лв.) за </w:t>
      </w:r>
      <w:proofErr w:type="spellStart"/>
      <w:r w:rsidRPr="00D160D1">
        <w:rPr>
          <w:rFonts w:ascii="Times New Roman" w:hAnsi="Times New Roman"/>
          <w:sz w:val="28"/>
          <w:szCs w:val="28"/>
        </w:rPr>
        <w:t>новоотпуснатите</w:t>
      </w:r>
      <w:proofErr w:type="spellEnd"/>
      <w:r w:rsidRPr="00D160D1">
        <w:rPr>
          <w:rFonts w:ascii="Times New Roman" w:hAnsi="Times New Roman"/>
          <w:sz w:val="28"/>
          <w:szCs w:val="28"/>
        </w:rPr>
        <w:t xml:space="preserve"> пенсии – намаление с 2,9 млн.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финансов ефект от промяната в условията за пенсиониране – намаление с 15,3 млн.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Разходът за пенсии през 2026 г. се очаква да бъде около 10,8% от прогнозния БВП за същата година.</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xml:space="preserve">Разходите за паричните обезщетения и помощи за 2026 г. са съобразени с прогнозирания брой на осигурените лица и осигурителния им доход. За 2026 г. общият разход за парични обезщетения и помощи възлиза на 1 653,6 млн. евро, което е с 81,9 млн. евро повече спрямо ЗБДОО за </w:t>
      </w:r>
      <w:r>
        <w:rPr>
          <w:rFonts w:ascii="Times New Roman" w:hAnsi="Times New Roman"/>
          <w:sz w:val="28"/>
          <w:szCs w:val="28"/>
        </w:rPr>
        <w:br/>
      </w:r>
      <w:r w:rsidRPr="00D160D1">
        <w:rPr>
          <w:rFonts w:ascii="Times New Roman" w:hAnsi="Times New Roman"/>
          <w:sz w:val="28"/>
          <w:szCs w:val="28"/>
        </w:rPr>
        <w:t>2025 г.</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Разходите за основните групи краткосрочни обезщетения и парични помощи по КСО са:</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Обезщетения за временна неработоспособност поради общо заболяване, гледане на болен член от семейството и карантина и нетрудови злополуки – 755,1 млн. евро. Планирани са обезщетения за 21 132,1 хиляди дни при </w:t>
      </w:r>
      <w:proofErr w:type="spellStart"/>
      <w:r w:rsidRPr="00D160D1">
        <w:rPr>
          <w:rFonts w:ascii="Times New Roman" w:hAnsi="Times New Roman"/>
          <w:sz w:val="28"/>
          <w:szCs w:val="28"/>
        </w:rPr>
        <w:t>среднодневно</w:t>
      </w:r>
      <w:proofErr w:type="spellEnd"/>
      <w:r w:rsidRPr="00D160D1">
        <w:rPr>
          <w:rFonts w:ascii="Times New Roman" w:hAnsi="Times New Roman"/>
          <w:sz w:val="28"/>
          <w:szCs w:val="28"/>
        </w:rPr>
        <w:t xml:space="preserve"> обезщетение от 35,73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Обезщетения за трудова злополука и професионална болест – 8,1 млн. евро. Планирани са обезщетения за 200,7 хиляди дни за временна неработоспособност поради трудова злополука и професионална болест при </w:t>
      </w:r>
      <w:proofErr w:type="spellStart"/>
      <w:r w:rsidRPr="00D160D1">
        <w:rPr>
          <w:rFonts w:ascii="Times New Roman" w:hAnsi="Times New Roman"/>
          <w:sz w:val="28"/>
          <w:szCs w:val="28"/>
        </w:rPr>
        <w:t>среднодневно</w:t>
      </w:r>
      <w:proofErr w:type="spellEnd"/>
      <w:r w:rsidRPr="00D160D1">
        <w:rPr>
          <w:rFonts w:ascii="Times New Roman" w:hAnsi="Times New Roman"/>
          <w:sz w:val="28"/>
          <w:szCs w:val="28"/>
        </w:rPr>
        <w:t xml:space="preserve"> обезщетение от 40,29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Обезщетения за бременност и раждане – 400,2 млн. евро. Планирани са обезщетения за 9 778,1 хиляди дни за временна </w:t>
      </w:r>
      <w:r w:rsidRPr="00D160D1">
        <w:rPr>
          <w:rFonts w:ascii="Times New Roman" w:hAnsi="Times New Roman"/>
          <w:sz w:val="28"/>
          <w:szCs w:val="28"/>
        </w:rPr>
        <w:lastRenderedPageBreak/>
        <w:t xml:space="preserve">неработоспособност поради бременност и раждане при </w:t>
      </w:r>
      <w:proofErr w:type="spellStart"/>
      <w:r w:rsidRPr="00D160D1">
        <w:rPr>
          <w:rFonts w:ascii="Times New Roman" w:hAnsi="Times New Roman"/>
          <w:sz w:val="28"/>
          <w:szCs w:val="28"/>
        </w:rPr>
        <w:t>среднодневно</w:t>
      </w:r>
      <w:proofErr w:type="spellEnd"/>
      <w:r w:rsidRPr="00D160D1">
        <w:rPr>
          <w:rFonts w:ascii="Times New Roman" w:hAnsi="Times New Roman"/>
          <w:sz w:val="28"/>
          <w:szCs w:val="28"/>
        </w:rPr>
        <w:t xml:space="preserve"> обезщетение от 40,93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Обезщетения за отглеждане на дете до двегодишна възраст – планираните обезщетения за отглеждане на дете до двегодишна възраст са разчетени при размер на обезщетението от 398,81 евро и възлизат на </w:t>
      </w:r>
      <w:r>
        <w:rPr>
          <w:rFonts w:ascii="Times New Roman" w:hAnsi="Times New Roman"/>
          <w:sz w:val="28"/>
          <w:szCs w:val="28"/>
        </w:rPr>
        <w:br/>
      </w:r>
      <w:r w:rsidRPr="00D160D1">
        <w:rPr>
          <w:rFonts w:ascii="Times New Roman" w:hAnsi="Times New Roman"/>
          <w:sz w:val="28"/>
          <w:szCs w:val="28"/>
        </w:rPr>
        <w:t>154,2 млн.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Обезщетения за осиновяване на дете до петгодишна възраст – 2,5 млн.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Обезщетения за отглеждане на дете до осемгодишна възраст от бащата/осиновителя – 1,3 млн.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Парични обезщетения за безработица – 311,9 млн. евро. Планираните обезщетения са за 66,1 хиляди </w:t>
      </w:r>
      <w:proofErr w:type="spellStart"/>
      <w:r w:rsidRPr="00D160D1">
        <w:rPr>
          <w:rFonts w:ascii="Times New Roman" w:hAnsi="Times New Roman"/>
          <w:sz w:val="28"/>
          <w:szCs w:val="28"/>
        </w:rPr>
        <w:t>правоимащи</w:t>
      </w:r>
      <w:proofErr w:type="spellEnd"/>
      <w:r w:rsidRPr="00D160D1">
        <w:rPr>
          <w:rFonts w:ascii="Times New Roman" w:hAnsi="Times New Roman"/>
          <w:sz w:val="28"/>
          <w:szCs w:val="28"/>
        </w:rPr>
        <w:t xml:space="preserve"> лица средно на месец през годината, със </w:t>
      </w:r>
      <w:proofErr w:type="spellStart"/>
      <w:r w:rsidRPr="00D160D1">
        <w:rPr>
          <w:rFonts w:ascii="Times New Roman" w:hAnsi="Times New Roman"/>
          <w:sz w:val="28"/>
          <w:szCs w:val="28"/>
        </w:rPr>
        <w:t>средномесечен</w:t>
      </w:r>
      <w:proofErr w:type="spellEnd"/>
      <w:r w:rsidRPr="00D160D1">
        <w:rPr>
          <w:rFonts w:ascii="Times New Roman" w:hAnsi="Times New Roman"/>
          <w:sz w:val="28"/>
          <w:szCs w:val="28"/>
        </w:rPr>
        <w:t xml:space="preserve"> размер на обезщетението от </w:t>
      </w:r>
      <w:r>
        <w:rPr>
          <w:rFonts w:ascii="Times New Roman" w:hAnsi="Times New Roman"/>
          <w:sz w:val="28"/>
          <w:szCs w:val="28"/>
        </w:rPr>
        <w:br/>
      </w:r>
      <w:r w:rsidRPr="00D160D1">
        <w:rPr>
          <w:rFonts w:ascii="Times New Roman" w:hAnsi="Times New Roman"/>
          <w:sz w:val="28"/>
          <w:szCs w:val="28"/>
        </w:rPr>
        <w:t>393,24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Финансиране на дейността по профилактика и </w:t>
      </w:r>
      <w:r>
        <w:rPr>
          <w:rFonts w:ascii="Times New Roman" w:hAnsi="Times New Roman"/>
          <w:sz w:val="28"/>
          <w:szCs w:val="28"/>
        </w:rPr>
        <w:br/>
      </w:r>
      <w:r w:rsidRPr="00D160D1">
        <w:rPr>
          <w:rFonts w:ascii="Times New Roman" w:hAnsi="Times New Roman"/>
          <w:sz w:val="28"/>
          <w:szCs w:val="28"/>
        </w:rPr>
        <w:t>рехабилитация – 19,1 млн.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xml:space="preserve">Планираните разходи за групата “Програми, дейности и служби по социалното осигуряване, подпомагане и заетостта” са в размер на </w:t>
      </w:r>
      <w:r>
        <w:rPr>
          <w:rFonts w:ascii="Times New Roman" w:hAnsi="Times New Roman"/>
          <w:sz w:val="28"/>
          <w:szCs w:val="28"/>
        </w:rPr>
        <w:br/>
      </w:r>
      <w:r w:rsidRPr="00D160D1">
        <w:rPr>
          <w:rFonts w:ascii="Times New Roman" w:hAnsi="Times New Roman"/>
          <w:sz w:val="28"/>
          <w:szCs w:val="28"/>
        </w:rPr>
        <w:t>103,5 млн. евро. Относителният дял на разходите за тази група спрямо всички разходи на КБДОО за 2026 г. е 0,68 на сто.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Разходите за персонал са в размер на 74,2 млн. евро. Спрямо ЗБДОО 2025 г. е предвидено нетно увеличение на разходите с 2,0 млн. евро като резултат от:</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увеличението на размера на минималната работна заплата и размера на максималния осигурителен доход през 2026 г.;</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еднократната индексация с 5 на сто от 1 януари 2026 г. на основните месечни заплати на служителите в бюджетните организации в </w:t>
      </w:r>
      <w:r w:rsidRPr="00D160D1">
        <w:rPr>
          <w:rFonts w:ascii="Times New Roman" w:hAnsi="Times New Roman"/>
          <w:sz w:val="28"/>
          <w:szCs w:val="28"/>
        </w:rPr>
        <w:lastRenderedPageBreak/>
        <w:t>размер на натрупаната към 31 декември 2025 г. годишна инфлация (по данни на НСИ натрупаната годишната инфлация съгласно индекса на потребителските цени е 5,0 на сто – РМС № 47 от 21.01.2026 г.) в изпълнение на чл. 3, ал. 2, изречение трето от Закона за събирането на приходи и извършването на разходи през 2026 г. до приемането на Закона за държавния бюджет на Република България за 2026 г., Закона за бюджета на държавното обществено осигуряване за 2026 г. и Закона за бюджета на Националната здравноосигурителна каса за 2026 г.;</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намаление с 10 на сто считано от 1 септември 2026 г. (за </w:t>
      </w:r>
      <w:r>
        <w:rPr>
          <w:rFonts w:ascii="Times New Roman" w:hAnsi="Times New Roman"/>
          <w:sz w:val="28"/>
          <w:szCs w:val="28"/>
        </w:rPr>
        <w:br/>
      </w:r>
      <w:r w:rsidRPr="00D160D1">
        <w:rPr>
          <w:rFonts w:ascii="Times New Roman" w:hAnsi="Times New Roman"/>
          <w:sz w:val="28"/>
          <w:szCs w:val="28"/>
        </w:rPr>
        <w:t>4 месеца за 2026 г.) на разходите за заплати и възнаграждения на персонала по трудови и служебни правоотношения и свързаните с тях задължителни осигурителни вноски от работодатели на база указанията на министъра на финансите (БЮ № 2 от 18 май 2026 г.) за оптимизация на бюджетните разходи.</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Предвиденото от 01.08.2026 г. поетапно заплащане от държавните служители по Закона за държавния служител на лични осигурителни вноски при определено съотношение между осигурителя и осигуреното лице. При прилагането на този модел на осигуряване за </w:t>
      </w:r>
      <w:r>
        <w:rPr>
          <w:rFonts w:ascii="Times New Roman" w:hAnsi="Times New Roman"/>
          <w:sz w:val="28"/>
          <w:szCs w:val="28"/>
        </w:rPr>
        <w:br/>
      </w:r>
      <w:r w:rsidRPr="00D160D1">
        <w:rPr>
          <w:rFonts w:ascii="Times New Roman" w:hAnsi="Times New Roman"/>
          <w:sz w:val="28"/>
          <w:szCs w:val="28"/>
        </w:rPr>
        <w:t>2026 г. за служителите на НОИ се предвижда компенсиране на възнагражденията с оглед</w:t>
      </w:r>
      <w:r>
        <w:rPr>
          <w:rFonts w:ascii="Times New Roman" w:hAnsi="Times New Roman"/>
          <w:sz w:val="28"/>
          <w:szCs w:val="28"/>
        </w:rPr>
        <w:t xml:space="preserve"> на</w:t>
      </w:r>
      <w:r w:rsidRPr="00D160D1">
        <w:rPr>
          <w:rFonts w:ascii="Times New Roman" w:hAnsi="Times New Roman"/>
          <w:sz w:val="28"/>
          <w:szCs w:val="28"/>
        </w:rPr>
        <w:t xml:space="preserve"> запазване на достигнатия нетен доход.</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xml:space="preserve">Разходите за административна издръжка са в размер на 27,0 млн. евро. Планираните средства за капиталови разходи за 2026 г. са в размер на 1,9 млн. евро. Предвидените средства са съобразени с насоките на министъра на финансите за прилагане на мерки за оптимизиране на разходите, така че за последните пет месеца на 2026 г. те да не надвишават 90 на сто от общото ниво на разходите по бюджета на ДОО за 2025 г. Изключение е направено за разходите, свързани с изплащаните компенсации на „Български пощи” ЕАД в размер на 15,0 млн. евро, за </w:t>
      </w:r>
      <w:r w:rsidRPr="00D160D1">
        <w:rPr>
          <w:rFonts w:ascii="Times New Roman" w:hAnsi="Times New Roman"/>
          <w:sz w:val="28"/>
          <w:szCs w:val="28"/>
        </w:rPr>
        <w:lastRenderedPageBreak/>
        <w:t>извършване на обществената услуга по изплащане на пенсии чрез пощенски станции.</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За 2026 г. планираните средства за дейности 282 „Отбранително-мобилизационна подготовка, поддържане на запаси и мощности” и 283 „Превантивна дейност за намаляване на вредните последствия от бедствия и аварии” са в размер на 131 100 евро и са предназначени, както следва:</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 по Дейност 282 – финансиране на възнаграждения на персонала и осигурителните вноски за тях, издръжка на дейността, закупуване на индивидуални средства за защита</w:t>
      </w:r>
      <w:r>
        <w:rPr>
          <w:rFonts w:ascii="Times New Roman" w:hAnsi="Times New Roman"/>
          <w:sz w:val="28"/>
          <w:szCs w:val="28"/>
        </w:rPr>
        <w:t>;</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 xml:space="preserve"> по Дейност 283 – за финансово осигуряване на ресурси за провеждане на превантивни мероприятия и организиране на начални спасителни и други неотложни мероприятия при възникването на бедствия (кризи, аварии и катастрофи)</w:t>
      </w:r>
      <w:r>
        <w:rPr>
          <w:rFonts w:ascii="Times New Roman" w:hAnsi="Times New Roman"/>
          <w:sz w:val="28"/>
          <w:szCs w:val="28"/>
        </w:rPr>
        <w:t>,</w:t>
      </w:r>
      <w:r w:rsidRPr="00D160D1">
        <w:rPr>
          <w:rFonts w:ascii="Times New Roman" w:hAnsi="Times New Roman"/>
          <w:sz w:val="28"/>
          <w:szCs w:val="28"/>
        </w:rPr>
        <w:t xml:space="preserve"> засягащи ЦУ на НОИ, неговите териториални поделения и системата на социалното осигуряване в страната.</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По проектобюджетите на отделните фондове за 2026 г. резултатите са следните:</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Фонд „Пенсии” – недостиг от 6 633,4 млн.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Фонд „Пенсии за лицата по чл. 69” – недостиг от 60,4 млн.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Фонд „Пенсии, несвързани с трудова дейност” – недостиг от</w:t>
      </w:r>
      <w:r>
        <w:rPr>
          <w:rFonts w:ascii="Times New Roman" w:hAnsi="Times New Roman"/>
          <w:sz w:val="28"/>
          <w:szCs w:val="28"/>
        </w:rPr>
        <w:t xml:space="preserve"> </w:t>
      </w:r>
      <w:r w:rsidRPr="00D160D1">
        <w:rPr>
          <w:rFonts w:ascii="Times New Roman" w:hAnsi="Times New Roman"/>
          <w:sz w:val="28"/>
          <w:szCs w:val="28"/>
        </w:rPr>
        <w:t>0,02 млн.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Фонд „Трудова злополука и професионална болест” – излишък от</w:t>
      </w:r>
      <w:r>
        <w:rPr>
          <w:rFonts w:ascii="Times New Roman" w:hAnsi="Times New Roman"/>
          <w:sz w:val="28"/>
          <w:szCs w:val="28"/>
        </w:rPr>
        <w:t xml:space="preserve"> </w:t>
      </w:r>
      <w:r w:rsidRPr="00D160D1">
        <w:rPr>
          <w:rFonts w:ascii="Times New Roman" w:hAnsi="Times New Roman"/>
          <w:sz w:val="28"/>
          <w:szCs w:val="28"/>
        </w:rPr>
        <w:t>186,8 млн.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Фонд „Общо заболяване и майчинство“ – недостиг от 43,3 млн.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Фонд „Безработица” – излишък от 43,6 млн.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Бюджет на НОИ – излишък от 6 506,7 млн.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lastRenderedPageBreak/>
        <w:t>Общият резултат по фондовете и по бюджета на НОИ се балансира на нула.</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В Преходните и заключителните разпоредби (ПЗР) на Закона за бюджета на държавното обществено осигуряване за 2026 г. се предлагат промени, свързани с осъществяването на политиката в областта на държавното обществено осигуряване.</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xml:space="preserve">Предвидено е, че през 2026 г. не се прилага § 6 от ПЗР на Кодекса за социално осигуряване (КСО), който урежда механизма за определяне на максималния размер на получаваните една или повече пенсии без добавките към тях (40 на сто от максималния месечен размер на осигурителния доход). За 2026 г. максималният размер на получаваните една или повече пенсии без добавките към тях се запазва на нивото от </w:t>
      </w:r>
      <w:r>
        <w:rPr>
          <w:rFonts w:ascii="Times New Roman" w:hAnsi="Times New Roman"/>
          <w:sz w:val="28"/>
          <w:szCs w:val="28"/>
        </w:rPr>
        <w:br/>
      </w:r>
      <w:r w:rsidRPr="00D160D1">
        <w:rPr>
          <w:rFonts w:ascii="Times New Roman" w:hAnsi="Times New Roman"/>
          <w:sz w:val="28"/>
          <w:szCs w:val="28"/>
        </w:rPr>
        <w:t>2025 г. и се определя в размер 1 738,40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С § 6 от ПЗР на законопроекта с</w:t>
      </w:r>
      <w:r>
        <w:rPr>
          <w:rFonts w:ascii="Times New Roman" w:hAnsi="Times New Roman"/>
          <w:sz w:val="28"/>
          <w:szCs w:val="28"/>
        </w:rPr>
        <w:t>е</w:t>
      </w:r>
      <w:r w:rsidRPr="00D160D1">
        <w:rPr>
          <w:rFonts w:ascii="Times New Roman" w:hAnsi="Times New Roman"/>
          <w:sz w:val="28"/>
          <w:szCs w:val="28"/>
        </w:rPr>
        <w:t xml:space="preserve"> предлагат изменения на разпоредби в КСО.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Във връзка с предприетите мерки за фискална консолидация и оптимизация на разходите се предвижда от 1 август 2026 г. поетапно държавните служители по Закона за държавния служител и заетите по Закона за съдебната власт да започнат да заплащат лични осигурителни вноски при съотношение между осигурителя и осигуреното лице разпределено по отделните фондове на държавното обществено осигуряване, както следва:</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за фонд „Пенсии” за лицата, родени преди 1 януари 1960 г. – 19,8%</w:t>
      </w:r>
      <w:r>
        <w:rPr>
          <w:rFonts w:ascii="Times New Roman" w:hAnsi="Times New Roman"/>
          <w:sz w:val="28"/>
          <w:szCs w:val="28"/>
        </w:rPr>
        <w:t>,</w:t>
      </w:r>
      <w:r w:rsidRPr="00D160D1">
        <w:rPr>
          <w:rFonts w:ascii="Times New Roman" w:hAnsi="Times New Roman"/>
          <w:sz w:val="28"/>
          <w:szCs w:val="28"/>
        </w:rPr>
        <w:t xml:space="preserve"> разпределени между осигурителя и осигуреното лице – 15,8% и 4%;</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за фонд „Пенсии” за лицата, родени след 31 декември 1959 г., които се осигуряват и за допълнително задължително пенсионно осигуряване в универсален пенсионен фонд – 14,8%</w:t>
      </w:r>
      <w:r>
        <w:rPr>
          <w:rFonts w:ascii="Times New Roman" w:hAnsi="Times New Roman"/>
          <w:sz w:val="28"/>
          <w:szCs w:val="28"/>
        </w:rPr>
        <w:t>,</w:t>
      </w:r>
      <w:r w:rsidRPr="00D160D1">
        <w:rPr>
          <w:rFonts w:ascii="Times New Roman" w:hAnsi="Times New Roman"/>
          <w:sz w:val="28"/>
          <w:szCs w:val="28"/>
        </w:rPr>
        <w:t xml:space="preserve"> разпределени между осигурителя и осигуреното лице – 11,8% и 3%;</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lastRenderedPageBreak/>
        <w:t>•</w:t>
      </w:r>
      <w:r w:rsidRPr="00D160D1">
        <w:rPr>
          <w:rFonts w:ascii="Times New Roman" w:hAnsi="Times New Roman"/>
          <w:sz w:val="28"/>
          <w:szCs w:val="28"/>
        </w:rPr>
        <w:tab/>
        <w:t>за фонд „Общо заболяване и майчинство” – 3,5%</w:t>
      </w:r>
      <w:r>
        <w:rPr>
          <w:rFonts w:ascii="Times New Roman" w:hAnsi="Times New Roman"/>
          <w:sz w:val="28"/>
          <w:szCs w:val="28"/>
        </w:rPr>
        <w:t>,</w:t>
      </w:r>
      <w:r w:rsidRPr="00D160D1">
        <w:rPr>
          <w:rFonts w:ascii="Times New Roman" w:hAnsi="Times New Roman"/>
          <w:sz w:val="28"/>
          <w:szCs w:val="28"/>
        </w:rPr>
        <w:t xml:space="preserve"> разпределени между осигурителя и осигуреното лице – 2,8% и 0,7%;</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w:t>
      </w:r>
      <w:r w:rsidRPr="00D160D1">
        <w:rPr>
          <w:rFonts w:ascii="Times New Roman" w:hAnsi="Times New Roman"/>
          <w:sz w:val="28"/>
          <w:szCs w:val="28"/>
        </w:rPr>
        <w:tab/>
        <w:t>за фонд „Безработица” – 1%</w:t>
      </w:r>
      <w:r>
        <w:rPr>
          <w:rFonts w:ascii="Times New Roman" w:hAnsi="Times New Roman"/>
          <w:sz w:val="28"/>
          <w:szCs w:val="28"/>
        </w:rPr>
        <w:t>,</w:t>
      </w:r>
      <w:r w:rsidRPr="00D160D1">
        <w:rPr>
          <w:rFonts w:ascii="Times New Roman" w:hAnsi="Times New Roman"/>
          <w:sz w:val="28"/>
          <w:szCs w:val="28"/>
        </w:rPr>
        <w:t xml:space="preserve"> разпределени между осигурителя и осигуреното лице – 0,8% и 0,2%.</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От 1 януари 2027 г. съотношението между осигурителя и осигуреното лице достига размерите и съотношенията за категорията лица, които и към момента заплащат личните си осигурителни вноски съобразно установеното в чл. 6, ал. 3, т. 7, чл. 6, ал. 1, т. 4, б</w:t>
      </w:r>
      <w:r>
        <w:rPr>
          <w:rFonts w:ascii="Times New Roman" w:hAnsi="Times New Roman"/>
          <w:sz w:val="28"/>
          <w:szCs w:val="28"/>
        </w:rPr>
        <w:t>уква</w:t>
      </w:r>
      <w:r w:rsidRPr="00D160D1">
        <w:rPr>
          <w:rFonts w:ascii="Times New Roman" w:hAnsi="Times New Roman"/>
          <w:sz w:val="28"/>
          <w:szCs w:val="28"/>
        </w:rPr>
        <w:t xml:space="preserve"> „а“ и „б“</w:t>
      </w:r>
      <w:r>
        <w:rPr>
          <w:rFonts w:ascii="Times New Roman" w:hAnsi="Times New Roman"/>
          <w:sz w:val="28"/>
          <w:szCs w:val="28"/>
        </w:rPr>
        <w:t>,</w:t>
      </w:r>
      <w:r w:rsidRPr="00D160D1">
        <w:rPr>
          <w:rFonts w:ascii="Times New Roman" w:hAnsi="Times New Roman"/>
          <w:sz w:val="28"/>
          <w:szCs w:val="28"/>
        </w:rPr>
        <w:t xml:space="preserve"> ал. 3, т. 8, б</w:t>
      </w:r>
      <w:r>
        <w:rPr>
          <w:rFonts w:ascii="Times New Roman" w:hAnsi="Times New Roman"/>
          <w:sz w:val="28"/>
          <w:szCs w:val="28"/>
        </w:rPr>
        <w:t>уква</w:t>
      </w:r>
      <w:r w:rsidRPr="00D160D1">
        <w:rPr>
          <w:rFonts w:ascii="Times New Roman" w:hAnsi="Times New Roman"/>
          <w:sz w:val="28"/>
          <w:szCs w:val="28"/>
        </w:rPr>
        <w:t xml:space="preserve"> „а“ и т. 9, б</w:t>
      </w:r>
      <w:r>
        <w:rPr>
          <w:rFonts w:ascii="Times New Roman" w:hAnsi="Times New Roman"/>
          <w:sz w:val="28"/>
          <w:szCs w:val="28"/>
        </w:rPr>
        <w:t>уква</w:t>
      </w:r>
      <w:r w:rsidRPr="00D160D1">
        <w:rPr>
          <w:rFonts w:ascii="Times New Roman" w:hAnsi="Times New Roman"/>
          <w:sz w:val="28"/>
          <w:szCs w:val="28"/>
        </w:rPr>
        <w:t xml:space="preserve"> „б“ </w:t>
      </w:r>
      <w:r>
        <w:rPr>
          <w:rFonts w:ascii="Times New Roman" w:hAnsi="Times New Roman"/>
          <w:sz w:val="28"/>
          <w:szCs w:val="28"/>
        </w:rPr>
        <w:t xml:space="preserve">от </w:t>
      </w:r>
      <w:r w:rsidRPr="00D160D1">
        <w:rPr>
          <w:rFonts w:ascii="Times New Roman" w:hAnsi="Times New Roman"/>
          <w:sz w:val="28"/>
          <w:szCs w:val="28"/>
        </w:rPr>
        <w:t>КСО.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При прилагането на тези промени на модела на осигуряване за 2026 г. за служителите на НОИ се предвижда компенсиране на възнагражденията с оглед</w:t>
      </w:r>
      <w:r>
        <w:rPr>
          <w:rFonts w:ascii="Times New Roman" w:hAnsi="Times New Roman"/>
          <w:sz w:val="28"/>
          <w:szCs w:val="28"/>
        </w:rPr>
        <w:t xml:space="preserve"> на</w:t>
      </w:r>
      <w:r w:rsidRPr="00D160D1">
        <w:rPr>
          <w:rFonts w:ascii="Times New Roman" w:hAnsi="Times New Roman"/>
          <w:sz w:val="28"/>
          <w:szCs w:val="28"/>
        </w:rPr>
        <w:t xml:space="preserve"> запазване на достигнатия нетен доход.</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xml:space="preserve">Промените в чл. 33, ал. 5, т. 11 от КСО прецизират действащи разпоредби, които регламентират функциите и правомощията на НОИ и </w:t>
      </w:r>
      <w:r>
        <w:rPr>
          <w:rFonts w:ascii="Times New Roman" w:hAnsi="Times New Roman"/>
          <w:sz w:val="28"/>
          <w:szCs w:val="28"/>
        </w:rPr>
        <w:t xml:space="preserve">на </w:t>
      </w:r>
      <w:r w:rsidRPr="00D160D1">
        <w:rPr>
          <w:rFonts w:ascii="Times New Roman" w:hAnsi="Times New Roman"/>
          <w:sz w:val="28"/>
          <w:szCs w:val="28"/>
        </w:rPr>
        <w:t>управителя на НОИ.</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Съгласно т. 2 на Решение № 615 от 03.09.2025 г. на Министерския съвет НОИ е определен като един от административните органи, които при изпълнение на своите функции възлагат изпълнението на тези дейности на „Информационно обслужване” АД. Поради това</w:t>
      </w:r>
      <w:r>
        <w:rPr>
          <w:rFonts w:ascii="Times New Roman" w:hAnsi="Times New Roman"/>
          <w:sz w:val="28"/>
          <w:szCs w:val="28"/>
        </w:rPr>
        <w:t xml:space="preserve"> в КСО</w:t>
      </w:r>
      <w:r w:rsidRPr="00D160D1">
        <w:rPr>
          <w:rFonts w:ascii="Times New Roman" w:hAnsi="Times New Roman"/>
          <w:sz w:val="28"/>
          <w:szCs w:val="28"/>
        </w:rPr>
        <w:t xml:space="preserve"> е предложено изменение в чл. 33, ал. 9 </w:t>
      </w:r>
      <w:r>
        <w:rPr>
          <w:rFonts w:ascii="Times New Roman" w:hAnsi="Times New Roman"/>
          <w:sz w:val="28"/>
          <w:szCs w:val="28"/>
        </w:rPr>
        <w:t>и отменяне на ал. 2 в</w:t>
      </w:r>
      <w:r w:rsidRPr="00D160D1">
        <w:rPr>
          <w:rFonts w:ascii="Times New Roman" w:hAnsi="Times New Roman"/>
          <w:sz w:val="28"/>
          <w:szCs w:val="28"/>
        </w:rPr>
        <w:t xml:space="preserve"> чл. 109, като за всички въпроси, свързани със създаването, обработването, съхраняването и предоставянето на достъп до информацията, представляваща служебна тайна, се прилага Законът за защита на класифицираната информация.</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Разпоредбите на чл. 40, ал. 3, чл. 54ж, ал. 4 от КСО и чл. 27, ал. 1 от ЗГВРСНР (§ 8 от ПЗР на законопроекта) регламентират начин</w:t>
      </w:r>
      <w:r>
        <w:rPr>
          <w:rFonts w:ascii="Times New Roman" w:hAnsi="Times New Roman"/>
          <w:sz w:val="28"/>
          <w:szCs w:val="28"/>
        </w:rPr>
        <w:t>а</w:t>
      </w:r>
      <w:r w:rsidRPr="00D160D1">
        <w:rPr>
          <w:rFonts w:ascii="Times New Roman" w:hAnsi="Times New Roman"/>
          <w:sz w:val="28"/>
          <w:szCs w:val="28"/>
        </w:rPr>
        <w:t xml:space="preserve"> на изплащане на паричните обезщетения и гарантираните вземания на работниците и служителите, а именно: по декларирана от лицата лична платежна сметка, обозначена с Международен номер на банкова сметка </w:t>
      </w:r>
      <w:r w:rsidRPr="00D160D1">
        <w:rPr>
          <w:rFonts w:ascii="Times New Roman" w:hAnsi="Times New Roman"/>
          <w:sz w:val="28"/>
          <w:szCs w:val="28"/>
        </w:rPr>
        <w:lastRenderedPageBreak/>
        <w:t xml:space="preserve">(International </w:t>
      </w:r>
      <w:proofErr w:type="spellStart"/>
      <w:r w:rsidRPr="00D160D1">
        <w:rPr>
          <w:rFonts w:ascii="Times New Roman" w:hAnsi="Times New Roman"/>
          <w:sz w:val="28"/>
          <w:szCs w:val="28"/>
        </w:rPr>
        <w:t>Bank</w:t>
      </w:r>
      <w:proofErr w:type="spellEnd"/>
      <w:r w:rsidRPr="00D160D1">
        <w:rPr>
          <w:rFonts w:ascii="Times New Roman" w:hAnsi="Times New Roman"/>
          <w:sz w:val="28"/>
          <w:szCs w:val="28"/>
        </w:rPr>
        <w:t xml:space="preserve"> </w:t>
      </w:r>
      <w:proofErr w:type="spellStart"/>
      <w:r w:rsidRPr="00D160D1">
        <w:rPr>
          <w:rFonts w:ascii="Times New Roman" w:hAnsi="Times New Roman"/>
          <w:sz w:val="28"/>
          <w:szCs w:val="28"/>
        </w:rPr>
        <w:t>Account</w:t>
      </w:r>
      <w:proofErr w:type="spellEnd"/>
      <w:r w:rsidRPr="00D160D1">
        <w:rPr>
          <w:rFonts w:ascii="Times New Roman" w:hAnsi="Times New Roman"/>
          <w:sz w:val="28"/>
          <w:szCs w:val="28"/>
        </w:rPr>
        <w:t xml:space="preserve"> </w:t>
      </w:r>
      <w:proofErr w:type="spellStart"/>
      <w:r w:rsidRPr="00D160D1">
        <w:rPr>
          <w:rFonts w:ascii="Times New Roman" w:hAnsi="Times New Roman"/>
          <w:sz w:val="28"/>
          <w:szCs w:val="28"/>
        </w:rPr>
        <w:t>Number</w:t>
      </w:r>
      <w:proofErr w:type="spellEnd"/>
      <w:r w:rsidRPr="00D160D1">
        <w:rPr>
          <w:rFonts w:ascii="Times New Roman" w:hAnsi="Times New Roman"/>
          <w:sz w:val="28"/>
          <w:szCs w:val="28"/>
        </w:rPr>
        <w:t xml:space="preserve"> - IBAN), водена от доставчик на платежни услуги, лицензиран от Българската народна банка, или от клон на доставчик на платежни услуги, осъществяващ дейност на територията на страната. Съгласно Регламент № 260/2012 на Европейския парламент и на Съвета от 14 март 2012 година за определяне на технически и бизнес изисквания за кредитни преводи и директни дебити в евро и за изменение на Регламент (ЕО) № 924/2009, доставчикът на платежни услуги може да е установен в която и да е от държавите</w:t>
      </w:r>
      <w:r>
        <w:rPr>
          <w:rFonts w:ascii="Times New Roman" w:hAnsi="Times New Roman"/>
          <w:sz w:val="28"/>
          <w:szCs w:val="28"/>
        </w:rPr>
        <w:t xml:space="preserve"> </w:t>
      </w:r>
      <w:r w:rsidRPr="00D160D1">
        <w:rPr>
          <w:rFonts w:ascii="Times New Roman" w:hAnsi="Times New Roman"/>
          <w:sz w:val="28"/>
          <w:szCs w:val="28"/>
        </w:rPr>
        <w:t>членки. Поради това, доколкото разпоредбата на чл. 9 във връзка с чл. 1, параграф 1 от Регламент (ЕС) 260/2012 не допуска дискриминация по отношение на номера на платежната сметка при извършване на кредитни преводи в евро към получатели, притежаващи платежни сметки при доставчици на платежни услуги в Европейското икономическо пространство, се предлага премахване на ограничението личната платежна сметка да бъде водена единствено от доставчик на платежни услуги, лицензиран от БНБ</w:t>
      </w:r>
      <w:r>
        <w:rPr>
          <w:rFonts w:ascii="Times New Roman" w:hAnsi="Times New Roman"/>
          <w:sz w:val="28"/>
          <w:szCs w:val="28"/>
        </w:rPr>
        <w:t>,</w:t>
      </w:r>
      <w:r w:rsidRPr="00D160D1">
        <w:rPr>
          <w:rFonts w:ascii="Times New Roman" w:hAnsi="Times New Roman"/>
          <w:sz w:val="28"/>
          <w:szCs w:val="28"/>
        </w:rPr>
        <w:t xml:space="preserve"> или от клон на доставчик на платежни услуги, осъществяващ дейност на територията на страната. </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Промените в чл. 114а, чл. 116, чл. 119, чл. 349, чл. 349а, § 1</w:t>
      </w:r>
      <w:r>
        <w:rPr>
          <w:rFonts w:ascii="Times New Roman" w:hAnsi="Times New Roman"/>
          <w:sz w:val="28"/>
          <w:szCs w:val="28"/>
        </w:rPr>
        <w:t xml:space="preserve"> и</w:t>
      </w:r>
      <w:r w:rsidRPr="00D160D1">
        <w:rPr>
          <w:rFonts w:ascii="Times New Roman" w:hAnsi="Times New Roman"/>
          <w:sz w:val="28"/>
          <w:szCs w:val="28"/>
        </w:rPr>
        <w:t xml:space="preserve"> </w:t>
      </w:r>
      <w:r>
        <w:rPr>
          <w:rFonts w:ascii="Times New Roman" w:hAnsi="Times New Roman"/>
          <w:sz w:val="28"/>
          <w:szCs w:val="28"/>
        </w:rPr>
        <w:br/>
      </w:r>
      <w:r w:rsidRPr="00D160D1">
        <w:rPr>
          <w:rFonts w:ascii="Times New Roman" w:hAnsi="Times New Roman"/>
          <w:sz w:val="28"/>
          <w:szCs w:val="28"/>
        </w:rPr>
        <w:t xml:space="preserve">ал. 1, т. 8 от ДР на КСО и чл. 31 от ЗГВРСНР произтичат от приемането на еврото като законно платежно средство в Република България, във връзка с което сумите в лева са </w:t>
      </w:r>
      <w:proofErr w:type="spellStart"/>
      <w:r w:rsidRPr="00D160D1">
        <w:rPr>
          <w:rFonts w:ascii="Times New Roman" w:hAnsi="Times New Roman"/>
          <w:sz w:val="28"/>
          <w:szCs w:val="28"/>
        </w:rPr>
        <w:t>превалутирани</w:t>
      </w:r>
      <w:proofErr w:type="spellEnd"/>
      <w:r w:rsidRPr="00D160D1">
        <w:rPr>
          <w:rFonts w:ascii="Times New Roman" w:hAnsi="Times New Roman"/>
          <w:sz w:val="28"/>
          <w:szCs w:val="28"/>
        </w:rPr>
        <w:t xml:space="preserve"> в евро.</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xml:space="preserve">С </w:t>
      </w:r>
      <w:r w:rsidRPr="00BE1EE7">
        <w:rPr>
          <w:rFonts w:ascii="Times New Roman" w:hAnsi="Times New Roman"/>
          <w:sz w:val="28"/>
          <w:szCs w:val="28"/>
        </w:rPr>
        <w:t>§</w:t>
      </w:r>
      <w:r w:rsidRPr="00D160D1">
        <w:rPr>
          <w:rFonts w:ascii="Times New Roman" w:hAnsi="Times New Roman"/>
          <w:sz w:val="28"/>
          <w:szCs w:val="28"/>
        </w:rPr>
        <w:t xml:space="preserve"> 7 от ПЗР на законопроекта се предлагат промени в Закона за здравето (ЗЗ). Те са предложени както с оглед </w:t>
      </w:r>
      <w:r>
        <w:rPr>
          <w:rFonts w:ascii="Times New Roman" w:hAnsi="Times New Roman"/>
          <w:sz w:val="28"/>
          <w:szCs w:val="28"/>
        </w:rPr>
        <w:t xml:space="preserve">на </w:t>
      </w:r>
      <w:r w:rsidRPr="00D160D1">
        <w:rPr>
          <w:rFonts w:ascii="Times New Roman" w:hAnsi="Times New Roman"/>
          <w:sz w:val="28"/>
          <w:szCs w:val="28"/>
        </w:rPr>
        <w:t xml:space="preserve">правилното определяне </w:t>
      </w:r>
      <w:r>
        <w:rPr>
          <w:rFonts w:ascii="Times New Roman" w:hAnsi="Times New Roman"/>
          <w:sz w:val="28"/>
          <w:szCs w:val="28"/>
        </w:rPr>
        <w:t xml:space="preserve">на </w:t>
      </w:r>
      <w:r w:rsidRPr="00D160D1">
        <w:rPr>
          <w:rFonts w:ascii="Times New Roman" w:hAnsi="Times New Roman"/>
          <w:sz w:val="28"/>
          <w:szCs w:val="28"/>
        </w:rPr>
        <w:t xml:space="preserve">правото и размера на паричните обезщетения и пенсиите, така и за осигуряване на възможност за осъществяването на стриктен контрол върху обществените средства във фондовете на държавното обществено осигуряване. Освен това в съвременното общество, което все повече се дигитализира, осигуряването на свързаност между системи и регистри, </w:t>
      </w:r>
      <w:r w:rsidRPr="00D160D1">
        <w:rPr>
          <w:rFonts w:ascii="Times New Roman" w:hAnsi="Times New Roman"/>
          <w:sz w:val="28"/>
          <w:szCs w:val="28"/>
        </w:rPr>
        <w:lastRenderedPageBreak/>
        <w:t>което води до ускоряване на административните производства и до намаляване на хартиения документооборот, е от съществено значение.</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В</w:t>
      </w:r>
      <w:r>
        <w:rPr>
          <w:rFonts w:ascii="Times New Roman" w:hAnsi="Times New Roman"/>
          <w:sz w:val="28"/>
          <w:szCs w:val="28"/>
        </w:rPr>
        <w:t>ъв</w:t>
      </w:r>
      <w:r w:rsidRPr="00D160D1">
        <w:rPr>
          <w:rFonts w:ascii="Times New Roman" w:hAnsi="Times New Roman"/>
          <w:sz w:val="28"/>
          <w:szCs w:val="28"/>
        </w:rPr>
        <w:t xml:space="preserve"> връзка </w:t>
      </w:r>
      <w:r>
        <w:rPr>
          <w:rFonts w:ascii="Times New Roman" w:hAnsi="Times New Roman"/>
          <w:sz w:val="28"/>
          <w:szCs w:val="28"/>
        </w:rPr>
        <w:t xml:space="preserve">с това </w:t>
      </w:r>
      <w:r w:rsidRPr="00D160D1">
        <w:rPr>
          <w:rFonts w:ascii="Times New Roman" w:hAnsi="Times New Roman"/>
          <w:sz w:val="28"/>
          <w:szCs w:val="28"/>
        </w:rPr>
        <w:t xml:space="preserve">с разпоредбата на чл. 28д, ал. 1 от ЗЗ е регламентирано кои институции имат право на достъп до Националната </w:t>
      </w:r>
      <w:proofErr w:type="spellStart"/>
      <w:r w:rsidRPr="00D160D1">
        <w:rPr>
          <w:rFonts w:ascii="Times New Roman" w:hAnsi="Times New Roman"/>
          <w:sz w:val="28"/>
          <w:szCs w:val="28"/>
        </w:rPr>
        <w:t>здравноинформационна</w:t>
      </w:r>
      <w:proofErr w:type="spellEnd"/>
      <w:r w:rsidRPr="00D160D1">
        <w:rPr>
          <w:rFonts w:ascii="Times New Roman" w:hAnsi="Times New Roman"/>
          <w:sz w:val="28"/>
          <w:szCs w:val="28"/>
        </w:rPr>
        <w:t xml:space="preserve"> система (НЗИС) - системата, в която се съдържа първичната медицинска документация, служеща като основание за определяне на процента трайно намалена работоспособност/вид и степен на увреждане, датата на </w:t>
      </w:r>
      <w:proofErr w:type="spellStart"/>
      <w:r w:rsidRPr="00D160D1">
        <w:rPr>
          <w:rFonts w:ascii="Times New Roman" w:hAnsi="Times New Roman"/>
          <w:sz w:val="28"/>
          <w:szCs w:val="28"/>
        </w:rPr>
        <w:t>инвалидизиране</w:t>
      </w:r>
      <w:proofErr w:type="spellEnd"/>
      <w:r w:rsidRPr="00D160D1">
        <w:rPr>
          <w:rFonts w:ascii="Times New Roman" w:hAnsi="Times New Roman"/>
          <w:sz w:val="28"/>
          <w:szCs w:val="28"/>
        </w:rPr>
        <w:t xml:space="preserve"> и срока на инвалидността в експертните решения на ТЕЛК/НЕЛК. Експертното решение на ТЕЛК/НЕЛК, в което е удостоверена трайно намалена работоспособност/вид и степен на увреждане над 50 на сто</w:t>
      </w:r>
      <w:r>
        <w:rPr>
          <w:rFonts w:ascii="Times New Roman" w:hAnsi="Times New Roman"/>
          <w:sz w:val="28"/>
          <w:szCs w:val="28"/>
        </w:rPr>
        <w:t>,</w:t>
      </w:r>
      <w:r w:rsidRPr="00D160D1">
        <w:rPr>
          <w:rFonts w:ascii="Times New Roman" w:hAnsi="Times New Roman"/>
          <w:sz w:val="28"/>
          <w:szCs w:val="28"/>
        </w:rPr>
        <w:t xml:space="preserve"> е документът, който служи като основание за отпускане на пенсии за инвалидност. С оглед </w:t>
      </w:r>
      <w:r>
        <w:rPr>
          <w:rFonts w:ascii="Times New Roman" w:hAnsi="Times New Roman"/>
          <w:sz w:val="28"/>
          <w:szCs w:val="28"/>
        </w:rPr>
        <w:t xml:space="preserve">на </w:t>
      </w:r>
      <w:r w:rsidRPr="00D160D1">
        <w:rPr>
          <w:rFonts w:ascii="Times New Roman" w:hAnsi="Times New Roman"/>
          <w:sz w:val="28"/>
          <w:szCs w:val="28"/>
        </w:rPr>
        <w:t>упражняване на контрол за законосъобразност върху решенията на ТЕЛК/НЕЛК в чл. 98 от КСО е дадена възможност на председателя на медицинската комисия към съответното териториално поделение на НОИ да обжалва експертното решение, когато е налице съмнение за неговата законосъобразност. За да бъде обоснована преценката дали експертното решение съответства на законовите изисквания</w:t>
      </w:r>
      <w:r>
        <w:rPr>
          <w:rFonts w:ascii="Times New Roman" w:hAnsi="Times New Roman"/>
          <w:sz w:val="28"/>
          <w:szCs w:val="28"/>
        </w:rPr>
        <w:t>,</w:t>
      </w:r>
      <w:r w:rsidRPr="00D160D1">
        <w:rPr>
          <w:rFonts w:ascii="Times New Roman" w:hAnsi="Times New Roman"/>
          <w:sz w:val="28"/>
          <w:szCs w:val="28"/>
        </w:rPr>
        <w:t xml:space="preserve"> е необходимо да бъде извършен преглед на първичната медицинска документация, която се съдържа в НЗИС. Поради това се предлага да бъде регламентиран достъп до системата на медицинските комисии към териториалните поделения на НОИ. По този начин ще се осигури по-голяма бързина на административните производства и ще се изпълнят основните принципи, залегнали в Закона за електронното управление.</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xml:space="preserve">Предлага се и промяна в ЗЗ, свързана с установени случаи, при които след постановяване на експертното решение на ТЕЛК/НЕЛК, както и след изтичане на срока за неговото обжалване в хода на наказателно производство се открият факти и обстоятелства, които са от значение за формиране на преценката за процента трайно намалена </w:t>
      </w:r>
      <w:r w:rsidRPr="00D160D1">
        <w:rPr>
          <w:rFonts w:ascii="Times New Roman" w:hAnsi="Times New Roman"/>
          <w:sz w:val="28"/>
          <w:szCs w:val="28"/>
        </w:rPr>
        <w:lastRenderedPageBreak/>
        <w:t xml:space="preserve">работоспособност/вид и степен на увреждане, срока на инвалидността и датата на </w:t>
      </w:r>
      <w:proofErr w:type="spellStart"/>
      <w:r w:rsidRPr="00D160D1">
        <w:rPr>
          <w:rFonts w:ascii="Times New Roman" w:hAnsi="Times New Roman"/>
          <w:sz w:val="28"/>
          <w:szCs w:val="28"/>
        </w:rPr>
        <w:t>инвалидизиране</w:t>
      </w:r>
      <w:proofErr w:type="spellEnd"/>
      <w:r w:rsidRPr="00D160D1">
        <w:rPr>
          <w:rFonts w:ascii="Times New Roman" w:hAnsi="Times New Roman"/>
          <w:sz w:val="28"/>
          <w:szCs w:val="28"/>
        </w:rPr>
        <w:t xml:space="preserve"> и съответно - за правото и размера на пенсията. При настоящата нормативна уредба не съществува правен механизъм за преразглеждане на експертните решения извън хипотезите по чл. 99 от </w:t>
      </w:r>
      <w:proofErr w:type="spellStart"/>
      <w:r w:rsidRPr="00D160D1">
        <w:rPr>
          <w:rFonts w:ascii="Times New Roman" w:hAnsi="Times New Roman"/>
          <w:sz w:val="28"/>
          <w:szCs w:val="28"/>
        </w:rPr>
        <w:t>Административнопроцесуалния</w:t>
      </w:r>
      <w:proofErr w:type="spellEnd"/>
      <w:r w:rsidRPr="00D160D1">
        <w:rPr>
          <w:rFonts w:ascii="Times New Roman" w:hAnsi="Times New Roman"/>
          <w:sz w:val="28"/>
          <w:szCs w:val="28"/>
        </w:rPr>
        <w:t xml:space="preserve"> кодекс, който също е с ограничено приложение. Поради това се предлага създаването на чл. 113а в ЗЗ, който регламентира възможност в ограничени случаи ТЕЛК по искане на НОИ да може да се произнесе отново относно освидетелстването на лице с оглед </w:t>
      </w:r>
      <w:r>
        <w:rPr>
          <w:rFonts w:ascii="Times New Roman" w:hAnsi="Times New Roman"/>
          <w:sz w:val="28"/>
          <w:szCs w:val="28"/>
        </w:rPr>
        <w:t xml:space="preserve">на </w:t>
      </w:r>
      <w:r w:rsidRPr="00D160D1">
        <w:rPr>
          <w:rFonts w:ascii="Times New Roman" w:hAnsi="Times New Roman"/>
          <w:sz w:val="28"/>
          <w:szCs w:val="28"/>
        </w:rPr>
        <w:t>новооткрити факти и обстоятелства, след представяне на актуална медицинска документация и извършване на преглед.</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Проектът на ЗБДОО за 2026 г. има за цел да осигури финансовата основа и да гарантира своевременното отпускане и изплащане на пенсиите, обезщетенията и помощите от държавното обществено осигуряване и по-доброто изпълнение на основните функции на Националния осигурителен институт.</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xml:space="preserve">Очакваните резултати от прилагането на проекта на ЗБДОО за 2026 г. са свързани с подобряване на финансовата стабилност на държавното обществено осигуряване и повишаване на доходите от </w:t>
      </w:r>
      <w:proofErr w:type="spellStart"/>
      <w:r w:rsidRPr="00D160D1">
        <w:rPr>
          <w:rFonts w:ascii="Times New Roman" w:hAnsi="Times New Roman"/>
          <w:sz w:val="28"/>
          <w:szCs w:val="28"/>
        </w:rPr>
        <w:t>социалноосигурителни</w:t>
      </w:r>
      <w:proofErr w:type="spellEnd"/>
      <w:r w:rsidRPr="00D160D1">
        <w:rPr>
          <w:rFonts w:ascii="Times New Roman" w:hAnsi="Times New Roman"/>
          <w:sz w:val="28"/>
          <w:szCs w:val="28"/>
        </w:rPr>
        <w:t xml:space="preserve"> плащания.</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xml:space="preserve">За приемането на проекта на нормативен акт не са необходими допълнителни разходи/трансфери/други плащания. Предложеният проект на акт не води до въздействие върху държавния бюджет. Към проекта на акт е изготвена финансова обосновка съгласно образеца по приложение </w:t>
      </w:r>
      <w:r>
        <w:rPr>
          <w:rFonts w:ascii="Times New Roman" w:hAnsi="Times New Roman"/>
          <w:sz w:val="28"/>
          <w:szCs w:val="28"/>
        </w:rPr>
        <w:br/>
      </w:r>
      <w:r w:rsidRPr="00D160D1">
        <w:rPr>
          <w:rFonts w:ascii="Times New Roman" w:hAnsi="Times New Roman"/>
          <w:sz w:val="28"/>
          <w:szCs w:val="28"/>
        </w:rPr>
        <w:t>№ 2.2 към чл. 35, ал. 1, т. 4, буква „б“ от УПМСНА.</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 xml:space="preserve">Съгласно § 1а, т. 1 от ДР на Закона за нормативните актове, глави втора и трета от същия закон, с изключение на изискването за мотиви по чл. 28, ал. 1, не се прилагат за законопроектите за държавния бюджет, за бюджета на държавното обществено осигуряване и за бюджета на </w:t>
      </w:r>
      <w:r w:rsidRPr="00D160D1">
        <w:rPr>
          <w:rFonts w:ascii="Times New Roman" w:hAnsi="Times New Roman"/>
          <w:sz w:val="28"/>
          <w:szCs w:val="28"/>
        </w:rPr>
        <w:lastRenderedPageBreak/>
        <w:t>Националната здравноосигурителна каса, както и за проекти на подзаконови нормативни актове, свързани с изпълнението на държавния бюджет. В тази връзка не е необходимо да бъде извършена оценка на въздействието, да се провеждат обществени консултации и да бъде изготвена справка за съответствието с Конвенцията за защита на правата на човека и основните свободи и с практиката на Европейския съд по правата на човека на проекта на ЗБДОО за 2026 г.</w:t>
      </w:r>
    </w:p>
    <w:p w:rsidR="00617093" w:rsidRPr="00D160D1" w:rsidRDefault="00617093" w:rsidP="00617093">
      <w:pPr>
        <w:spacing w:before="120" w:line="360" w:lineRule="auto"/>
        <w:ind w:firstLine="1134"/>
        <w:jc w:val="both"/>
        <w:rPr>
          <w:rFonts w:ascii="Times New Roman" w:hAnsi="Times New Roman"/>
          <w:sz w:val="28"/>
          <w:szCs w:val="28"/>
        </w:rPr>
      </w:pPr>
      <w:r w:rsidRPr="00D160D1">
        <w:rPr>
          <w:rFonts w:ascii="Times New Roman" w:hAnsi="Times New Roman"/>
          <w:sz w:val="28"/>
          <w:szCs w:val="28"/>
        </w:rPr>
        <w:t>Приемането на предложения законопроект не налага да бъде изготвена справка за съответствие с европейското право, тъй като с материята, която регламентира актът, не се хармонизират актове на Европейския съюз.</w:t>
      </w:r>
    </w:p>
    <w:p w:rsidR="00617093" w:rsidRPr="00683CAC" w:rsidRDefault="00617093" w:rsidP="00617093">
      <w:pPr>
        <w:pStyle w:val="1"/>
        <w:tabs>
          <w:tab w:val="left" w:pos="709"/>
          <w:tab w:val="left" w:pos="851"/>
        </w:tabs>
        <w:spacing w:before="120" w:after="0" w:line="288" w:lineRule="auto"/>
        <w:ind w:left="0" w:firstLine="1134"/>
        <w:jc w:val="both"/>
        <w:rPr>
          <w:rFonts w:ascii="Times New Roman" w:hAnsi="Times New Roman"/>
          <w:b/>
          <w:sz w:val="26"/>
          <w:szCs w:val="26"/>
        </w:rPr>
      </w:pPr>
      <w:r>
        <w:rPr>
          <w:rFonts w:ascii="Times New Roman" w:hAnsi="Times New Roman"/>
          <w:b/>
          <w:sz w:val="26"/>
          <w:szCs w:val="26"/>
        </w:rPr>
        <w:t>РУМЕН РАДЕВ</w:t>
      </w:r>
    </w:p>
    <w:p w:rsidR="00617093" w:rsidRPr="00683CAC" w:rsidRDefault="00617093" w:rsidP="00617093">
      <w:pPr>
        <w:tabs>
          <w:tab w:val="left" w:pos="1790"/>
        </w:tabs>
        <w:ind w:left="1134"/>
        <w:rPr>
          <w:rFonts w:ascii="Times New Roman" w:hAnsi="Times New Roman"/>
          <w:b/>
          <w:sz w:val="26"/>
          <w:szCs w:val="26"/>
        </w:rPr>
      </w:pPr>
      <w:bookmarkStart w:id="5" w:name="_Hlk92799938"/>
      <w:r w:rsidRPr="00683CAC">
        <w:rPr>
          <w:rFonts w:ascii="Times New Roman" w:hAnsi="Times New Roman"/>
          <w:b/>
          <w:sz w:val="26"/>
          <w:szCs w:val="26"/>
        </w:rPr>
        <w:t>МИНИСТЪР-ПРЕДСЕДАТЕЛ:</w:t>
      </w:r>
    </w:p>
    <w:bookmarkEnd w:id="5"/>
    <w:p w:rsidR="00617093" w:rsidRPr="00683CAC" w:rsidRDefault="00C917F6" w:rsidP="00617093">
      <w:pPr>
        <w:tabs>
          <w:tab w:val="left" w:pos="1790"/>
        </w:tabs>
        <w:jc w:val="right"/>
        <w:rPr>
          <w:sz w:val="26"/>
          <w:szCs w:val="26"/>
        </w:rPr>
      </w:pPr>
      <w:r>
        <w:rPr>
          <w:noProof/>
          <w:sz w:val="26"/>
          <w:szCs w:val="26"/>
        </w:rPr>
        <w:pict>
          <v:shape id="_x0000_i1028" type="#_x0000_t75" alt="Ред за подпис на Microsoft Office..." style="width:192pt;height:96pt">
            <v:imagedata r:id="rId9" o:title=""/>
            <o:lock v:ext="edit" ungrouping="t" rotation="t" cropping="t" verticies="t" text="t" grouping="t"/>
            <o:signatureline v:ext="edit" id="{7238D9EE-6887-4F8C-8661-A024A2BA8F9A}" provid="{00000000-0000-0000-0000-000000000000}" issignatureline="t"/>
          </v:shape>
        </w:pict>
      </w:r>
    </w:p>
    <w:p w:rsidR="00617093" w:rsidRDefault="00617093" w:rsidP="00617093">
      <w:pPr>
        <w:spacing w:before="120" w:line="288" w:lineRule="auto"/>
        <w:ind w:firstLine="1134"/>
        <w:jc w:val="both"/>
      </w:pPr>
    </w:p>
    <w:p w:rsidR="00617093" w:rsidRDefault="00617093" w:rsidP="00617093">
      <w:pPr>
        <w:spacing w:before="120" w:line="288" w:lineRule="auto"/>
        <w:ind w:firstLine="1134"/>
        <w:jc w:val="both"/>
      </w:pPr>
    </w:p>
    <w:p w:rsidR="00617093" w:rsidRDefault="00617093" w:rsidP="00617093">
      <w:pPr>
        <w:spacing w:before="120" w:line="288" w:lineRule="auto"/>
        <w:ind w:firstLine="1134"/>
        <w:jc w:val="both"/>
        <w:rPr>
          <w:rFonts w:asciiTheme="minorHAnsi" w:hAnsiTheme="minorHAnsi"/>
        </w:rPr>
      </w:pPr>
    </w:p>
    <w:p w:rsidR="00C66B0F" w:rsidRDefault="00C66B0F" w:rsidP="00617093">
      <w:pPr>
        <w:spacing w:before="120" w:line="288" w:lineRule="auto"/>
        <w:ind w:firstLine="1134"/>
        <w:jc w:val="both"/>
        <w:rPr>
          <w:rFonts w:asciiTheme="minorHAnsi" w:hAnsiTheme="minorHAnsi"/>
        </w:rPr>
        <w:sectPr w:rsidR="00C66B0F" w:rsidSect="005F3DF2">
          <w:footerReference w:type="first" r:id="rId14"/>
          <w:pgSz w:w="11907" w:h="16840" w:code="9"/>
          <w:pgMar w:top="1134" w:right="1418" w:bottom="1418" w:left="1418" w:header="1" w:footer="130" w:gutter="0"/>
          <w:cols w:space="708"/>
          <w:noEndnote/>
          <w:docGrid w:linePitch="326"/>
        </w:sectPr>
      </w:pPr>
    </w:p>
    <w:tbl>
      <w:tblPr>
        <w:tblW w:w="23066" w:type="dxa"/>
        <w:tblInd w:w="142" w:type="dxa"/>
        <w:tblCellMar>
          <w:left w:w="70" w:type="dxa"/>
          <w:right w:w="70" w:type="dxa"/>
        </w:tblCellMar>
        <w:tblLook w:val="04A0" w:firstRow="1" w:lastRow="0" w:firstColumn="1" w:lastColumn="0" w:noHBand="0" w:noVBand="1"/>
      </w:tblPr>
      <w:tblGrid>
        <w:gridCol w:w="425"/>
        <w:gridCol w:w="322"/>
        <w:gridCol w:w="1045"/>
        <w:gridCol w:w="1499"/>
        <w:gridCol w:w="5143"/>
        <w:gridCol w:w="1433"/>
        <w:gridCol w:w="1349"/>
        <w:gridCol w:w="1540"/>
        <w:gridCol w:w="11"/>
        <w:gridCol w:w="1736"/>
        <w:gridCol w:w="11"/>
        <w:gridCol w:w="1529"/>
        <w:gridCol w:w="11"/>
        <w:gridCol w:w="1636"/>
        <w:gridCol w:w="11"/>
        <w:gridCol w:w="1636"/>
        <w:gridCol w:w="11"/>
        <w:gridCol w:w="1529"/>
        <w:gridCol w:w="11"/>
        <w:gridCol w:w="1529"/>
        <w:gridCol w:w="11"/>
        <w:gridCol w:w="638"/>
      </w:tblGrid>
      <w:tr w:rsidR="009218EB" w:rsidRPr="009218EB" w:rsidTr="00B61A44">
        <w:trPr>
          <w:gridAfter w:val="2"/>
          <w:wAfter w:w="649" w:type="dxa"/>
          <w:trHeight w:val="315"/>
        </w:trPr>
        <w:tc>
          <w:tcPr>
            <w:tcW w:w="7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lastRenderedPageBreak/>
              <w:t> </w:t>
            </w:r>
          </w:p>
        </w:tc>
        <w:tc>
          <w:tcPr>
            <w:tcW w:w="1045"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499"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5143"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433"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349"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7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nil"/>
              <w:right w:val="nil"/>
            </w:tcBorders>
            <w:shd w:val="clear" w:color="auto" w:fill="auto"/>
            <w:noWrap/>
            <w:vAlign w:val="bottom"/>
            <w:hideMark/>
          </w:tcPr>
          <w:p w:rsidR="009218EB" w:rsidRPr="009218EB" w:rsidRDefault="009218EB" w:rsidP="009218EB">
            <w:pPr>
              <w:jc w:val="right"/>
              <w:rPr>
                <w:rFonts w:ascii="Times New Roman" w:hAnsi="Times New Roman"/>
                <w:b/>
                <w:bCs/>
                <w:szCs w:val="24"/>
                <w:lang w:eastAsia="bg-BG"/>
              </w:rPr>
            </w:pPr>
            <w:r w:rsidRPr="009218EB">
              <w:rPr>
                <w:rFonts w:ascii="Times New Roman" w:hAnsi="Times New Roman"/>
                <w:b/>
                <w:bCs/>
                <w:szCs w:val="24"/>
                <w:lang w:eastAsia="bg-BG"/>
              </w:rPr>
              <w:t>Приложение № 1 към чл. 9, т. 1</w:t>
            </w:r>
          </w:p>
        </w:tc>
      </w:tr>
      <w:tr w:rsidR="009218EB" w:rsidRPr="009218EB" w:rsidTr="00B61A44">
        <w:trPr>
          <w:gridAfter w:val="1"/>
          <w:wAfter w:w="638" w:type="dxa"/>
          <w:trHeight w:val="300"/>
        </w:trPr>
        <w:tc>
          <w:tcPr>
            <w:tcW w:w="22428" w:type="dxa"/>
            <w:gridSpan w:val="21"/>
            <w:tcBorders>
              <w:top w:val="nil"/>
              <w:left w:val="nil"/>
              <w:bottom w:val="nil"/>
              <w:right w:val="nil"/>
            </w:tcBorders>
            <w:shd w:val="clear" w:color="000000" w:fill="FFFFFF"/>
            <w:noWrap/>
            <w:vAlign w:val="bottom"/>
            <w:hideMark/>
          </w:tcPr>
          <w:p w:rsidR="009218EB" w:rsidRPr="009218EB" w:rsidRDefault="009218EB" w:rsidP="009218EB">
            <w:pPr>
              <w:jc w:val="center"/>
              <w:rPr>
                <w:rFonts w:ascii="Times New Roman" w:hAnsi="Times New Roman"/>
                <w:b/>
                <w:bCs/>
                <w:sz w:val="22"/>
                <w:szCs w:val="22"/>
                <w:lang w:eastAsia="bg-BG"/>
              </w:rPr>
            </w:pPr>
            <w:r w:rsidRPr="009218EB">
              <w:rPr>
                <w:rFonts w:ascii="Times New Roman" w:hAnsi="Times New Roman"/>
                <w:b/>
                <w:bCs/>
                <w:sz w:val="22"/>
                <w:szCs w:val="22"/>
                <w:lang w:eastAsia="bg-BG"/>
              </w:rPr>
              <w:t>Минимален осигурителен доход по основни икономически дейности и квалификационни групи професии за периода от 1 януари до 31 юли 2026 г.</w:t>
            </w:r>
          </w:p>
        </w:tc>
      </w:tr>
      <w:tr w:rsidR="009218EB" w:rsidRPr="009218EB" w:rsidTr="00B61A44">
        <w:trPr>
          <w:gridAfter w:val="2"/>
          <w:wAfter w:w="649" w:type="dxa"/>
          <w:trHeight w:val="300"/>
        </w:trPr>
        <w:tc>
          <w:tcPr>
            <w:tcW w:w="7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045"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499"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5143"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433"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349"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7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nil"/>
              <w:right w:val="nil"/>
            </w:tcBorders>
            <w:shd w:val="clear" w:color="000000" w:fill="FFFFFF"/>
            <w:noWrap/>
            <w:vAlign w:val="bottom"/>
            <w:hideMark/>
          </w:tcPr>
          <w:p w:rsidR="009218EB" w:rsidRPr="009218EB" w:rsidRDefault="009218EB" w:rsidP="009218EB">
            <w:pPr>
              <w:jc w:val="right"/>
              <w:rPr>
                <w:rFonts w:ascii="Times New Roman" w:hAnsi="Times New Roman"/>
                <w:b/>
                <w:bCs/>
                <w:sz w:val="20"/>
                <w:lang w:eastAsia="bg-BG"/>
              </w:rPr>
            </w:pPr>
            <w:r w:rsidRPr="009218EB">
              <w:rPr>
                <w:rFonts w:ascii="Times New Roman" w:hAnsi="Times New Roman"/>
                <w:b/>
                <w:bCs/>
                <w:sz w:val="20"/>
                <w:lang w:eastAsia="bg-BG"/>
              </w:rPr>
              <w:t>(евро)</w:t>
            </w:r>
          </w:p>
        </w:tc>
      </w:tr>
      <w:tr w:rsidR="009218EB" w:rsidRPr="009218EB" w:rsidTr="00B61A44">
        <w:trPr>
          <w:gridAfter w:val="2"/>
          <w:wAfter w:w="649" w:type="dxa"/>
          <w:trHeight w:val="1785"/>
        </w:trPr>
        <w:tc>
          <w:tcPr>
            <w:tcW w:w="747" w:type="dxa"/>
            <w:gridSpan w:val="2"/>
            <w:tcBorders>
              <w:top w:val="single" w:sz="4" w:space="0" w:color="auto"/>
              <w:left w:val="single" w:sz="4" w:space="0" w:color="auto"/>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16"/>
                <w:szCs w:val="16"/>
                <w:lang w:eastAsia="bg-BG"/>
              </w:rPr>
            </w:pPr>
            <w:r w:rsidRPr="009218EB">
              <w:rPr>
                <w:rFonts w:ascii="Times New Roman" w:hAnsi="Times New Roman"/>
                <w:b/>
                <w:bCs/>
                <w:sz w:val="16"/>
                <w:szCs w:val="16"/>
                <w:lang w:eastAsia="bg-BG"/>
              </w:rPr>
              <w:t>Пореден номер</w:t>
            </w:r>
          </w:p>
        </w:tc>
        <w:tc>
          <w:tcPr>
            <w:tcW w:w="1045" w:type="dxa"/>
            <w:tcBorders>
              <w:top w:val="single" w:sz="4" w:space="0" w:color="auto"/>
              <w:left w:val="nil"/>
              <w:bottom w:val="single" w:sz="4" w:space="0" w:color="000000"/>
              <w:right w:val="single" w:sz="4" w:space="0" w:color="000000"/>
            </w:tcBorders>
            <w:shd w:val="clear" w:color="auto" w:fill="auto"/>
            <w:vAlign w:val="center"/>
            <w:hideMark/>
          </w:tcPr>
          <w:p w:rsidR="009218EB" w:rsidRPr="009218EB" w:rsidRDefault="009218EB" w:rsidP="009218EB">
            <w:pPr>
              <w:jc w:val="center"/>
              <w:rPr>
                <w:rFonts w:ascii="Times New Roman" w:hAnsi="Times New Roman"/>
                <w:b/>
                <w:bCs/>
                <w:color w:val="000000"/>
                <w:sz w:val="20"/>
                <w:lang w:eastAsia="bg-BG"/>
              </w:rPr>
            </w:pPr>
            <w:r w:rsidRPr="009218EB">
              <w:rPr>
                <w:rFonts w:ascii="Times New Roman" w:hAnsi="Times New Roman"/>
                <w:b/>
                <w:bCs/>
                <w:color w:val="000000"/>
                <w:sz w:val="20"/>
                <w:lang w:eastAsia="bg-BG"/>
              </w:rPr>
              <w:t>Икономи-</w:t>
            </w:r>
            <w:proofErr w:type="spellStart"/>
            <w:r w:rsidRPr="009218EB">
              <w:rPr>
                <w:rFonts w:ascii="Times New Roman" w:hAnsi="Times New Roman"/>
                <w:b/>
                <w:bCs/>
                <w:color w:val="000000"/>
                <w:sz w:val="20"/>
                <w:lang w:eastAsia="bg-BG"/>
              </w:rPr>
              <w:t>чески</w:t>
            </w:r>
            <w:proofErr w:type="spellEnd"/>
            <w:r w:rsidRPr="009218EB">
              <w:rPr>
                <w:rFonts w:ascii="Times New Roman" w:hAnsi="Times New Roman"/>
                <w:b/>
                <w:bCs/>
                <w:color w:val="000000"/>
                <w:sz w:val="20"/>
                <w:lang w:eastAsia="bg-BG"/>
              </w:rPr>
              <w:t xml:space="preserve"> дейности </w:t>
            </w:r>
          </w:p>
        </w:tc>
        <w:tc>
          <w:tcPr>
            <w:tcW w:w="1499" w:type="dxa"/>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Икономически дейности (код по КИД-2025)</w:t>
            </w:r>
          </w:p>
        </w:tc>
        <w:tc>
          <w:tcPr>
            <w:tcW w:w="5143" w:type="dxa"/>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Наименование на икономическа дейност</w:t>
            </w:r>
          </w:p>
        </w:tc>
        <w:tc>
          <w:tcPr>
            <w:tcW w:w="1433" w:type="dxa"/>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Ръководители</w:t>
            </w:r>
          </w:p>
        </w:tc>
        <w:tc>
          <w:tcPr>
            <w:tcW w:w="1349" w:type="dxa"/>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Специалисти</w:t>
            </w:r>
          </w:p>
        </w:tc>
        <w:tc>
          <w:tcPr>
            <w:tcW w:w="1540" w:type="dxa"/>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Техници и приложни специалисти</w:t>
            </w:r>
          </w:p>
        </w:tc>
        <w:tc>
          <w:tcPr>
            <w:tcW w:w="1747" w:type="dxa"/>
            <w:gridSpan w:val="2"/>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Помощен административен персонал</w:t>
            </w:r>
          </w:p>
        </w:tc>
        <w:tc>
          <w:tcPr>
            <w:tcW w:w="1540" w:type="dxa"/>
            <w:gridSpan w:val="2"/>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Персонал, зает с услуга за населението, търговията и охраната</w:t>
            </w:r>
          </w:p>
        </w:tc>
        <w:tc>
          <w:tcPr>
            <w:tcW w:w="1647" w:type="dxa"/>
            <w:gridSpan w:val="2"/>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Квалифицирани работници в селското, горското, ловното и рибното стопанство</w:t>
            </w:r>
          </w:p>
        </w:tc>
        <w:tc>
          <w:tcPr>
            <w:tcW w:w="1647" w:type="dxa"/>
            <w:gridSpan w:val="2"/>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Квалифицирани работници и сродни на тях занаятчии</w:t>
            </w:r>
          </w:p>
        </w:tc>
        <w:tc>
          <w:tcPr>
            <w:tcW w:w="1540" w:type="dxa"/>
            <w:gridSpan w:val="2"/>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Машинни оператори и монтажници</w:t>
            </w:r>
          </w:p>
        </w:tc>
        <w:tc>
          <w:tcPr>
            <w:tcW w:w="1540" w:type="dxa"/>
            <w:gridSpan w:val="2"/>
            <w:tcBorders>
              <w:top w:val="single" w:sz="4" w:space="0" w:color="auto"/>
              <w:left w:val="nil"/>
              <w:bottom w:val="single" w:sz="4" w:space="0" w:color="000000"/>
              <w:right w:val="single" w:sz="4" w:space="0" w:color="auto"/>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xml:space="preserve">Професии, </w:t>
            </w:r>
            <w:proofErr w:type="spellStart"/>
            <w:r w:rsidRPr="009218EB">
              <w:rPr>
                <w:rFonts w:ascii="Times New Roman" w:hAnsi="Times New Roman"/>
                <w:b/>
                <w:bCs/>
                <w:sz w:val="20"/>
                <w:lang w:eastAsia="bg-BG"/>
              </w:rPr>
              <w:t>неизискващи</w:t>
            </w:r>
            <w:proofErr w:type="spellEnd"/>
            <w:r w:rsidRPr="009218EB">
              <w:rPr>
                <w:rFonts w:ascii="Times New Roman" w:hAnsi="Times New Roman"/>
                <w:b/>
                <w:bCs/>
                <w:sz w:val="20"/>
                <w:lang w:eastAsia="bg-BG"/>
              </w:rPr>
              <w:t xml:space="preserve"> специална квалификация</w:t>
            </w:r>
          </w:p>
        </w:tc>
      </w:tr>
      <w:tr w:rsidR="009218EB" w:rsidRPr="009218EB" w:rsidTr="00B61A44">
        <w:trPr>
          <w:gridAfter w:val="2"/>
          <w:wAfter w:w="649" w:type="dxa"/>
          <w:trHeight w:val="315"/>
        </w:trPr>
        <w:tc>
          <w:tcPr>
            <w:tcW w:w="747" w:type="dxa"/>
            <w:gridSpan w:val="2"/>
            <w:tcBorders>
              <w:top w:val="nil"/>
              <w:left w:val="single" w:sz="4" w:space="0" w:color="auto"/>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16"/>
                <w:szCs w:val="16"/>
                <w:lang w:eastAsia="bg-BG"/>
              </w:rPr>
            </w:pPr>
            <w:r w:rsidRPr="009218EB">
              <w:rPr>
                <w:rFonts w:ascii="Times New Roman" w:hAnsi="Times New Roman"/>
                <w:b/>
                <w:bCs/>
                <w:sz w:val="16"/>
                <w:szCs w:val="16"/>
                <w:lang w:eastAsia="bg-BG"/>
              </w:rPr>
              <w:t> </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5143" w:type="dxa"/>
            <w:tcBorders>
              <w:top w:val="nil"/>
              <w:left w:val="nil"/>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433" w:type="dxa"/>
            <w:tcBorders>
              <w:top w:val="nil"/>
              <w:left w:val="nil"/>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Cs w:val="24"/>
                <w:lang w:eastAsia="bg-BG"/>
              </w:rPr>
            </w:pPr>
            <w:r w:rsidRPr="009218EB">
              <w:rPr>
                <w:rFonts w:ascii="Times New Roman" w:hAnsi="Times New Roman"/>
                <w:b/>
                <w:bCs/>
                <w:szCs w:val="24"/>
                <w:lang w:eastAsia="bg-BG"/>
              </w:rPr>
              <w:t>1</w:t>
            </w:r>
          </w:p>
        </w:tc>
        <w:tc>
          <w:tcPr>
            <w:tcW w:w="1349" w:type="dxa"/>
            <w:tcBorders>
              <w:top w:val="nil"/>
              <w:left w:val="nil"/>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Cs w:val="24"/>
                <w:lang w:eastAsia="bg-BG"/>
              </w:rPr>
            </w:pPr>
            <w:r w:rsidRPr="009218EB">
              <w:rPr>
                <w:rFonts w:ascii="Times New Roman" w:hAnsi="Times New Roman"/>
                <w:b/>
                <w:bCs/>
                <w:szCs w:val="24"/>
                <w:lang w:eastAsia="bg-BG"/>
              </w:rPr>
              <w:t>2</w:t>
            </w:r>
          </w:p>
        </w:tc>
        <w:tc>
          <w:tcPr>
            <w:tcW w:w="1540" w:type="dxa"/>
            <w:tcBorders>
              <w:top w:val="nil"/>
              <w:left w:val="nil"/>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Cs w:val="24"/>
                <w:lang w:eastAsia="bg-BG"/>
              </w:rPr>
            </w:pPr>
            <w:r w:rsidRPr="009218EB">
              <w:rPr>
                <w:rFonts w:ascii="Times New Roman" w:hAnsi="Times New Roman"/>
                <w:b/>
                <w:bCs/>
                <w:szCs w:val="24"/>
                <w:lang w:eastAsia="bg-BG"/>
              </w:rPr>
              <w:t>3</w:t>
            </w:r>
          </w:p>
        </w:tc>
        <w:tc>
          <w:tcPr>
            <w:tcW w:w="1747" w:type="dxa"/>
            <w:gridSpan w:val="2"/>
            <w:tcBorders>
              <w:top w:val="nil"/>
              <w:left w:val="nil"/>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Cs w:val="24"/>
                <w:lang w:eastAsia="bg-BG"/>
              </w:rPr>
            </w:pPr>
            <w:r w:rsidRPr="009218EB">
              <w:rPr>
                <w:rFonts w:ascii="Times New Roman" w:hAnsi="Times New Roman"/>
                <w:b/>
                <w:bCs/>
                <w:szCs w:val="24"/>
                <w:lang w:eastAsia="bg-BG"/>
              </w:rPr>
              <w:t>4</w:t>
            </w:r>
          </w:p>
        </w:tc>
        <w:tc>
          <w:tcPr>
            <w:tcW w:w="1540" w:type="dxa"/>
            <w:gridSpan w:val="2"/>
            <w:tcBorders>
              <w:top w:val="nil"/>
              <w:left w:val="nil"/>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Cs w:val="24"/>
                <w:lang w:eastAsia="bg-BG"/>
              </w:rPr>
            </w:pPr>
            <w:r w:rsidRPr="009218EB">
              <w:rPr>
                <w:rFonts w:ascii="Times New Roman" w:hAnsi="Times New Roman"/>
                <w:b/>
                <w:bCs/>
                <w:szCs w:val="24"/>
                <w:lang w:eastAsia="bg-BG"/>
              </w:rPr>
              <w:t>5</w:t>
            </w:r>
          </w:p>
        </w:tc>
        <w:tc>
          <w:tcPr>
            <w:tcW w:w="1647" w:type="dxa"/>
            <w:gridSpan w:val="2"/>
            <w:tcBorders>
              <w:top w:val="nil"/>
              <w:left w:val="nil"/>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Cs w:val="24"/>
                <w:lang w:eastAsia="bg-BG"/>
              </w:rPr>
            </w:pPr>
            <w:r w:rsidRPr="009218EB">
              <w:rPr>
                <w:rFonts w:ascii="Times New Roman" w:hAnsi="Times New Roman"/>
                <w:b/>
                <w:bCs/>
                <w:szCs w:val="24"/>
                <w:lang w:eastAsia="bg-BG"/>
              </w:rPr>
              <w:t>6</w:t>
            </w:r>
          </w:p>
        </w:tc>
        <w:tc>
          <w:tcPr>
            <w:tcW w:w="1647" w:type="dxa"/>
            <w:gridSpan w:val="2"/>
            <w:tcBorders>
              <w:top w:val="nil"/>
              <w:left w:val="nil"/>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Cs w:val="24"/>
                <w:lang w:eastAsia="bg-BG"/>
              </w:rPr>
            </w:pPr>
            <w:r w:rsidRPr="009218EB">
              <w:rPr>
                <w:rFonts w:ascii="Times New Roman" w:hAnsi="Times New Roman"/>
                <w:b/>
                <w:bCs/>
                <w:szCs w:val="24"/>
                <w:lang w:eastAsia="bg-BG"/>
              </w:rPr>
              <w:t>7</w:t>
            </w:r>
          </w:p>
        </w:tc>
        <w:tc>
          <w:tcPr>
            <w:tcW w:w="1540" w:type="dxa"/>
            <w:gridSpan w:val="2"/>
            <w:tcBorders>
              <w:top w:val="nil"/>
              <w:left w:val="nil"/>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Cs w:val="24"/>
                <w:lang w:eastAsia="bg-BG"/>
              </w:rPr>
            </w:pPr>
            <w:r w:rsidRPr="009218EB">
              <w:rPr>
                <w:rFonts w:ascii="Times New Roman" w:hAnsi="Times New Roman"/>
                <w:b/>
                <w:bCs/>
                <w:szCs w:val="24"/>
                <w:lang w:eastAsia="bg-BG"/>
              </w:rPr>
              <w:t>8</w:t>
            </w:r>
          </w:p>
        </w:tc>
        <w:tc>
          <w:tcPr>
            <w:tcW w:w="1540" w:type="dxa"/>
            <w:gridSpan w:val="2"/>
            <w:tcBorders>
              <w:top w:val="nil"/>
              <w:left w:val="nil"/>
              <w:bottom w:val="nil"/>
              <w:right w:val="single" w:sz="4" w:space="0" w:color="auto"/>
            </w:tcBorders>
            <w:shd w:val="clear" w:color="000000" w:fill="FFFFFF"/>
            <w:vAlign w:val="center"/>
            <w:hideMark/>
          </w:tcPr>
          <w:p w:rsidR="009218EB" w:rsidRPr="009218EB" w:rsidRDefault="009218EB" w:rsidP="009218EB">
            <w:pPr>
              <w:jc w:val="center"/>
              <w:rPr>
                <w:rFonts w:ascii="Times New Roman" w:hAnsi="Times New Roman"/>
                <w:b/>
                <w:bCs/>
                <w:szCs w:val="24"/>
                <w:lang w:eastAsia="bg-BG"/>
              </w:rPr>
            </w:pPr>
            <w:r w:rsidRPr="009218EB">
              <w:rPr>
                <w:rFonts w:ascii="Times New Roman" w:hAnsi="Times New Roman"/>
                <w:b/>
                <w:bCs/>
                <w:szCs w:val="24"/>
                <w:lang w:eastAsia="bg-BG"/>
              </w:rPr>
              <w:t>9</w:t>
            </w:r>
          </w:p>
        </w:tc>
      </w:tr>
      <w:tr w:rsidR="009218EB" w:rsidRPr="009218EB" w:rsidTr="00B61A44">
        <w:trPr>
          <w:gridAfter w:val="2"/>
          <w:wAfter w:w="649" w:type="dxa"/>
          <w:trHeight w:val="300"/>
        </w:trPr>
        <w:tc>
          <w:tcPr>
            <w:tcW w:w="747" w:type="dxa"/>
            <w:gridSpan w:val="2"/>
            <w:tcBorders>
              <w:top w:val="single" w:sz="4" w:space="0" w:color="000000"/>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А</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01 без 1.48; 03</w:t>
            </w:r>
          </w:p>
        </w:tc>
        <w:tc>
          <w:tcPr>
            <w:tcW w:w="5143" w:type="dxa"/>
            <w:tcBorders>
              <w:top w:val="single" w:sz="4" w:space="0" w:color="000000"/>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Растениевъдство, животновъдство и лов, спомагателни дейности; Рибно стопанство</w:t>
            </w:r>
          </w:p>
        </w:tc>
        <w:tc>
          <w:tcPr>
            <w:tcW w:w="1433" w:type="dxa"/>
            <w:tcBorders>
              <w:top w:val="single" w:sz="4" w:space="0" w:color="000000"/>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single" w:sz="4" w:space="0" w:color="000000"/>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single" w:sz="4" w:space="0" w:color="000000"/>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single" w:sz="4" w:space="0" w:color="000000"/>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single" w:sz="4" w:space="0" w:color="000000"/>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single" w:sz="4" w:space="0" w:color="000000"/>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single" w:sz="4" w:space="0" w:color="000000"/>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single" w:sz="4" w:space="0" w:color="000000"/>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single" w:sz="4" w:space="0" w:color="000000"/>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А</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02</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Горско стопанство и дърводобив</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А</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1.48</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Отглеждане на други животни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В</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05</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Добив на въглища</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В</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06</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Добив на нефт и природен газ</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В</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07</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Добив на метални руди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В</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08.11</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Добив на строителни материали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В</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08.11</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Добив на декоративни скални материали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В</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08.11</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Добив на варовик, суров гипс, креда, доломит и шисти и други скални материали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В</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08.12</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Добив на трошен камък, чакъл и пясък</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11</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В</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08.12</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Добив на глина и каолин</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12</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В</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08.9 и 09</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Добив на други неметални материали и суровини; Спомагателни дейности в добива</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13</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10.1 без 10.12; 10.2</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и преработка на месо; производство на месни продукти, без готови ястия; Преработка и консервиране на риба и други водни животни, без готови ястия</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759,78</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14</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10.12</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и преработка на месо от домашни птици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626,84</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15</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10.3</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Преработка и консервиране на плодове и зеленчуци, без готови ястия</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16</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10.4</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растителни и животински масла и мазнини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17</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10.5</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proofErr w:type="spellStart"/>
            <w:r w:rsidRPr="009218EB">
              <w:rPr>
                <w:rFonts w:ascii="Times New Roman" w:hAnsi="Times New Roman"/>
                <w:b/>
                <w:bCs/>
                <w:sz w:val="20"/>
                <w:lang w:eastAsia="bg-BG"/>
              </w:rPr>
              <w:t>Произовдство</w:t>
            </w:r>
            <w:proofErr w:type="spellEnd"/>
            <w:r w:rsidRPr="009218EB">
              <w:rPr>
                <w:rFonts w:ascii="Times New Roman" w:hAnsi="Times New Roman"/>
                <w:b/>
                <w:bCs/>
                <w:sz w:val="20"/>
                <w:lang w:eastAsia="bg-BG"/>
              </w:rPr>
              <w:t xml:space="preserve"> на мляко и млечни продукти и сладолед</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18</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10.6</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мелничарски продукти, нишесте и нишестени продукти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637,58</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19</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10.7; 10.8 без 10.81 и 10.82</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хлебни и тестени изделия; Производство на други хранителни продукти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20</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10.81 и 10.82</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захар; Производство на какао, шоколадови и захарни изделия</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584,41</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21</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10.9</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готови храни за животни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573,67</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22</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xml:space="preserve">11 без 11.05, 11.06 и 11.07 </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напитки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23</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11.05 и 11.06</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xml:space="preserve">Производство на пиво; </w:t>
            </w:r>
            <w:proofErr w:type="spellStart"/>
            <w:r w:rsidRPr="009218EB">
              <w:rPr>
                <w:rFonts w:ascii="Times New Roman" w:hAnsi="Times New Roman"/>
                <w:b/>
                <w:bCs/>
                <w:sz w:val="20"/>
                <w:lang w:eastAsia="bg-BG"/>
              </w:rPr>
              <w:t>Произовдство</w:t>
            </w:r>
            <w:proofErr w:type="spellEnd"/>
            <w:r w:rsidRPr="009218EB">
              <w:rPr>
                <w:rFonts w:ascii="Times New Roman" w:hAnsi="Times New Roman"/>
                <w:b/>
                <w:bCs/>
                <w:sz w:val="20"/>
                <w:lang w:eastAsia="bg-BG"/>
              </w:rPr>
              <w:t xml:space="preserve"> на малц</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24</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11.07</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безалкохолни напитки, минерални и други бутилирани води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25</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12</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тютюневи изделия</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lastRenderedPageBreak/>
              <w:t>26</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13</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текстил и изделия от текстил, без облекло</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27</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14 без 14.1</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облекло</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28</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14.1</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трикотажно и плетено облекло, включително чорапи и чорапогащи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29</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15</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Обработка на кожи; производство на обувки; производство на изделия за пътуване и сарашки изделия от всякакви материали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30</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16</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дървен материал и изделия от дървен материал и корк, без мебели; производство на изделия от слама и материали за плетене</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31</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17</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хартия, картон и изделия от хартия и картон</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765"/>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32</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 J</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18; 58; 59</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xml:space="preserve">Печатна дейност и възпроизвеждане на записани носители; Издателска дейност; Производство на филми и телевизионни предавания, </w:t>
            </w:r>
            <w:proofErr w:type="spellStart"/>
            <w:r w:rsidRPr="009218EB">
              <w:rPr>
                <w:rFonts w:ascii="Times New Roman" w:hAnsi="Times New Roman"/>
                <w:b/>
                <w:bCs/>
                <w:sz w:val="20"/>
                <w:lang w:eastAsia="bg-BG"/>
              </w:rPr>
              <w:t>звукозаписване</w:t>
            </w:r>
            <w:proofErr w:type="spellEnd"/>
            <w:r w:rsidRPr="009218EB">
              <w:rPr>
                <w:rFonts w:ascii="Times New Roman" w:hAnsi="Times New Roman"/>
                <w:b/>
                <w:bCs/>
                <w:sz w:val="20"/>
                <w:lang w:eastAsia="bg-BG"/>
              </w:rPr>
              <w:t xml:space="preserve"> и издаване на музика</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33</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19</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кокс и рафинирани нефтопродукти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901,41</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669,79</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34</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20</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химични продукти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35</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21</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лекарствени вещества и продукти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36</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22</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изделия от каучук и пластмаси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37</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23</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изделия от други неметални минерални суровини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38</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24 без 24.5</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основни метали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39</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24.5</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Леене на метали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40</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25 без 25.3</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метални изделия, без машини и оборудване</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41</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26</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компютърна и телекомуникационна техника, електронни и оптични продукти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42</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27</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електрически съоръжения</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43</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28 без 28.11; 25.3</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машини и оборудване, с общо и специално предназначение; Производство на въоръжение и боеприпаси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44</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28.11</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турбини и двигатели, без авиационни, автомобилни и мотоциклетни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45</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29; 30</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xml:space="preserve">Производство на автомобили, ремаркета и </w:t>
            </w:r>
            <w:proofErr w:type="spellStart"/>
            <w:r w:rsidRPr="009218EB">
              <w:rPr>
                <w:rFonts w:ascii="Times New Roman" w:hAnsi="Times New Roman"/>
                <w:b/>
                <w:bCs/>
                <w:sz w:val="20"/>
                <w:lang w:eastAsia="bg-BG"/>
              </w:rPr>
              <w:t>полуремаркета</w:t>
            </w:r>
            <w:proofErr w:type="spellEnd"/>
            <w:r w:rsidRPr="009218EB">
              <w:rPr>
                <w:rFonts w:ascii="Times New Roman" w:hAnsi="Times New Roman"/>
                <w:b/>
                <w:bCs/>
                <w:sz w:val="20"/>
                <w:lang w:eastAsia="bg-BG"/>
              </w:rPr>
              <w:t>; Производство на превозни средства, без автомобили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46</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31</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мебели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47</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32 без 32.5; 33</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некласифицирано другаде; Ремонт, поддържане и инсталиране на машини и оборудване</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48</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32.5</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медицински и зъболекарски инструменти и средства</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49</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D</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35.1; 35.4</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пренос и разпределение на електрическа енергия; Дейност на брокери и посредници в областта на електрическата енергия</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50</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D, H</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35.2; 35.4; 49.5</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xml:space="preserve">Производство и разпределение на газообразни горива по </w:t>
            </w:r>
            <w:proofErr w:type="spellStart"/>
            <w:r w:rsidRPr="009218EB">
              <w:rPr>
                <w:rFonts w:ascii="Times New Roman" w:hAnsi="Times New Roman"/>
                <w:b/>
                <w:bCs/>
                <w:sz w:val="20"/>
                <w:lang w:eastAsia="bg-BG"/>
              </w:rPr>
              <w:t>газоразпределителните</w:t>
            </w:r>
            <w:proofErr w:type="spellEnd"/>
            <w:r w:rsidRPr="009218EB">
              <w:rPr>
                <w:rFonts w:ascii="Times New Roman" w:hAnsi="Times New Roman"/>
                <w:b/>
                <w:bCs/>
                <w:sz w:val="20"/>
                <w:lang w:eastAsia="bg-BG"/>
              </w:rPr>
              <w:t xml:space="preserve"> мрежи; Дейност на брокери и посредници в областта на природния газ; Тръбопроводен транспорт</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747,00</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51</w:t>
            </w:r>
          </w:p>
        </w:tc>
        <w:tc>
          <w:tcPr>
            <w:tcW w:w="1045" w:type="dxa"/>
            <w:tcBorders>
              <w:top w:val="nil"/>
              <w:left w:val="nil"/>
              <w:bottom w:val="single" w:sz="4" w:space="0" w:color="auto"/>
              <w:right w:val="single" w:sz="4" w:space="0" w:color="auto"/>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D</w:t>
            </w:r>
          </w:p>
        </w:tc>
        <w:tc>
          <w:tcPr>
            <w:tcW w:w="1499" w:type="dxa"/>
            <w:tcBorders>
              <w:top w:val="nil"/>
              <w:left w:val="nil"/>
              <w:bottom w:val="single" w:sz="4" w:space="0" w:color="auto"/>
              <w:right w:val="single" w:sz="4" w:space="0" w:color="auto"/>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35.3</w:t>
            </w:r>
          </w:p>
        </w:tc>
        <w:tc>
          <w:tcPr>
            <w:tcW w:w="5143" w:type="dxa"/>
            <w:tcBorders>
              <w:top w:val="nil"/>
              <w:left w:val="nil"/>
              <w:bottom w:val="single" w:sz="4" w:space="0" w:color="auto"/>
              <w:right w:val="single" w:sz="4" w:space="0" w:color="auto"/>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и разпределение на топлинна енергия и енергия за охлаждане</w:t>
            </w:r>
          </w:p>
        </w:tc>
        <w:tc>
          <w:tcPr>
            <w:tcW w:w="1433" w:type="dxa"/>
            <w:tcBorders>
              <w:top w:val="nil"/>
              <w:left w:val="nil"/>
              <w:bottom w:val="single" w:sz="4" w:space="0" w:color="auto"/>
              <w:right w:val="single" w:sz="4" w:space="0" w:color="auto"/>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auto"/>
              <w:right w:val="single" w:sz="4" w:space="0" w:color="auto"/>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auto"/>
              <w:right w:val="single" w:sz="4" w:space="0" w:color="auto"/>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auto"/>
              <w:right w:val="single" w:sz="4" w:space="0" w:color="auto"/>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auto"/>
              <w:right w:val="single" w:sz="4" w:space="0" w:color="auto"/>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auto"/>
              <w:right w:val="single" w:sz="4" w:space="0" w:color="auto"/>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auto"/>
              <w:right w:val="single" w:sz="4" w:space="0" w:color="auto"/>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auto"/>
              <w:right w:val="single" w:sz="4" w:space="0" w:color="auto"/>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auto"/>
              <w:right w:val="single" w:sz="4" w:space="0" w:color="auto"/>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52</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Е</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36; 37</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Събиране, пречистване и доставяне на води; Събиране, отвеждане и пречистване на отпадъчни води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lastRenderedPageBreak/>
              <w:t>53</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E</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38.11; 38.2; 39</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Събиране на неопасни отпадъци; Оползотворяване на отпадъци; Възстановяване и други дейности по управление на отпадъци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54</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E</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38.12; 38.3</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Събиране на опасни отпадъци; Обезвреждане на отпадъци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765"/>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F</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41; 42 без 42.11 и 42.22; 43</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Строителство на жилищни и нежилищни сгради; Строителство на съоръжения; Специализирани строителни дейности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56</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F</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42.11</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Строителство на автомагистрали, пътища и самолетни писти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57</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F</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42.22</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Строителство на преносни и разпределителни електрически и телекомуникационни мрежи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102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58</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G</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46 без 46.46;  47 без 47.73 и 47.74; 95.3</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Търговия на едро (без търговия на едро с фармацевтични стоки, медицинска техника и апаратура); Търговия на дребно (без търговия на дребно с лекарства и други фармацевтични стоки, както и медицински и ортопедични стоки); Техническо обслужване и ремонт на автомобили и мотоциклети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664,17</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765"/>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59</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G</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46.46; 47.73; 47.74</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Търговия на едро с фармацевтични стоки, медицинска техника и апаратура; Търговия на дребно с лекарства и други фармацевтични стоки; Търговия на дребно с медицински и ортопедични стоки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60</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O</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79</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Туристическа агентска и операторска дейност и други дейности, свързани с пътувания и резервации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61</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I</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 56</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Хотелиерство; Ресторантьорство</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647,30</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557,31</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102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H</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49.1; 49.2; 52 (само за железопътен транспорт)</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Пътнически релсов транспорт; Товарен железопътен транспорт; Складиране и съхраняване на товари и спомагателни дейности в транспорта (само за железопътния транспорт)</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63</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H</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49.3; 49.4</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Друг пътнически сухопътен транспорт; Товарен автомобилен транспорт и услуги по преместване</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64</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H</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50</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Воден транспорт</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65</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H</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51</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Въздушен транспорт</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614,06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563,95</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765"/>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H</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xml:space="preserve"> 52 (без железопътен транспорт)</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Складиране и съхраняване на товари и спомагателни дейности в транспорта (без железопътен транспорт)</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67</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H</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53</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Пощенски и куриерски дейности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68</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J, K</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60; 61</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Радио- и телевизионна дейност, дейности на информационни агенции и разпространение на друго съдържание; Телекомуникации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69</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L</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64; 65; 66</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ФИНАНСОВИ И ЗАСТРАХОВАТЕЛНИ ДЕЙНОСТИ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812,44</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102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70</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K, M, N, O</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 63; 68; 69; 70; 71; 73; 74; 77; 78; 81; 82</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Дейности в областта на информационните технологии; Инфраструктура за информационни технологии, обработка на данни, хостинг и други информационни услуги; ОПЕРАЦИИ С НЕДВИЖИМИ ИМОТИ; ПРОФЕСИОНАЛНИ ДЕЙНОСТИ И НАУЧНИ ИЗСЛЕДВАНИЯ; АДМИНИСТРАТИВНИ И СПОМАГАТЕЛНИ ДЕЙНОСТИ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О</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80</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Дейности по разследване и охрана</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72</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N</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72</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Научноизследователска и развойна дейност</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73</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P</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84</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ДЪРЖАВНО УПРАВЛЕНИЕ</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74</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Q</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85</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ОБРАЗОВАНИЕ</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lastRenderedPageBreak/>
              <w:t>75</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R, N</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86 без 86.1; 75</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Хуманно здравеопазване /без медицинска сестра, акушерка, рехабилитатор, фелдшер и лаборант, включително главните и старшите/; Ветеринарномедицинска дейност</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76</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R</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86.1</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Дейност на болници /без  началник клиника/отделение, медицинска сестра, акушерка, рехабилитатор, фелдшер и лаборант, включително главните и старшите/</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683,09</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R</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87; 88</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Медико-социални грижи с настаняване; Социална работа без настаняване</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78</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S</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90; 91; 92; 93</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КУЛТУРА, СПОРТ И РАЗВЛЕЧЕНИЯ /за 93.12 Дейност на спортни клубове -  без професионален спортист във футболен клуб/</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1275"/>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79</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T, U</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95.1; 95.2; 95.4; 96; 97</w:t>
            </w:r>
          </w:p>
        </w:tc>
        <w:tc>
          <w:tcPr>
            <w:tcW w:w="5143" w:type="dxa"/>
            <w:tcBorders>
              <w:top w:val="nil"/>
              <w:left w:val="nil"/>
              <w:bottom w:val="single" w:sz="4" w:space="0" w:color="000000"/>
              <w:right w:val="single" w:sz="4" w:space="0" w:color="000000"/>
            </w:tcBorders>
            <w:shd w:val="clear" w:color="auto" w:fill="auto"/>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Ремонт и поддържане на компютърна и телекомуникационна техника; Ремонт и поддържане на лични и домакински вещи; Посреднически дейности при ремонта и поддържането на компютърна техника, на лични и домакински вещи и при техническото обслужване и ремонта на автомобили и мотоциклети; Персонални услуги; ДЕЙНОСТИ НА ДОМАКИНСТВА КАТО РАБОТОДАТЕЛИ НА ДОМАШЕН ПЕРСОНАЛ</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80</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T, V</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xml:space="preserve">94 без 94.91; 99 </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Дейности на организации с нестопанска цел (без дейност на религиозни организации); Дейности на екстериториални организации и служби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81</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S</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93.12</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Дейност на спортни клубове /само за професионален спортист във футболен клуб/</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Централен  кооперативен  съюз</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83</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R</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86 без 86.1</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Хуманно здравеопазване /само за медицинска сестра, акушерка, рехабилитатор, фелдшер и лаборант, включително главните и старшите/</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84</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R</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86.1</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Дейност на болници /само за началник клиника/ отделение/</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563,95</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r>
      <w:tr w:rsidR="009218EB" w:rsidRPr="009218EB" w:rsidTr="00B61A44">
        <w:trPr>
          <w:gridAfter w:val="2"/>
          <w:wAfter w:w="649" w:type="dxa"/>
          <w:trHeight w:val="51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85</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R</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86.1</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Дейност на болници /само за  медицинска сестра, акушерка, рехабилитатор, фелдшер и лаборант/</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r>
      <w:tr w:rsidR="009218EB" w:rsidRPr="009218EB" w:rsidTr="00B61A44">
        <w:trPr>
          <w:gridAfter w:val="2"/>
          <w:wAfter w:w="649" w:type="dxa"/>
          <w:trHeight w:val="300"/>
        </w:trPr>
        <w:tc>
          <w:tcPr>
            <w:tcW w:w="747" w:type="dxa"/>
            <w:gridSpan w:val="2"/>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86</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T</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94.91</w:t>
            </w:r>
          </w:p>
        </w:tc>
        <w:tc>
          <w:tcPr>
            <w:tcW w:w="5143"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Дейност на религиозни организации</w:t>
            </w:r>
          </w:p>
        </w:tc>
        <w:tc>
          <w:tcPr>
            <w:tcW w:w="1433"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349"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550,66</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7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r>
      <w:tr w:rsidR="009218EB" w:rsidRPr="009218EB" w:rsidTr="00B61A44">
        <w:trPr>
          <w:gridAfter w:val="2"/>
          <w:wAfter w:w="649" w:type="dxa"/>
          <w:trHeight w:val="120"/>
        </w:trPr>
        <w:tc>
          <w:tcPr>
            <w:tcW w:w="7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045"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499"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5143"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433"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349"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7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r>
      <w:tr w:rsidR="009218EB" w:rsidRPr="009218EB" w:rsidTr="00B61A44">
        <w:trPr>
          <w:gridAfter w:val="1"/>
          <w:wAfter w:w="638" w:type="dxa"/>
          <w:trHeight w:val="300"/>
        </w:trPr>
        <w:tc>
          <w:tcPr>
            <w:tcW w:w="12767" w:type="dxa"/>
            <w:gridSpan w:val="9"/>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sz w:val="20"/>
                <w:u w:val="single"/>
                <w:lang w:eastAsia="bg-BG"/>
              </w:rPr>
            </w:pPr>
            <w:r w:rsidRPr="009218EB">
              <w:rPr>
                <w:rFonts w:ascii="Times New Roman" w:hAnsi="Times New Roman"/>
                <w:sz w:val="20"/>
                <w:u w:val="single"/>
                <w:lang w:eastAsia="bg-BG"/>
              </w:rPr>
              <w:t>Забележки</w:t>
            </w:r>
            <w:r w:rsidRPr="009218EB">
              <w:rPr>
                <w:rFonts w:ascii="Times New Roman" w:hAnsi="Times New Roman"/>
                <w:sz w:val="20"/>
                <w:lang w:eastAsia="bg-BG"/>
              </w:rPr>
              <w:t xml:space="preserve">: </w:t>
            </w:r>
          </w:p>
        </w:tc>
        <w:tc>
          <w:tcPr>
            <w:tcW w:w="17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sz w:val="20"/>
                <w:lang w:eastAsia="bg-BG"/>
              </w:rPr>
            </w:pPr>
            <w:r w:rsidRPr="009218EB">
              <w:rPr>
                <w:rFonts w:ascii="Times New Roman" w:hAnsi="Times New Roman"/>
                <w:sz w:val="20"/>
                <w:lang w:eastAsia="bg-BG"/>
              </w:rPr>
              <w:t> </w:t>
            </w:r>
          </w:p>
        </w:tc>
        <w:tc>
          <w:tcPr>
            <w:tcW w:w="1540"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sz w:val="20"/>
                <w:lang w:eastAsia="bg-BG"/>
              </w:rPr>
            </w:pPr>
            <w:r w:rsidRPr="009218EB">
              <w:rPr>
                <w:rFonts w:ascii="Times New Roman" w:hAnsi="Times New Roman"/>
                <w:sz w:val="20"/>
                <w:lang w:eastAsia="bg-BG"/>
              </w:rPr>
              <w:t> </w:t>
            </w:r>
          </w:p>
        </w:tc>
        <w:tc>
          <w:tcPr>
            <w:tcW w:w="16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sz w:val="20"/>
                <w:lang w:eastAsia="bg-BG"/>
              </w:rPr>
            </w:pPr>
            <w:r w:rsidRPr="009218EB">
              <w:rPr>
                <w:rFonts w:ascii="Times New Roman" w:hAnsi="Times New Roman"/>
                <w:sz w:val="20"/>
                <w:lang w:eastAsia="bg-BG"/>
              </w:rPr>
              <w:t> </w:t>
            </w:r>
          </w:p>
        </w:tc>
        <w:tc>
          <w:tcPr>
            <w:tcW w:w="16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sz w:val="20"/>
                <w:lang w:eastAsia="bg-BG"/>
              </w:rPr>
            </w:pPr>
            <w:r w:rsidRPr="009218EB">
              <w:rPr>
                <w:rFonts w:ascii="Times New Roman" w:hAnsi="Times New Roman"/>
                <w:sz w:val="20"/>
                <w:lang w:eastAsia="bg-BG"/>
              </w:rPr>
              <w:t> </w:t>
            </w:r>
          </w:p>
        </w:tc>
        <w:tc>
          <w:tcPr>
            <w:tcW w:w="1540"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sz w:val="20"/>
                <w:lang w:eastAsia="bg-BG"/>
              </w:rPr>
            </w:pPr>
            <w:r w:rsidRPr="009218EB">
              <w:rPr>
                <w:rFonts w:ascii="Times New Roman" w:hAnsi="Times New Roman"/>
                <w:sz w:val="20"/>
                <w:lang w:eastAsia="bg-BG"/>
              </w:rPr>
              <w:t> </w:t>
            </w:r>
          </w:p>
        </w:tc>
        <w:tc>
          <w:tcPr>
            <w:tcW w:w="1540"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sz w:val="20"/>
                <w:lang w:eastAsia="bg-BG"/>
              </w:rPr>
            </w:pPr>
            <w:r w:rsidRPr="009218EB">
              <w:rPr>
                <w:rFonts w:ascii="Times New Roman" w:hAnsi="Times New Roman"/>
                <w:sz w:val="20"/>
                <w:lang w:eastAsia="bg-BG"/>
              </w:rPr>
              <w:t> </w:t>
            </w:r>
          </w:p>
        </w:tc>
      </w:tr>
      <w:tr w:rsidR="009218EB" w:rsidRPr="009218EB" w:rsidTr="00B61A44">
        <w:trPr>
          <w:gridBefore w:val="1"/>
          <w:wBefore w:w="425" w:type="dxa"/>
          <w:trHeight w:val="300"/>
        </w:trPr>
        <w:tc>
          <w:tcPr>
            <w:tcW w:w="22641" w:type="dxa"/>
            <w:gridSpan w:val="21"/>
            <w:tcBorders>
              <w:top w:val="nil"/>
              <w:left w:val="nil"/>
              <w:bottom w:val="nil"/>
              <w:right w:val="nil"/>
            </w:tcBorders>
            <w:shd w:val="clear" w:color="000000" w:fill="FFFFFF"/>
            <w:hideMark/>
          </w:tcPr>
          <w:p w:rsidR="009218EB" w:rsidRPr="009218EB" w:rsidRDefault="009218EB" w:rsidP="00B61A44">
            <w:pPr>
              <w:rPr>
                <w:rFonts w:ascii="Times New Roman" w:hAnsi="Times New Roman"/>
                <w:sz w:val="20"/>
                <w:lang w:eastAsia="bg-BG"/>
              </w:rPr>
            </w:pPr>
            <w:r w:rsidRPr="009218EB">
              <w:rPr>
                <w:rFonts w:ascii="Times New Roman" w:hAnsi="Times New Roman"/>
                <w:sz w:val="20"/>
                <w:lang w:eastAsia="bg-BG"/>
              </w:rPr>
              <w:t>1. Минималният осигурителен доход за работниците и служителите, които съгласно условията на трудовия договор работят при непълно работно време или непълен месец, се определя пропорционално на законоустановеното работно време, съответно на пълния брой на работните дни през месеца.</w:t>
            </w:r>
          </w:p>
        </w:tc>
      </w:tr>
      <w:tr w:rsidR="009218EB" w:rsidRPr="009218EB" w:rsidTr="00B61A44">
        <w:trPr>
          <w:gridBefore w:val="1"/>
          <w:wBefore w:w="425" w:type="dxa"/>
          <w:trHeight w:val="600"/>
        </w:trPr>
        <w:tc>
          <w:tcPr>
            <w:tcW w:w="22641" w:type="dxa"/>
            <w:gridSpan w:val="21"/>
            <w:tcBorders>
              <w:top w:val="nil"/>
              <w:left w:val="nil"/>
              <w:bottom w:val="nil"/>
              <w:right w:val="nil"/>
            </w:tcBorders>
            <w:shd w:val="clear" w:color="000000" w:fill="FFFFFF"/>
            <w:hideMark/>
          </w:tcPr>
          <w:p w:rsidR="009218EB" w:rsidRPr="009218EB" w:rsidRDefault="009218EB" w:rsidP="00B61A44">
            <w:pPr>
              <w:rPr>
                <w:rFonts w:ascii="Times New Roman" w:hAnsi="Times New Roman"/>
                <w:sz w:val="20"/>
                <w:lang w:eastAsia="bg-BG"/>
              </w:rPr>
            </w:pPr>
            <w:r w:rsidRPr="009218EB">
              <w:rPr>
                <w:rFonts w:ascii="Times New Roman" w:hAnsi="Times New Roman"/>
                <w:sz w:val="20"/>
                <w:lang w:eastAsia="bg-BG"/>
              </w:rPr>
              <w:t>2. Минималният осигурителен доход за работниците и служителите, които работят в специализирани предприятия, трудово-лечебните бази и кооперациите на хората с увреждания, съгласно Закона за хората с увреждания, се определя в размер 50 на сто от минималния осигурителен доход за съответната икономическа дейност и квалификационна група професия.</w:t>
            </w:r>
          </w:p>
        </w:tc>
      </w:tr>
      <w:tr w:rsidR="009218EB" w:rsidRPr="009218EB" w:rsidTr="00B61A44">
        <w:trPr>
          <w:gridBefore w:val="1"/>
          <w:wBefore w:w="425" w:type="dxa"/>
          <w:trHeight w:val="600"/>
        </w:trPr>
        <w:tc>
          <w:tcPr>
            <w:tcW w:w="22641" w:type="dxa"/>
            <w:gridSpan w:val="21"/>
            <w:tcBorders>
              <w:top w:val="nil"/>
              <w:left w:val="nil"/>
              <w:bottom w:val="nil"/>
              <w:right w:val="nil"/>
            </w:tcBorders>
            <w:shd w:val="clear" w:color="000000" w:fill="FFFFFF"/>
            <w:hideMark/>
          </w:tcPr>
          <w:p w:rsidR="009218EB" w:rsidRPr="009218EB" w:rsidRDefault="009218EB" w:rsidP="00B61A44">
            <w:pPr>
              <w:rPr>
                <w:rFonts w:ascii="Times New Roman" w:hAnsi="Times New Roman"/>
                <w:sz w:val="20"/>
                <w:lang w:eastAsia="bg-BG"/>
              </w:rPr>
            </w:pPr>
            <w:r w:rsidRPr="009218EB">
              <w:rPr>
                <w:rFonts w:ascii="Times New Roman" w:hAnsi="Times New Roman"/>
                <w:sz w:val="20"/>
                <w:lang w:eastAsia="bg-BG"/>
              </w:rPr>
              <w:t>3. Осигурителят определя основната икономическа дейност съобразно преобладаващия брой заети лица по трудови правоотношения. Определянето на групата професии се извършва по структурата на Националната класификация на професиите и длъжностите - Приложение 2 към Заповед №РД01-931 от 27.12.2010 г. на министъра на труда и социалната политика и последващите ѝ изменения.</w:t>
            </w:r>
          </w:p>
        </w:tc>
      </w:tr>
      <w:tr w:rsidR="009218EB" w:rsidRPr="009218EB" w:rsidTr="00B61A44">
        <w:trPr>
          <w:gridBefore w:val="1"/>
          <w:wBefore w:w="425" w:type="dxa"/>
          <w:trHeight w:val="600"/>
        </w:trPr>
        <w:tc>
          <w:tcPr>
            <w:tcW w:w="22641" w:type="dxa"/>
            <w:gridSpan w:val="21"/>
            <w:tcBorders>
              <w:top w:val="nil"/>
              <w:left w:val="nil"/>
              <w:bottom w:val="nil"/>
              <w:right w:val="nil"/>
            </w:tcBorders>
            <w:shd w:val="clear" w:color="000000" w:fill="FFFFFF"/>
            <w:hideMark/>
          </w:tcPr>
          <w:p w:rsidR="009218EB" w:rsidRPr="009218EB" w:rsidRDefault="009218EB" w:rsidP="00B61A44">
            <w:pPr>
              <w:rPr>
                <w:rFonts w:ascii="Times New Roman" w:hAnsi="Times New Roman"/>
                <w:sz w:val="20"/>
                <w:lang w:eastAsia="bg-BG"/>
              </w:rPr>
            </w:pPr>
            <w:r w:rsidRPr="009218EB">
              <w:rPr>
                <w:rFonts w:ascii="Times New Roman" w:hAnsi="Times New Roman"/>
                <w:sz w:val="20"/>
                <w:lang w:eastAsia="bg-BG"/>
              </w:rPr>
              <w:t xml:space="preserve">Когато осигурителят осъществява две или повече икономически дейности, основната му икономическа дейност се определя от дейността, в която са заети най-голям брой лица, работещи по трудово правоотношение.  В този случай при определянето й не се вземат предвид работниците и служителите, които са </w:t>
            </w:r>
            <w:proofErr w:type="spellStart"/>
            <w:r w:rsidRPr="009218EB">
              <w:rPr>
                <w:rFonts w:ascii="Times New Roman" w:hAnsi="Times New Roman"/>
                <w:sz w:val="20"/>
                <w:lang w:eastAsia="bg-BG"/>
              </w:rPr>
              <w:t>общофункционално</w:t>
            </w:r>
            <w:proofErr w:type="spellEnd"/>
            <w:r w:rsidRPr="009218EB">
              <w:rPr>
                <w:rFonts w:ascii="Times New Roman" w:hAnsi="Times New Roman"/>
                <w:sz w:val="20"/>
                <w:lang w:eastAsia="bg-BG"/>
              </w:rPr>
              <w:t xml:space="preserve"> свързани с всички дейности на осигурителя. При равен брой работещи по трудови правоотношения в отделните дейности основната икономическа дейност на осигурителя се определя по негов избор.</w:t>
            </w:r>
          </w:p>
        </w:tc>
      </w:tr>
      <w:tr w:rsidR="009218EB" w:rsidRPr="009218EB" w:rsidTr="00B61A44">
        <w:trPr>
          <w:gridBefore w:val="1"/>
          <w:wBefore w:w="425" w:type="dxa"/>
          <w:trHeight w:val="600"/>
        </w:trPr>
        <w:tc>
          <w:tcPr>
            <w:tcW w:w="22641" w:type="dxa"/>
            <w:gridSpan w:val="21"/>
            <w:tcBorders>
              <w:top w:val="nil"/>
              <w:left w:val="nil"/>
              <w:bottom w:val="nil"/>
              <w:right w:val="nil"/>
            </w:tcBorders>
            <w:shd w:val="clear" w:color="000000" w:fill="FFFFFF"/>
            <w:hideMark/>
          </w:tcPr>
          <w:p w:rsidR="009218EB" w:rsidRPr="009218EB" w:rsidRDefault="009218EB" w:rsidP="00B61A44">
            <w:pPr>
              <w:rPr>
                <w:rFonts w:ascii="Times New Roman" w:hAnsi="Times New Roman"/>
                <w:sz w:val="20"/>
                <w:lang w:eastAsia="bg-BG"/>
              </w:rPr>
            </w:pPr>
            <w:r w:rsidRPr="009218EB">
              <w:rPr>
                <w:rFonts w:ascii="Times New Roman" w:hAnsi="Times New Roman"/>
                <w:sz w:val="20"/>
                <w:lang w:eastAsia="bg-BG"/>
              </w:rPr>
              <w:t>4. Минималният осигурителен доход не се прилага за общинските съветници, работниците и служителите в бюджетните предприятия по смисъла на § 1, т. 1 от допълнителната разпоредба на Закона за счетоводството и за избраните управител, контрольор, касиер и членовете на управителния и контролния съвет на етажната собственост по Закона за управление на етажната собственост, както и за учениците, включени в обучение чрез работа (</w:t>
            </w:r>
            <w:proofErr w:type="spellStart"/>
            <w:r w:rsidRPr="009218EB">
              <w:rPr>
                <w:rFonts w:ascii="Times New Roman" w:hAnsi="Times New Roman"/>
                <w:sz w:val="20"/>
                <w:lang w:eastAsia="bg-BG"/>
              </w:rPr>
              <w:t>дуална</w:t>
            </w:r>
            <w:proofErr w:type="spellEnd"/>
            <w:r w:rsidRPr="009218EB">
              <w:rPr>
                <w:rFonts w:ascii="Times New Roman" w:hAnsi="Times New Roman"/>
                <w:sz w:val="20"/>
                <w:lang w:eastAsia="bg-BG"/>
              </w:rPr>
              <w:t xml:space="preserve"> система на обучение). </w:t>
            </w:r>
          </w:p>
        </w:tc>
      </w:tr>
    </w:tbl>
    <w:p w:rsidR="00617093" w:rsidRDefault="00617093" w:rsidP="00617093">
      <w:pPr>
        <w:spacing w:before="120" w:line="288" w:lineRule="auto"/>
        <w:ind w:firstLine="1134"/>
        <w:jc w:val="both"/>
        <w:rPr>
          <w:rFonts w:asciiTheme="minorHAnsi" w:hAnsiTheme="minorHAnsi"/>
        </w:rPr>
      </w:pPr>
    </w:p>
    <w:p w:rsidR="009218EB" w:rsidRDefault="009218EB" w:rsidP="00617093">
      <w:pPr>
        <w:spacing w:before="120" w:line="288" w:lineRule="auto"/>
        <w:ind w:firstLine="1134"/>
        <w:jc w:val="both"/>
        <w:rPr>
          <w:rFonts w:asciiTheme="minorHAnsi" w:hAnsiTheme="minorHAnsi"/>
        </w:rPr>
      </w:pPr>
    </w:p>
    <w:p w:rsidR="009218EB" w:rsidRDefault="009218EB" w:rsidP="00617093">
      <w:pPr>
        <w:spacing w:before="120" w:line="288" w:lineRule="auto"/>
        <w:ind w:firstLine="1134"/>
        <w:jc w:val="both"/>
        <w:rPr>
          <w:rFonts w:asciiTheme="minorHAnsi" w:hAnsiTheme="minorHAnsi"/>
        </w:rPr>
      </w:pPr>
    </w:p>
    <w:p w:rsidR="009218EB" w:rsidRDefault="009218EB" w:rsidP="00617093">
      <w:pPr>
        <w:spacing w:before="120" w:line="288" w:lineRule="auto"/>
        <w:ind w:firstLine="1134"/>
        <w:jc w:val="both"/>
        <w:rPr>
          <w:rFonts w:asciiTheme="minorHAnsi" w:hAnsiTheme="minorHAnsi"/>
        </w:rPr>
      </w:pPr>
    </w:p>
    <w:tbl>
      <w:tblPr>
        <w:tblW w:w="23412" w:type="dxa"/>
        <w:tblLayout w:type="fixed"/>
        <w:tblCellMar>
          <w:left w:w="70" w:type="dxa"/>
          <w:right w:w="70" w:type="dxa"/>
        </w:tblCellMar>
        <w:tblLook w:val="04A0" w:firstRow="1" w:lastRow="0" w:firstColumn="1" w:lastColumn="0" w:noHBand="0" w:noVBand="1"/>
      </w:tblPr>
      <w:tblGrid>
        <w:gridCol w:w="70"/>
        <w:gridCol w:w="960"/>
        <w:gridCol w:w="1045"/>
        <w:gridCol w:w="1499"/>
        <w:gridCol w:w="5427"/>
        <w:gridCol w:w="1540"/>
        <w:gridCol w:w="1540"/>
        <w:gridCol w:w="1540"/>
        <w:gridCol w:w="1747"/>
        <w:gridCol w:w="532"/>
        <w:gridCol w:w="1008"/>
        <w:gridCol w:w="532"/>
        <w:gridCol w:w="1115"/>
        <w:gridCol w:w="425"/>
        <w:gridCol w:w="1222"/>
        <w:gridCol w:w="318"/>
        <w:gridCol w:w="1222"/>
        <w:gridCol w:w="318"/>
        <w:gridCol w:w="1187"/>
        <w:gridCol w:w="37"/>
        <w:gridCol w:w="128"/>
      </w:tblGrid>
      <w:tr w:rsidR="009218EB" w:rsidRPr="009218EB" w:rsidTr="00B61A44">
        <w:trPr>
          <w:gridBefore w:val="1"/>
          <w:gridAfter w:val="1"/>
          <w:wBefore w:w="70" w:type="dxa"/>
          <w:wAfter w:w="128" w:type="dxa"/>
          <w:trHeight w:val="315"/>
        </w:trPr>
        <w:tc>
          <w:tcPr>
            <w:tcW w:w="960"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lastRenderedPageBreak/>
              <w:t> </w:t>
            </w:r>
          </w:p>
        </w:tc>
        <w:tc>
          <w:tcPr>
            <w:tcW w:w="1045"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499"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5427"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747"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2" w:type="dxa"/>
            <w:gridSpan w:val="3"/>
            <w:tcBorders>
              <w:top w:val="nil"/>
              <w:left w:val="nil"/>
              <w:bottom w:val="nil"/>
              <w:right w:val="nil"/>
            </w:tcBorders>
            <w:shd w:val="clear" w:color="auto" w:fill="auto"/>
            <w:noWrap/>
            <w:vAlign w:val="bottom"/>
            <w:hideMark/>
          </w:tcPr>
          <w:p w:rsidR="009218EB" w:rsidRPr="009218EB" w:rsidRDefault="009218EB" w:rsidP="009218EB">
            <w:pPr>
              <w:jc w:val="right"/>
              <w:rPr>
                <w:rFonts w:ascii="Times New Roman" w:hAnsi="Times New Roman"/>
                <w:b/>
                <w:bCs/>
                <w:szCs w:val="24"/>
                <w:lang w:eastAsia="bg-BG"/>
              </w:rPr>
            </w:pPr>
            <w:r w:rsidRPr="009218EB">
              <w:rPr>
                <w:rFonts w:ascii="Times New Roman" w:hAnsi="Times New Roman"/>
                <w:b/>
                <w:bCs/>
                <w:szCs w:val="24"/>
                <w:lang w:eastAsia="bg-BG"/>
              </w:rPr>
              <w:t>Приложение № 1А към чл. 9, т. 2</w:t>
            </w:r>
          </w:p>
        </w:tc>
      </w:tr>
      <w:tr w:rsidR="009218EB" w:rsidRPr="009218EB" w:rsidTr="00B61A44">
        <w:trPr>
          <w:gridBefore w:val="1"/>
          <w:gridAfter w:val="1"/>
          <w:wBefore w:w="70" w:type="dxa"/>
          <w:wAfter w:w="128" w:type="dxa"/>
          <w:trHeight w:val="300"/>
        </w:trPr>
        <w:tc>
          <w:tcPr>
            <w:tcW w:w="23214" w:type="dxa"/>
            <w:gridSpan w:val="19"/>
            <w:tcBorders>
              <w:top w:val="nil"/>
              <w:left w:val="nil"/>
              <w:bottom w:val="nil"/>
              <w:right w:val="nil"/>
            </w:tcBorders>
            <w:shd w:val="clear" w:color="000000" w:fill="FFFFFF"/>
            <w:noWrap/>
            <w:vAlign w:val="bottom"/>
            <w:hideMark/>
          </w:tcPr>
          <w:p w:rsidR="009218EB" w:rsidRPr="009218EB" w:rsidRDefault="009218EB" w:rsidP="009218EB">
            <w:pPr>
              <w:jc w:val="center"/>
              <w:rPr>
                <w:rFonts w:ascii="Times New Roman" w:hAnsi="Times New Roman"/>
                <w:b/>
                <w:bCs/>
                <w:sz w:val="22"/>
                <w:szCs w:val="22"/>
                <w:lang w:eastAsia="bg-BG"/>
              </w:rPr>
            </w:pPr>
            <w:r w:rsidRPr="009218EB">
              <w:rPr>
                <w:rFonts w:ascii="Times New Roman" w:hAnsi="Times New Roman"/>
                <w:b/>
                <w:bCs/>
                <w:sz w:val="22"/>
                <w:szCs w:val="22"/>
                <w:lang w:eastAsia="bg-BG"/>
              </w:rPr>
              <w:t>Минимален осигурителен доход по основни икономически дейности и квалификационни групи професии за периода от 1 август до 31 декември 2026 г.</w:t>
            </w:r>
          </w:p>
        </w:tc>
      </w:tr>
      <w:tr w:rsidR="009218EB" w:rsidRPr="009218EB" w:rsidTr="00B61A44">
        <w:trPr>
          <w:gridBefore w:val="1"/>
          <w:gridAfter w:val="1"/>
          <w:wBefore w:w="70" w:type="dxa"/>
          <w:wAfter w:w="128" w:type="dxa"/>
          <w:trHeight w:val="300"/>
        </w:trPr>
        <w:tc>
          <w:tcPr>
            <w:tcW w:w="960"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045"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499"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5427"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747" w:type="dxa"/>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nil"/>
              <w:right w:val="nil"/>
            </w:tcBorders>
            <w:shd w:val="clear" w:color="000000" w:fill="FFFFFF"/>
            <w:noWrap/>
            <w:vAlign w:val="bottom"/>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w:t>
            </w:r>
          </w:p>
        </w:tc>
        <w:tc>
          <w:tcPr>
            <w:tcW w:w="1542" w:type="dxa"/>
            <w:gridSpan w:val="3"/>
            <w:tcBorders>
              <w:top w:val="nil"/>
              <w:left w:val="nil"/>
              <w:bottom w:val="nil"/>
              <w:right w:val="nil"/>
            </w:tcBorders>
            <w:shd w:val="clear" w:color="000000" w:fill="FFFFFF"/>
            <w:noWrap/>
            <w:vAlign w:val="bottom"/>
            <w:hideMark/>
          </w:tcPr>
          <w:p w:rsidR="009218EB" w:rsidRPr="009218EB" w:rsidRDefault="009218EB" w:rsidP="009218EB">
            <w:pPr>
              <w:jc w:val="right"/>
              <w:rPr>
                <w:rFonts w:ascii="Times New Roman" w:hAnsi="Times New Roman"/>
                <w:b/>
                <w:bCs/>
                <w:sz w:val="20"/>
                <w:lang w:eastAsia="bg-BG"/>
              </w:rPr>
            </w:pPr>
            <w:r w:rsidRPr="009218EB">
              <w:rPr>
                <w:rFonts w:ascii="Times New Roman" w:hAnsi="Times New Roman"/>
                <w:b/>
                <w:bCs/>
                <w:sz w:val="20"/>
                <w:lang w:eastAsia="bg-BG"/>
              </w:rPr>
              <w:t>(евро)</w:t>
            </w:r>
          </w:p>
        </w:tc>
      </w:tr>
      <w:tr w:rsidR="009218EB" w:rsidRPr="009218EB" w:rsidTr="00B61A44">
        <w:trPr>
          <w:gridBefore w:val="1"/>
          <w:gridAfter w:val="1"/>
          <w:wBefore w:w="70" w:type="dxa"/>
          <w:wAfter w:w="128" w:type="dxa"/>
          <w:trHeight w:val="1785"/>
        </w:trPr>
        <w:tc>
          <w:tcPr>
            <w:tcW w:w="960" w:type="dxa"/>
            <w:tcBorders>
              <w:top w:val="single" w:sz="4" w:space="0" w:color="auto"/>
              <w:left w:val="single" w:sz="4" w:space="0" w:color="auto"/>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16"/>
                <w:szCs w:val="16"/>
                <w:lang w:eastAsia="bg-BG"/>
              </w:rPr>
            </w:pPr>
            <w:r w:rsidRPr="009218EB">
              <w:rPr>
                <w:rFonts w:ascii="Times New Roman" w:hAnsi="Times New Roman"/>
                <w:b/>
                <w:bCs/>
                <w:sz w:val="16"/>
                <w:szCs w:val="16"/>
                <w:lang w:eastAsia="bg-BG"/>
              </w:rPr>
              <w:t>Пореден номер</w:t>
            </w:r>
          </w:p>
        </w:tc>
        <w:tc>
          <w:tcPr>
            <w:tcW w:w="1045" w:type="dxa"/>
            <w:tcBorders>
              <w:top w:val="single" w:sz="4" w:space="0" w:color="auto"/>
              <w:left w:val="nil"/>
              <w:bottom w:val="single" w:sz="4" w:space="0" w:color="000000"/>
              <w:right w:val="single" w:sz="4" w:space="0" w:color="000000"/>
            </w:tcBorders>
            <w:shd w:val="clear" w:color="auto" w:fill="auto"/>
            <w:vAlign w:val="center"/>
            <w:hideMark/>
          </w:tcPr>
          <w:p w:rsidR="009218EB" w:rsidRPr="009218EB" w:rsidRDefault="009218EB" w:rsidP="009218EB">
            <w:pPr>
              <w:jc w:val="center"/>
              <w:rPr>
                <w:rFonts w:ascii="Times New Roman" w:hAnsi="Times New Roman"/>
                <w:b/>
                <w:bCs/>
                <w:color w:val="000000"/>
                <w:sz w:val="20"/>
                <w:lang w:eastAsia="bg-BG"/>
              </w:rPr>
            </w:pPr>
            <w:r w:rsidRPr="009218EB">
              <w:rPr>
                <w:rFonts w:ascii="Times New Roman" w:hAnsi="Times New Roman"/>
                <w:b/>
                <w:bCs/>
                <w:color w:val="000000"/>
                <w:sz w:val="20"/>
                <w:lang w:eastAsia="bg-BG"/>
              </w:rPr>
              <w:t>Икономи-</w:t>
            </w:r>
            <w:proofErr w:type="spellStart"/>
            <w:r w:rsidRPr="009218EB">
              <w:rPr>
                <w:rFonts w:ascii="Times New Roman" w:hAnsi="Times New Roman"/>
                <w:b/>
                <w:bCs/>
                <w:color w:val="000000"/>
                <w:sz w:val="20"/>
                <w:lang w:eastAsia="bg-BG"/>
              </w:rPr>
              <w:t>чески</w:t>
            </w:r>
            <w:proofErr w:type="spellEnd"/>
            <w:r w:rsidRPr="009218EB">
              <w:rPr>
                <w:rFonts w:ascii="Times New Roman" w:hAnsi="Times New Roman"/>
                <w:b/>
                <w:bCs/>
                <w:color w:val="000000"/>
                <w:sz w:val="20"/>
                <w:lang w:eastAsia="bg-BG"/>
              </w:rPr>
              <w:t xml:space="preserve"> дейности </w:t>
            </w:r>
          </w:p>
        </w:tc>
        <w:tc>
          <w:tcPr>
            <w:tcW w:w="1499" w:type="dxa"/>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Икономически дейности (код по КИД-2025)</w:t>
            </w:r>
          </w:p>
        </w:tc>
        <w:tc>
          <w:tcPr>
            <w:tcW w:w="5427" w:type="dxa"/>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Наименование на икономическа дейност</w:t>
            </w:r>
          </w:p>
        </w:tc>
        <w:tc>
          <w:tcPr>
            <w:tcW w:w="1540" w:type="dxa"/>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Ръководители</w:t>
            </w:r>
          </w:p>
        </w:tc>
        <w:tc>
          <w:tcPr>
            <w:tcW w:w="1540" w:type="dxa"/>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Специалисти</w:t>
            </w:r>
          </w:p>
        </w:tc>
        <w:tc>
          <w:tcPr>
            <w:tcW w:w="1540" w:type="dxa"/>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Техници и приложни специалисти</w:t>
            </w:r>
          </w:p>
        </w:tc>
        <w:tc>
          <w:tcPr>
            <w:tcW w:w="1747" w:type="dxa"/>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Помощен административен персонал</w:t>
            </w:r>
          </w:p>
        </w:tc>
        <w:tc>
          <w:tcPr>
            <w:tcW w:w="1540" w:type="dxa"/>
            <w:gridSpan w:val="2"/>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Персонал, зает с услуга за населението, търговията и охраната</w:t>
            </w:r>
          </w:p>
        </w:tc>
        <w:tc>
          <w:tcPr>
            <w:tcW w:w="1647" w:type="dxa"/>
            <w:gridSpan w:val="2"/>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Квалифицирани работници в селското, горското, ловното и рибното стопанство</w:t>
            </w:r>
          </w:p>
        </w:tc>
        <w:tc>
          <w:tcPr>
            <w:tcW w:w="1647" w:type="dxa"/>
            <w:gridSpan w:val="2"/>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Квалифицирани работници и сродни на тях занаятчии</w:t>
            </w:r>
          </w:p>
        </w:tc>
        <w:tc>
          <w:tcPr>
            <w:tcW w:w="1540" w:type="dxa"/>
            <w:gridSpan w:val="2"/>
            <w:tcBorders>
              <w:top w:val="single" w:sz="4" w:space="0" w:color="auto"/>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Машинни оператори и монтажници</w:t>
            </w:r>
          </w:p>
        </w:tc>
        <w:tc>
          <w:tcPr>
            <w:tcW w:w="1542" w:type="dxa"/>
            <w:gridSpan w:val="3"/>
            <w:tcBorders>
              <w:top w:val="single" w:sz="4" w:space="0" w:color="auto"/>
              <w:left w:val="nil"/>
              <w:bottom w:val="single" w:sz="4" w:space="0" w:color="000000"/>
              <w:right w:val="single" w:sz="4" w:space="0" w:color="auto"/>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xml:space="preserve">Професии, </w:t>
            </w:r>
            <w:proofErr w:type="spellStart"/>
            <w:r w:rsidRPr="009218EB">
              <w:rPr>
                <w:rFonts w:ascii="Times New Roman" w:hAnsi="Times New Roman"/>
                <w:b/>
                <w:bCs/>
                <w:sz w:val="20"/>
                <w:lang w:eastAsia="bg-BG"/>
              </w:rPr>
              <w:t>неизискващи</w:t>
            </w:r>
            <w:proofErr w:type="spellEnd"/>
            <w:r w:rsidRPr="009218EB">
              <w:rPr>
                <w:rFonts w:ascii="Times New Roman" w:hAnsi="Times New Roman"/>
                <w:b/>
                <w:bCs/>
                <w:sz w:val="20"/>
                <w:lang w:eastAsia="bg-BG"/>
              </w:rPr>
              <w:t xml:space="preserve"> специална квалификация</w:t>
            </w:r>
          </w:p>
        </w:tc>
      </w:tr>
      <w:tr w:rsidR="009218EB" w:rsidRPr="009218EB" w:rsidTr="00B61A44">
        <w:trPr>
          <w:gridBefore w:val="1"/>
          <w:gridAfter w:val="1"/>
          <w:wBefore w:w="70" w:type="dxa"/>
          <w:wAfter w:w="128" w:type="dxa"/>
          <w:trHeight w:val="315"/>
        </w:trPr>
        <w:tc>
          <w:tcPr>
            <w:tcW w:w="960" w:type="dxa"/>
            <w:tcBorders>
              <w:top w:val="nil"/>
              <w:left w:val="single" w:sz="4" w:space="0" w:color="auto"/>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16"/>
                <w:szCs w:val="16"/>
                <w:lang w:eastAsia="bg-BG"/>
              </w:rPr>
            </w:pPr>
            <w:r w:rsidRPr="009218EB">
              <w:rPr>
                <w:rFonts w:ascii="Times New Roman" w:hAnsi="Times New Roman"/>
                <w:b/>
                <w:bCs/>
                <w:sz w:val="16"/>
                <w:szCs w:val="16"/>
                <w:lang w:eastAsia="bg-BG"/>
              </w:rPr>
              <w:t> </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5427" w:type="dxa"/>
            <w:tcBorders>
              <w:top w:val="nil"/>
              <w:left w:val="nil"/>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tcBorders>
              <w:top w:val="nil"/>
              <w:left w:val="nil"/>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Cs w:val="24"/>
                <w:lang w:eastAsia="bg-BG"/>
              </w:rPr>
            </w:pPr>
            <w:r w:rsidRPr="009218EB">
              <w:rPr>
                <w:rFonts w:ascii="Times New Roman" w:hAnsi="Times New Roman"/>
                <w:b/>
                <w:bCs/>
                <w:szCs w:val="24"/>
                <w:lang w:eastAsia="bg-BG"/>
              </w:rPr>
              <w:t>1</w:t>
            </w:r>
          </w:p>
        </w:tc>
        <w:tc>
          <w:tcPr>
            <w:tcW w:w="1540" w:type="dxa"/>
            <w:tcBorders>
              <w:top w:val="nil"/>
              <w:left w:val="nil"/>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Cs w:val="24"/>
                <w:lang w:eastAsia="bg-BG"/>
              </w:rPr>
            </w:pPr>
            <w:r w:rsidRPr="009218EB">
              <w:rPr>
                <w:rFonts w:ascii="Times New Roman" w:hAnsi="Times New Roman"/>
                <w:b/>
                <w:bCs/>
                <w:szCs w:val="24"/>
                <w:lang w:eastAsia="bg-BG"/>
              </w:rPr>
              <w:t>2</w:t>
            </w:r>
          </w:p>
        </w:tc>
        <w:tc>
          <w:tcPr>
            <w:tcW w:w="1540" w:type="dxa"/>
            <w:tcBorders>
              <w:top w:val="nil"/>
              <w:left w:val="nil"/>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Cs w:val="24"/>
                <w:lang w:eastAsia="bg-BG"/>
              </w:rPr>
            </w:pPr>
            <w:r w:rsidRPr="009218EB">
              <w:rPr>
                <w:rFonts w:ascii="Times New Roman" w:hAnsi="Times New Roman"/>
                <w:b/>
                <w:bCs/>
                <w:szCs w:val="24"/>
                <w:lang w:eastAsia="bg-BG"/>
              </w:rPr>
              <w:t>3</w:t>
            </w:r>
          </w:p>
        </w:tc>
        <w:tc>
          <w:tcPr>
            <w:tcW w:w="1747" w:type="dxa"/>
            <w:tcBorders>
              <w:top w:val="nil"/>
              <w:left w:val="nil"/>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Cs w:val="24"/>
                <w:lang w:eastAsia="bg-BG"/>
              </w:rPr>
            </w:pPr>
            <w:r w:rsidRPr="009218EB">
              <w:rPr>
                <w:rFonts w:ascii="Times New Roman" w:hAnsi="Times New Roman"/>
                <w:b/>
                <w:bCs/>
                <w:szCs w:val="24"/>
                <w:lang w:eastAsia="bg-BG"/>
              </w:rPr>
              <w:t>4</w:t>
            </w:r>
          </w:p>
        </w:tc>
        <w:tc>
          <w:tcPr>
            <w:tcW w:w="1540" w:type="dxa"/>
            <w:gridSpan w:val="2"/>
            <w:tcBorders>
              <w:top w:val="nil"/>
              <w:left w:val="nil"/>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Cs w:val="24"/>
                <w:lang w:eastAsia="bg-BG"/>
              </w:rPr>
            </w:pPr>
            <w:r w:rsidRPr="009218EB">
              <w:rPr>
                <w:rFonts w:ascii="Times New Roman" w:hAnsi="Times New Roman"/>
                <w:b/>
                <w:bCs/>
                <w:szCs w:val="24"/>
                <w:lang w:eastAsia="bg-BG"/>
              </w:rPr>
              <w:t>5</w:t>
            </w:r>
          </w:p>
        </w:tc>
        <w:tc>
          <w:tcPr>
            <w:tcW w:w="1647" w:type="dxa"/>
            <w:gridSpan w:val="2"/>
            <w:tcBorders>
              <w:top w:val="nil"/>
              <w:left w:val="nil"/>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Cs w:val="24"/>
                <w:lang w:eastAsia="bg-BG"/>
              </w:rPr>
            </w:pPr>
            <w:r w:rsidRPr="009218EB">
              <w:rPr>
                <w:rFonts w:ascii="Times New Roman" w:hAnsi="Times New Roman"/>
                <w:b/>
                <w:bCs/>
                <w:szCs w:val="24"/>
                <w:lang w:eastAsia="bg-BG"/>
              </w:rPr>
              <w:t>6</w:t>
            </w:r>
          </w:p>
        </w:tc>
        <w:tc>
          <w:tcPr>
            <w:tcW w:w="1647" w:type="dxa"/>
            <w:gridSpan w:val="2"/>
            <w:tcBorders>
              <w:top w:val="nil"/>
              <w:left w:val="nil"/>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Cs w:val="24"/>
                <w:lang w:eastAsia="bg-BG"/>
              </w:rPr>
            </w:pPr>
            <w:r w:rsidRPr="009218EB">
              <w:rPr>
                <w:rFonts w:ascii="Times New Roman" w:hAnsi="Times New Roman"/>
                <w:b/>
                <w:bCs/>
                <w:szCs w:val="24"/>
                <w:lang w:eastAsia="bg-BG"/>
              </w:rPr>
              <w:t>7</w:t>
            </w:r>
          </w:p>
        </w:tc>
        <w:tc>
          <w:tcPr>
            <w:tcW w:w="1540" w:type="dxa"/>
            <w:gridSpan w:val="2"/>
            <w:tcBorders>
              <w:top w:val="nil"/>
              <w:left w:val="nil"/>
              <w:bottom w:val="nil"/>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Cs w:val="24"/>
                <w:lang w:eastAsia="bg-BG"/>
              </w:rPr>
            </w:pPr>
            <w:r w:rsidRPr="009218EB">
              <w:rPr>
                <w:rFonts w:ascii="Times New Roman" w:hAnsi="Times New Roman"/>
                <w:b/>
                <w:bCs/>
                <w:szCs w:val="24"/>
                <w:lang w:eastAsia="bg-BG"/>
              </w:rPr>
              <w:t>8</w:t>
            </w:r>
          </w:p>
        </w:tc>
        <w:tc>
          <w:tcPr>
            <w:tcW w:w="1542" w:type="dxa"/>
            <w:gridSpan w:val="3"/>
            <w:tcBorders>
              <w:top w:val="nil"/>
              <w:left w:val="nil"/>
              <w:bottom w:val="nil"/>
              <w:right w:val="single" w:sz="4" w:space="0" w:color="auto"/>
            </w:tcBorders>
            <w:shd w:val="clear" w:color="000000" w:fill="FFFFFF"/>
            <w:vAlign w:val="center"/>
            <w:hideMark/>
          </w:tcPr>
          <w:p w:rsidR="009218EB" w:rsidRPr="009218EB" w:rsidRDefault="009218EB" w:rsidP="009218EB">
            <w:pPr>
              <w:jc w:val="center"/>
              <w:rPr>
                <w:rFonts w:ascii="Times New Roman" w:hAnsi="Times New Roman"/>
                <w:b/>
                <w:bCs/>
                <w:szCs w:val="24"/>
                <w:lang w:eastAsia="bg-BG"/>
              </w:rPr>
            </w:pPr>
            <w:r w:rsidRPr="009218EB">
              <w:rPr>
                <w:rFonts w:ascii="Times New Roman" w:hAnsi="Times New Roman"/>
                <w:b/>
                <w:bCs/>
                <w:szCs w:val="24"/>
                <w:lang w:eastAsia="bg-BG"/>
              </w:rPr>
              <w:t>9</w:t>
            </w:r>
          </w:p>
        </w:tc>
      </w:tr>
      <w:tr w:rsidR="009218EB" w:rsidRPr="009218EB" w:rsidTr="00B61A44">
        <w:trPr>
          <w:gridBefore w:val="1"/>
          <w:gridAfter w:val="1"/>
          <w:wBefore w:w="70" w:type="dxa"/>
          <w:wAfter w:w="128" w:type="dxa"/>
          <w:trHeight w:val="300"/>
        </w:trPr>
        <w:tc>
          <w:tcPr>
            <w:tcW w:w="960" w:type="dxa"/>
            <w:tcBorders>
              <w:top w:val="single" w:sz="4" w:space="0" w:color="000000"/>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А</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01 без 1.48; 03</w:t>
            </w:r>
          </w:p>
        </w:tc>
        <w:tc>
          <w:tcPr>
            <w:tcW w:w="5427" w:type="dxa"/>
            <w:tcBorders>
              <w:top w:val="single" w:sz="4" w:space="0" w:color="000000"/>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Растениевъдство, животновъдство и лов, спомагателни дейности; Рибно стопанство</w:t>
            </w:r>
          </w:p>
        </w:tc>
        <w:tc>
          <w:tcPr>
            <w:tcW w:w="1540" w:type="dxa"/>
            <w:tcBorders>
              <w:top w:val="single" w:sz="4" w:space="0" w:color="000000"/>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single" w:sz="4" w:space="0" w:color="000000"/>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single" w:sz="4" w:space="0" w:color="000000"/>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single" w:sz="4" w:space="0" w:color="000000"/>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single" w:sz="4" w:space="0" w:color="000000"/>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single" w:sz="4" w:space="0" w:color="000000"/>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single" w:sz="4" w:space="0" w:color="000000"/>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single" w:sz="4" w:space="0" w:color="000000"/>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single" w:sz="4" w:space="0" w:color="000000"/>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А</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02</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Горско стопанство и дърводобив</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А</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1.48</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Отглеждане на други животни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В</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05</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Добив на въглища</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В</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06</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Добив на нефт и природен газ</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В</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07</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Добив на метални руди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В</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08.11</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Добив на строителни материали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В</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08.11</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Добив на декоративни скални материали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В</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08.11</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Добив на варовик, суров гипс, креда, доломит и шисти и други скални материали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В</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08.12</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Добив на трошен камък, чакъл и пясък</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11</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В</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08.12</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Добив на глина и каолин</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12</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В</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08.9 и 09</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Добив на други неметални материали и суровини; Спомагателни дейности в добива</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13</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10.1 без 10.12; 10.2</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и преработка на месо; производство на месни продукти, без готови ястия; Преработка и консервиране на риба и други водни животни, без готови ястия</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1292,00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14</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10.12</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и преработка на месо от домашни птици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1066,00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15</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10.3</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Преработка и консервиране на плодове и зеленчуци, без готови ястия</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16</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10.4</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растителни и животински масла и мазнини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17</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10.5</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proofErr w:type="spellStart"/>
            <w:r w:rsidRPr="009218EB">
              <w:rPr>
                <w:rFonts w:ascii="Times New Roman" w:hAnsi="Times New Roman"/>
                <w:b/>
                <w:bCs/>
                <w:sz w:val="20"/>
                <w:lang w:eastAsia="bg-BG"/>
              </w:rPr>
              <w:t>Произовдство</w:t>
            </w:r>
            <w:proofErr w:type="spellEnd"/>
            <w:r w:rsidRPr="009218EB">
              <w:rPr>
                <w:rFonts w:ascii="Times New Roman" w:hAnsi="Times New Roman"/>
                <w:b/>
                <w:bCs/>
                <w:sz w:val="20"/>
                <w:lang w:eastAsia="bg-BG"/>
              </w:rPr>
              <w:t xml:space="preserve"> на мляко и млечни продукти и сладолед</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18</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10.6</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мелничарски продукти, нишесте и нишестени продукти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1084,00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19</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10.7; 10.8 без 10.81 и 10.82</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хлебни и тестени изделия; Производство на други хранителни продукти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20</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10.81 и 10.82</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захар; Производство на какао, шоколадови и захарни изделия</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993,00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21</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10.9</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готови храни за животни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975,00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22</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xml:space="preserve">11 без 11.05, 11.06 и 11.07 </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напитки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23</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11.05 и 11.06</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xml:space="preserve">Производство на пиво; </w:t>
            </w:r>
            <w:proofErr w:type="spellStart"/>
            <w:r w:rsidRPr="009218EB">
              <w:rPr>
                <w:rFonts w:ascii="Times New Roman" w:hAnsi="Times New Roman"/>
                <w:b/>
                <w:bCs/>
                <w:sz w:val="20"/>
                <w:lang w:eastAsia="bg-BG"/>
              </w:rPr>
              <w:t>Произовдство</w:t>
            </w:r>
            <w:proofErr w:type="spellEnd"/>
            <w:r w:rsidRPr="009218EB">
              <w:rPr>
                <w:rFonts w:ascii="Times New Roman" w:hAnsi="Times New Roman"/>
                <w:b/>
                <w:bCs/>
                <w:sz w:val="20"/>
                <w:lang w:eastAsia="bg-BG"/>
              </w:rPr>
              <w:t xml:space="preserve"> на малц</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24</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11.07</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безалкохолни напитки, минерални и други бутилирани води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25</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12</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тютюневи изделия</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lastRenderedPageBreak/>
              <w:t>26</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13</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текстил и изделия от текстил, без облекло</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27</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14 без 14.1</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облекло</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28</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14.1</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трикотажно и плетено облекло, включително чорапи и чорапогащи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29</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15</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Обработка на кожи; производство на обувки; производство на изделия за пътуване и сарашки изделия от всякакви материали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30</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16</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дървен материал и изделия от дървен материал и корк, без мебели; производство на изделия от слама и материали за плетене</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31</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17</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хартия, картон и изделия от хартия и картон</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765"/>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32</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 J</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18; 58; 59</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xml:space="preserve">Печатна дейност и възпроизвеждане на записани носители; Издателска дейност; Производство на филми и телевизионни предавания, </w:t>
            </w:r>
            <w:proofErr w:type="spellStart"/>
            <w:r w:rsidRPr="009218EB">
              <w:rPr>
                <w:rFonts w:ascii="Times New Roman" w:hAnsi="Times New Roman"/>
                <w:b/>
                <w:bCs/>
                <w:sz w:val="20"/>
                <w:lang w:eastAsia="bg-BG"/>
              </w:rPr>
              <w:t>звукозаписване</w:t>
            </w:r>
            <w:proofErr w:type="spellEnd"/>
            <w:r w:rsidRPr="009218EB">
              <w:rPr>
                <w:rFonts w:ascii="Times New Roman" w:hAnsi="Times New Roman"/>
                <w:b/>
                <w:bCs/>
                <w:sz w:val="20"/>
                <w:lang w:eastAsia="bg-BG"/>
              </w:rPr>
              <w:t xml:space="preserve"> и издаване на музика</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33</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19</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кокс и рафинирани нефтопродукти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1532,00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1005,00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34</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20</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химични продукти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35</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21</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лекарствени вещества и продукти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36</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22</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изделия от каучук и пластмаси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37</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23</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изделия от други неметални минерални суровини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38</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24 без 24.5</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основни метали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39</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24.5</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Леене на метали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40</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25 без 25.3</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метални изделия, без машини и оборудване</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41</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26</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компютърна и телекомуникационна техника, електронни и оптични продукти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42</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27</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електрически съоръжения</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43</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28 без 28.11; 25.3</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машини и оборудване, с общо и специално предназначение; Производство на въоръжение и боеприпаси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44</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28.11</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турбини и двигатели, без авиационни, автомобилни и мотоциклетни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45</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29; 30</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xml:space="preserve">Производство на автомобили, ремаркета и </w:t>
            </w:r>
            <w:proofErr w:type="spellStart"/>
            <w:r w:rsidRPr="009218EB">
              <w:rPr>
                <w:rFonts w:ascii="Times New Roman" w:hAnsi="Times New Roman"/>
                <w:b/>
                <w:bCs/>
                <w:sz w:val="20"/>
                <w:lang w:eastAsia="bg-BG"/>
              </w:rPr>
              <w:t>полуремаркета</w:t>
            </w:r>
            <w:proofErr w:type="spellEnd"/>
            <w:r w:rsidRPr="009218EB">
              <w:rPr>
                <w:rFonts w:ascii="Times New Roman" w:hAnsi="Times New Roman"/>
                <w:b/>
                <w:bCs/>
                <w:sz w:val="20"/>
                <w:lang w:eastAsia="bg-BG"/>
              </w:rPr>
              <w:t>; Производство на превозни средства, без автомобили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46</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31</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мебели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47</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32 без 32.5; 33</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некласифицирано другаде; Ремонт, поддържане и инсталиране на машини и оборудване</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48</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C</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32.5</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на медицински и зъболекарски инструменти и средства</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49</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D</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35.1; 35.4</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пренос и разпределение на електрическа енергия; Дейност на брокери и посредници в областта на електрическата енергия</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50</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D, H</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35.2; 35.4; 49.5</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xml:space="preserve">Производство и разпределение на газообразни горива по </w:t>
            </w:r>
            <w:proofErr w:type="spellStart"/>
            <w:r w:rsidRPr="009218EB">
              <w:rPr>
                <w:rFonts w:ascii="Times New Roman" w:hAnsi="Times New Roman"/>
                <w:b/>
                <w:bCs/>
                <w:sz w:val="20"/>
                <w:lang w:eastAsia="bg-BG"/>
              </w:rPr>
              <w:t>газоразпределителните</w:t>
            </w:r>
            <w:proofErr w:type="spellEnd"/>
            <w:r w:rsidRPr="009218EB">
              <w:rPr>
                <w:rFonts w:ascii="Times New Roman" w:hAnsi="Times New Roman"/>
                <w:b/>
                <w:bCs/>
                <w:sz w:val="20"/>
                <w:lang w:eastAsia="bg-BG"/>
              </w:rPr>
              <w:t xml:space="preserve"> мрежи; Дейност на брокери и посредници в областта на природния газ; Тръбопроводен транспорт</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1270,00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auto"/>
              <w:right w:val="single" w:sz="4" w:space="0" w:color="auto"/>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51</w:t>
            </w:r>
          </w:p>
        </w:tc>
        <w:tc>
          <w:tcPr>
            <w:tcW w:w="1045" w:type="dxa"/>
            <w:tcBorders>
              <w:top w:val="nil"/>
              <w:left w:val="nil"/>
              <w:bottom w:val="single" w:sz="4" w:space="0" w:color="auto"/>
              <w:right w:val="single" w:sz="4" w:space="0" w:color="auto"/>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D</w:t>
            </w:r>
          </w:p>
        </w:tc>
        <w:tc>
          <w:tcPr>
            <w:tcW w:w="1499" w:type="dxa"/>
            <w:tcBorders>
              <w:top w:val="nil"/>
              <w:left w:val="nil"/>
              <w:bottom w:val="single" w:sz="4" w:space="0" w:color="auto"/>
              <w:right w:val="single" w:sz="4" w:space="0" w:color="auto"/>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35.3</w:t>
            </w:r>
          </w:p>
        </w:tc>
        <w:tc>
          <w:tcPr>
            <w:tcW w:w="5427" w:type="dxa"/>
            <w:tcBorders>
              <w:top w:val="nil"/>
              <w:left w:val="nil"/>
              <w:bottom w:val="single" w:sz="4" w:space="0" w:color="auto"/>
              <w:right w:val="single" w:sz="4" w:space="0" w:color="auto"/>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Производство и разпределение на топлинна енергия и енергия за охлаждане</w:t>
            </w:r>
          </w:p>
        </w:tc>
        <w:tc>
          <w:tcPr>
            <w:tcW w:w="1540" w:type="dxa"/>
            <w:tcBorders>
              <w:top w:val="nil"/>
              <w:left w:val="nil"/>
              <w:bottom w:val="single" w:sz="4" w:space="0" w:color="auto"/>
              <w:right w:val="single" w:sz="4" w:space="0" w:color="auto"/>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auto"/>
              <w:right w:val="single" w:sz="4" w:space="0" w:color="auto"/>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auto"/>
              <w:right w:val="single" w:sz="4" w:space="0" w:color="auto"/>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auto"/>
              <w:right w:val="single" w:sz="4" w:space="0" w:color="auto"/>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auto"/>
              <w:right w:val="single" w:sz="4" w:space="0" w:color="auto"/>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auto"/>
              <w:right w:val="single" w:sz="4" w:space="0" w:color="auto"/>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auto"/>
              <w:right w:val="single" w:sz="4" w:space="0" w:color="auto"/>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auto"/>
              <w:right w:val="single" w:sz="4" w:space="0" w:color="auto"/>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auto"/>
              <w:right w:val="single" w:sz="4" w:space="0" w:color="auto"/>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52</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Е</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36; 37</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Събиране, пречистване и доставяне на води; Събиране, отвеждане и пречистване на отпадъчни води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lastRenderedPageBreak/>
              <w:t>53</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E</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38.11; 38.2; 39</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Събиране на неопасни отпадъци; Оползотворяване на отпадъци; Възстановяване и други дейности по управление на отпадъци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54</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E</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38.12; 38.3</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Събиране на опасни отпадъци; Обезвреждане на отпадъци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765"/>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F</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41; 42 без 42.11 и 42.22; 43</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Строителство на жилищни и нежилищни сгради; Строителство на съоръжения; Специализирани строителни дейности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56</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F</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42.11</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Строителство на автомагистрали, пътища и самолетни писти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57</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F</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42.22</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Строителство на преносни и разпределителни електрически и телекомуникационни мрежи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102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58</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G</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46 без 46.46;  47 без 47.73 и 47.74; 95.3</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Търговия на едро (без търговия на едро с фармацевтични стоки, медицинска техника и апаратура); Търговия на дребно (без търговия на дребно с лекарства и други фармацевтични стоки, както и медицински и ортопедични стоки); Техническо обслужване и ремонт на автомобили и мотоциклети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1129,00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765"/>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59</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G</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46.46; 47.73; 47.74</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Търговия на едро с фармацевтични стоки, медицинска техника и апаратура; Търговия на дребно с лекарства и други фармацевтични стоки; Търговия на дребно с медицински и ортопедични стоки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60</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O</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79</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Туристическа агентска и операторска дейност и други дейности, свързани с пътувания и резервации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61</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I</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55; 56</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Хотелиерство; Ресторантьорство</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1100,00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102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H</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49.1; 49.2; 52 (само за железопътен транспорт)</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Пътнически релсов транспорт; Товарен железопътен транспорт; Складиране и съхраняване на товари и спомагателни дейности в транспорта (само за железопътния транспорт)</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63</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H</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49.3; 49.4</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Друг пътнически сухопътен транспорт; Товарен автомобилен транспорт и услуги по преместване</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64</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H</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50</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Воден транспорт</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65</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H</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51</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Въздушен транспорт</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1044,00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846,00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765"/>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H</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xml:space="preserve"> 52 (без железопътен транспорт)</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Складиране и съхраняване на товари и спомагателни дейности в транспорта (без железопътен транспорт)</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67</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H</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53</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Пощенски и куриерски дейности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68</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J, K</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60; 61</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Радио- и телевизионна дейност, дейности на информационни агенции и разпространение на друго съдържание; Телекомуникации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69</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L</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64; 65; 66</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ФИНАНСОВИ И ЗАСТРАХОВАТЕЛНИ ДЕЙНОСТИ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1381,00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102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70</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K, M, N, O</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 63; 68; 69; 70; 71; 73; 74; 77; 78; 81; 82</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Дейности в областта на информационните технологии; Инфраструктура за информационни технологии, обработка на данни, хостинг и други информационни услуги; ОПЕРАЦИИ С НЕДВИЖИМИ ИМОТИ; ПРОФЕСИОНАЛНИ ДЕЙНОСТИ И НАУЧНИ ИЗСЛЕДВАНИЯ; АДМИНИСТРАТИВНИ И СПОМАГАТЕЛНИ ДЕЙНОСТИ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О</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80</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Дейности по разследване и охрана</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72</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N</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72</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Научноизследователска и развойна дейност</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73</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P</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84</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ДЪРЖАВНО УПРАВЛЕНИЕ</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74</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Q</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85</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ОБРАЗОВАНИЕ</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75</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R, N</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86 без 86.1; 75</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 xml:space="preserve">Хуманно здравеопазване /без медицинска сестра, акушерка, рехабилитатор, фелдшер и лаборант, </w:t>
            </w:r>
            <w:r w:rsidRPr="009218EB">
              <w:rPr>
                <w:rFonts w:ascii="Times New Roman" w:hAnsi="Times New Roman"/>
                <w:b/>
                <w:bCs/>
                <w:sz w:val="20"/>
                <w:lang w:eastAsia="bg-BG"/>
              </w:rPr>
              <w:lastRenderedPageBreak/>
              <w:t>включително главните и старшите/; Ветеринарномедицинска дейност</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lastRenderedPageBreak/>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76</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R</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86.1</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Дейност на болници /без  началник клиника/отделение, медицинска сестра, акушерка, рехабилитатор, фелдшер и лаборант, включително главните и старшите/</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1161,00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R</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87; 88</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Медико-социални грижи с настаняване; Социална работа без настаняване</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78</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S</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90; 91; 92; 93</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КУЛТУРА, СПОРТ И РАЗВЛЕЧЕНИЯ /за 93.12 Дейност на спортни клубове -  без професионален спортист във футболен клуб/</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1275"/>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79</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T, U</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95.1; 95.2; 95.4; 96; 97</w:t>
            </w:r>
          </w:p>
        </w:tc>
        <w:tc>
          <w:tcPr>
            <w:tcW w:w="5427" w:type="dxa"/>
            <w:tcBorders>
              <w:top w:val="nil"/>
              <w:left w:val="nil"/>
              <w:bottom w:val="single" w:sz="4" w:space="0" w:color="000000"/>
              <w:right w:val="single" w:sz="4" w:space="0" w:color="000000"/>
            </w:tcBorders>
            <w:shd w:val="clear" w:color="auto" w:fill="auto"/>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Ремонт и поддържане на компютърна и телекомуникационна техника; Ремонт и поддържане на лични и домакински вещи; Посреднически дейности при ремонта и поддържането на компютърна техника, на лични и домакински вещи и при техническото обслужване и ремонта на автомобили и мотоциклети; Персонални услуги; ДЕЙНОСТИ НА ДОМАКИНСТВА КАТО РАБОТОДАТЕЛИ НА ДОМАШЕН ПЕРСОНАЛ</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80</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T, V</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xml:space="preserve">94 без 94.91; 99 </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Дейности на организации с нестопанска цел (без дейност на религиозни организации); Дейности на екстериториални организации и служби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81</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S</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93.12</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Дейност на спортни клубове /само за професионален спортист във футболен клуб/</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Централен  кооперативен  съюз</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83</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R</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86 без 86.1</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Хуманно здравеопазване /само за медицинска сестра, акушерка, рехабилитатор, фелдшер и лаборант, включително главните и старшите/</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716,00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661,00</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620,20</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84</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R</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86.1</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Дейност на болници /само за началник клиника/ отделение/</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959,00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r>
      <w:tr w:rsidR="009218EB" w:rsidRPr="009218EB" w:rsidTr="00B61A44">
        <w:trPr>
          <w:gridBefore w:val="1"/>
          <w:gridAfter w:val="1"/>
          <w:wBefore w:w="70" w:type="dxa"/>
          <w:wAfter w:w="128" w:type="dxa"/>
          <w:trHeight w:val="51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85</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R</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86.1</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Дейност на болници /само за  медицинска сестра, акушерка, рехабилитатор, фелдшер и лаборант/</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936,00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771,00</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r>
      <w:tr w:rsidR="009218EB" w:rsidRPr="009218EB" w:rsidTr="00B61A44">
        <w:trPr>
          <w:gridBefore w:val="1"/>
          <w:gridAfter w:val="1"/>
          <w:wBefore w:w="70" w:type="dxa"/>
          <w:wAfter w:w="128" w:type="dxa"/>
          <w:trHeight w:val="300"/>
        </w:trPr>
        <w:tc>
          <w:tcPr>
            <w:tcW w:w="960" w:type="dxa"/>
            <w:tcBorders>
              <w:top w:val="nil"/>
              <w:left w:val="single" w:sz="4" w:space="0" w:color="auto"/>
              <w:bottom w:val="single" w:sz="4" w:space="0" w:color="000000"/>
              <w:right w:val="single" w:sz="4" w:space="0" w:color="000000"/>
            </w:tcBorders>
            <w:shd w:val="clear" w:color="000000"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86</w:t>
            </w:r>
          </w:p>
        </w:tc>
        <w:tc>
          <w:tcPr>
            <w:tcW w:w="1045"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T</w:t>
            </w:r>
          </w:p>
        </w:tc>
        <w:tc>
          <w:tcPr>
            <w:tcW w:w="1499"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94.91</w:t>
            </w:r>
          </w:p>
        </w:tc>
        <w:tc>
          <w:tcPr>
            <w:tcW w:w="5427" w:type="dxa"/>
            <w:tcBorders>
              <w:top w:val="nil"/>
              <w:left w:val="nil"/>
              <w:bottom w:val="single" w:sz="4" w:space="0" w:color="000000"/>
              <w:right w:val="single" w:sz="4" w:space="0" w:color="000000"/>
            </w:tcBorders>
            <w:shd w:val="clear" w:color="000000" w:fill="FFFFFF"/>
            <w:vAlign w:val="center"/>
            <w:hideMark/>
          </w:tcPr>
          <w:p w:rsidR="009218EB" w:rsidRPr="009218EB" w:rsidRDefault="009218EB" w:rsidP="009218EB">
            <w:pPr>
              <w:rPr>
                <w:rFonts w:ascii="Times New Roman" w:hAnsi="Times New Roman"/>
                <w:b/>
                <w:bCs/>
                <w:sz w:val="20"/>
                <w:lang w:eastAsia="bg-BG"/>
              </w:rPr>
            </w:pPr>
            <w:r w:rsidRPr="009218EB">
              <w:rPr>
                <w:rFonts w:ascii="Times New Roman" w:hAnsi="Times New Roman"/>
                <w:b/>
                <w:bCs/>
                <w:sz w:val="20"/>
                <w:lang w:eastAsia="bg-BG"/>
              </w:rPr>
              <w:t>Дейност на религиозни организации</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826,00</w:t>
            </w:r>
          </w:p>
        </w:tc>
        <w:tc>
          <w:tcPr>
            <w:tcW w:w="1540"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747" w:type="dxa"/>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647"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0" w:type="dxa"/>
            <w:gridSpan w:val="2"/>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c>
          <w:tcPr>
            <w:tcW w:w="1542" w:type="dxa"/>
            <w:gridSpan w:val="3"/>
            <w:tcBorders>
              <w:top w:val="nil"/>
              <w:left w:val="nil"/>
              <w:bottom w:val="single" w:sz="4" w:space="0" w:color="000000"/>
              <w:right w:val="single" w:sz="4" w:space="0" w:color="000000"/>
            </w:tcBorders>
            <w:shd w:val="clear" w:color="CCFFCC" w:fill="FFFFFF"/>
            <w:noWrap/>
            <w:vAlign w:val="center"/>
            <w:hideMark/>
          </w:tcPr>
          <w:p w:rsidR="009218EB" w:rsidRPr="009218EB" w:rsidRDefault="009218EB" w:rsidP="009218EB">
            <w:pPr>
              <w:jc w:val="center"/>
              <w:rPr>
                <w:rFonts w:ascii="Times New Roman" w:hAnsi="Times New Roman"/>
                <w:b/>
                <w:bCs/>
                <w:sz w:val="20"/>
                <w:lang w:eastAsia="bg-BG"/>
              </w:rPr>
            </w:pPr>
            <w:r w:rsidRPr="009218EB">
              <w:rPr>
                <w:rFonts w:ascii="Times New Roman" w:hAnsi="Times New Roman"/>
                <w:b/>
                <w:bCs/>
                <w:sz w:val="20"/>
                <w:lang w:eastAsia="bg-BG"/>
              </w:rPr>
              <w:t> </w:t>
            </w:r>
          </w:p>
        </w:tc>
      </w:tr>
      <w:tr w:rsidR="00B61A44" w:rsidRPr="00B61A44" w:rsidTr="00B61A44">
        <w:trPr>
          <w:trHeight w:val="300"/>
        </w:trPr>
        <w:tc>
          <w:tcPr>
            <w:tcW w:w="15900" w:type="dxa"/>
            <w:gridSpan w:val="10"/>
            <w:tcBorders>
              <w:top w:val="nil"/>
              <w:left w:val="nil"/>
              <w:bottom w:val="nil"/>
              <w:right w:val="nil"/>
            </w:tcBorders>
            <w:shd w:val="clear" w:color="000000" w:fill="FFFFFF"/>
            <w:noWrap/>
            <w:vAlign w:val="bottom"/>
            <w:hideMark/>
          </w:tcPr>
          <w:p w:rsidR="00B61A44" w:rsidRDefault="00B61A44" w:rsidP="00B61A44">
            <w:pPr>
              <w:rPr>
                <w:rFonts w:ascii="Times New Roman" w:hAnsi="Times New Roman"/>
                <w:sz w:val="20"/>
                <w:u w:val="single"/>
                <w:lang w:eastAsia="bg-BG"/>
              </w:rPr>
            </w:pPr>
          </w:p>
          <w:p w:rsidR="00B61A44" w:rsidRPr="00B61A44" w:rsidRDefault="00B61A44" w:rsidP="00B61A44">
            <w:pPr>
              <w:rPr>
                <w:rFonts w:ascii="Times New Roman" w:hAnsi="Times New Roman"/>
                <w:sz w:val="20"/>
                <w:u w:val="single"/>
                <w:lang w:eastAsia="bg-BG"/>
              </w:rPr>
            </w:pPr>
            <w:bookmarkStart w:id="6" w:name="_GoBack"/>
            <w:bookmarkEnd w:id="6"/>
            <w:r w:rsidRPr="00B61A44">
              <w:rPr>
                <w:rFonts w:ascii="Times New Roman" w:hAnsi="Times New Roman"/>
                <w:sz w:val="20"/>
                <w:u w:val="single"/>
                <w:lang w:eastAsia="bg-BG"/>
              </w:rPr>
              <w:t>Забележки</w:t>
            </w:r>
            <w:r w:rsidRPr="00B61A44">
              <w:rPr>
                <w:rFonts w:ascii="Times New Roman" w:hAnsi="Times New Roman"/>
                <w:sz w:val="20"/>
                <w:lang w:eastAsia="bg-BG"/>
              </w:rPr>
              <w:t xml:space="preserve">: </w:t>
            </w:r>
          </w:p>
        </w:tc>
        <w:tc>
          <w:tcPr>
            <w:tcW w:w="1540" w:type="dxa"/>
            <w:gridSpan w:val="2"/>
            <w:tcBorders>
              <w:top w:val="nil"/>
              <w:left w:val="nil"/>
              <w:bottom w:val="nil"/>
              <w:right w:val="nil"/>
            </w:tcBorders>
            <w:shd w:val="clear" w:color="000000" w:fill="FFFFFF"/>
            <w:noWrap/>
            <w:vAlign w:val="bottom"/>
            <w:hideMark/>
          </w:tcPr>
          <w:p w:rsidR="00B61A44" w:rsidRPr="00B61A44" w:rsidRDefault="00B61A44" w:rsidP="00B61A44">
            <w:pPr>
              <w:rPr>
                <w:rFonts w:ascii="Times New Roman" w:hAnsi="Times New Roman"/>
                <w:sz w:val="20"/>
                <w:lang w:eastAsia="bg-BG"/>
              </w:rPr>
            </w:pPr>
            <w:r w:rsidRPr="00B61A44">
              <w:rPr>
                <w:rFonts w:ascii="Times New Roman" w:hAnsi="Times New Roman"/>
                <w:sz w:val="20"/>
                <w:lang w:eastAsia="bg-BG"/>
              </w:rPr>
              <w:t> </w:t>
            </w:r>
          </w:p>
        </w:tc>
        <w:tc>
          <w:tcPr>
            <w:tcW w:w="1540" w:type="dxa"/>
            <w:gridSpan w:val="2"/>
            <w:tcBorders>
              <w:top w:val="nil"/>
              <w:left w:val="nil"/>
              <w:bottom w:val="nil"/>
              <w:right w:val="nil"/>
            </w:tcBorders>
            <w:shd w:val="clear" w:color="000000" w:fill="FFFFFF"/>
            <w:noWrap/>
            <w:vAlign w:val="bottom"/>
            <w:hideMark/>
          </w:tcPr>
          <w:p w:rsidR="00B61A44" w:rsidRPr="00B61A44" w:rsidRDefault="00B61A44" w:rsidP="00B61A44">
            <w:pPr>
              <w:rPr>
                <w:rFonts w:ascii="Times New Roman" w:hAnsi="Times New Roman"/>
                <w:sz w:val="20"/>
                <w:lang w:eastAsia="bg-BG"/>
              </w:rPr>
            </w:pPr>
            <w:r w:rsidRPr="00B61A44">
              <w:rPr>
                <w:rFonts w:ascii="Times New Roman" w:hAnsi="Times New Roman"/>
                <w:sz w:val="20"/>
                <w:lang w:eastAsia="bg-BG"/>
              </w:rPr>
              <w:t> </w:t>
            </w:r>
          </w:p>
        </w:tc>
        <w:tc>
          <w:tcPr>
            <w:tcW w:w="1540" w:type="dxa"/>
            <w:gridSpan w:val="2"/>
            <w:tcBorders>
              <w:top w:val="nil"/>
              <w:left w:val="nil"/>
              <w:bottom w:val="nil"/>
              <w:right w:val="nil"/>
            </w:tcBorders>
            <w:shd w:val="clear" w:color="000000" w:fill="FFFFFF"/>
            <w:noWrap/>
            <w:vAlign w:val="bottom"/>
            <w:hideMark/>
          </w:tcPr>
          <w:p w:rsidR="00B61A44" w:rsidRPr="00B61A44" w:rsidRDefault="00B61A44" w:rsidP="00B61A44">
            <w:pPr>
              <w:rPr>
                <w:rFonts w:ascii="Times New Roman" w:hAnsi="Times New Roman"/>
                <w:sz w:val="20"/>
                <w:lang w:eastAsia="bg-BG"/>
              </w:rPr>
            </w:pPr>
            <w:r w:rsidRPr="00B61A44">
              <w:rPr>
                <w:rFonts w:ascii="Times New Roman" w:hAnsi="Times New Roman"/>
                <w:sz w:val="20"/>
                <w:lang w:eastAsia="bg-BG"/>
              </w:rPr>
              <w:t> </w:t>
            </w:r>
          </w:p>
        </w:tc>
        <w:tc>
          <w:tcPr>
            <w:tcW w:w="1540" w:type="dxa"/>
            <w:gridSpan w:val="2"/>
            <w:tcBorders>
              <w:top w:val="nil"/>
              <w:left w:val="nil"/>
              <w:bottom w:val="nil"/>
              <w:right w:val="nil"/>
            </w:tcBorders>
            <w:shd w:val="clear" w:color="000000" w:fill="FFFFFF"/>
            <w:noWrap/>
            <w:vAlign w:val="bottom"/>
            <w:hideMark/>
          </w:tcPr>
          <w:p w:rsidR="00B61A44" w:rsidRPr="00B61A44" w:rsidRDefault="00B61A44" w:rsidP="00B61A44">
            <w:pPr>
              <w:rPr>
                <w:rFonts w:ascii="Times New Roman" w:hAnsi="Times New Roman"/>
                <w:sz w:val="20"/>
                <w:lang w:eastAsia="bg-BG"/>
              </w:rPr>
            </w:pPr>
            <w:r w:rsidRPr="00B61A44">
              <w:rPr>
                <w:rFonts w:ascii="Times New Roman" w:hAnsi="Times New Roman"/>
                <w:sz w:val="20"/>
                <w:lang w:eastAsia="bg-BG"/>
              </w:rPr>
              <w:t> </w:t>
            </w:r>
          </w:p>
        </w:tc>
        <w:tc>
          <w:tcPr>
            <w:tcW w:w="1187" w:type="dxa"/>
            <w:tcBorders>
              <w:top w:val="nil"/>
              <w:left w:val="nil"/>
              <w:bottom w:val="nil"/>
              <w:right w:val="nil"/>
            </w:tcBorders>
            <w:shd w:val="clear" w:color="000000" w:fill="FFFFFF"/>
            <w:noWrap/>
            <w:vAlign w:val="bottom"/>
            <w:hideMark/>
          </w:tcPr>
          <w:p w:rsidR="00B61A44" w:rsidRPr="00B61A44" w:rsidRDefault="00B61A44" w:rsidP="00B61A44">
            <w:pPr>
              <w:rPr>
                <w:rFonts w:ascii="Times New Roman" w:hAnsi="Times New Roman"/>
                <w:sz w:val="20"/>
                <w:lang w:eastAsia="bg-BG"/>
              </w:rPr>
            </w:pPr>
            <w:r w:rsidRPr="00B61A44">
              <w:rPr>
                <w:rFonts w:ascii="Times New Roman" w:hAnsi="Times New Roman"/>
                <w:sz w:val="20"/>
                <w:lang w:eastAsia="bg-BG"/>
              </w:rPr>
              <w:t> </w:t>
            </w:r>
          </w:p>
        </w:tc>
        <w:tc>
          <w:tcPr>
            <w:tcW w:w="160" w:type="dxa"/>
            <w:gridSpan w:val="2"/>
            <w:tcBorders>
              <w:top w:val="nil"/>
              <w:left w:val="nil"/>
              <w:bottom w:val="nil"/>
              <w:right w:val="nil"/>
            </w:tcBorders>
            <w:shd w:val="clear" w:color="000000" w:fill="FFFFFF"/>
            <w:noWrap/>
            <w:vAlign w:val="bottom"/>
            <w:hideMark/>
          </w:tcPr>
          <w:p w:rsidR="00B61A44" w:rsidRPr="00B61A44" w:rsidRDefault="00B61A44" w:rsidP="00B61A44">
            <w:pPr>
              <w:rPr>
                <w:rFonts w:ascii="Times New Roman" w:hAnsi="Times New Roman"/>
                <w:sz w:val="20"/>
                <w:lang w:eastAsia="bg-BG"/>
              </w:rPr>
            </w:pPr>
            <w:r w:rsidRPr="00B61A44">
              <w:rPr>
                <w:rFonts w:ascii="Times New Roman" w:hAnsi="Times New Roman"/>
                <w:sz w:val="20"/>
                <w:lang w:eastAsia="bg-BG"/>
              </w:rPr>
              <w:t> </w:t>
            </w:r>
          </w:p>
        </w:tc>
      </w:tr>
      <w:tr w:rsidR="00B61A44" w:rsidRPr="00B61A44" w:rsidTr="00B61A44">
        <w:trPr>
          <w:trHeight w:val="300"/>
        </w:trPr>
        <w:tc>
          <w:tcPr>
            <w:tcW w:w="23412" w:type="dxa"/>
            <w:gridSpan w:val="21"/>
            <w:tcBorders>
              <w:top w:val="nil"/>
              <w:left w:val="nil"/>
              <w:bottom w:val="nil"/>
              <w:right w:val="nil"/>
            </w:tcBorders>
            <w:shd w:val="clear" w:color="000000" w:fill="FFFFFF"/>
            <w:hideMark/>
          </w:tcPr>
          <w:p w:rsidR="00B61A44" w:rsidRPr="00B61A44" w:rsidRDefault="00B61A44" w:rsidP="00B61A44">
            <w:pPr>
              <w:rPr>
                <w:rFonts w:ascii="Times New Roman" w:hAnsi="Times New Roman"/>
                <w:sz w:val="20"/>
                <w:lang w:eastAsia="bg-BG"/>
              </w:rPr>
            </w:pPr>
            <w:r w:rsidRPr="00B61A44">
              <w:rPr>
                <w:rFonts w:ascii="Times New Roman" w:hAnsi="Times New Roman"/>
                <w:sz w:val="20"/>
                <w:lang w:eastAsia="bg-BG"/>
              </w:rPr>
              <w:t>1. Минималният осигурителен доход за работниците и служителите, които съгласно условията на трудовия договор работят при непълно работно време или непълен месец, се определя пропорционално на законоустановеното работно време, съответно на пълния брой на работните дни през месеца.</w:t>
            </w:r>
          </w:p>
        </w:tc>
      </w:tr>
      <w:tr w:rsidR="00B61A44" w:rsidRPr="00B61A44" w:rsidTr="00B61A44">
        <w:trPr>
          <w:trHeight w:val="600"/>
        </w:trPr>
        <w:tc>
          <w:tcPr>
            <w:tcW w:w="23412" w:type="dxa"/>
            <w:gridSpan w:val="21"/>
            <w:tcBorders>
              <w:top w:val="nil"/>
              <w:left w:val="nil"/>
              <w:bottom w:val="nil"/>
              <w:right w:val="nil"/>
            </w:tcBorders>
            <w:shd w:val="clear" w:color="000000" w:fill="FFFFFF"/>
            <w:hideMark/>
          </w:tcPr>
          <w:p w:rsidR="00B61A44" w:rsidRPr="00B61A44" w:rsidRDefault="00B61A44" w:rsidP="00B61A44">
            <w:pPr>
              <w:rPr>
                <w:rFonts w:ascii="Times New Roman" w:hAnsi="Times New Roman"/>
                <w:sz w:val="20"/>
                <w:lang w:eastAsia="bg-BG"/>
              </w:rPr>
            </w:pPr>
            <w:r w:rsidRPr="00B61A44">
              <w:rPr>
                <w:rFonts w:ascii="Times New Roman" w:hAnsi="Times New Roman"/>
                <w:sz w:val="20"/>
                <w:lang w:eastAsia="bg-BG"/>
              </w:rPr>
              <w:t>2. Минималният осигурителен доход за работниците и служителите, които работят в специализирани предприятия, трудово-лечебните бази и кооперациите на хората с увреждания, съгласно Закона за хората с увреждания, се определя в размер 50 на сто от минималния осигурителен доход за съответната икономическа дейност и квалификационна група професия.</w:t>
            </w:r>
          </w:p>
        </w:tc>
      </w:tr>
      <w:tr w:rsidR="00B61A44" w:rsidRPr="00B61A44" w:rsidTr="00B61A44">
        <w:trPr>
          <w:trHeight w:val="600"/>
        </w:trPr>
        <w:tc>
          <w:tcPr>
            <w:tcW w:w="23412" w:type="dxa"/>
            <w:gridSpan w:val="21"/>
            <w:tcBorders>
              <w:top w:val="nil"/>
              <w:left w:val="nil"/>
              <w:bottom w:val="nil"/>
              <w:right w:val="nil"/>
            </w:tcBorders>
            <w:shd w:val="clear" w:color="000000" w:fill="FFFFFF"/>
            <w:hideMark/>
          </w:tcPr>
          <w:p w:rsidR="00B61A44" w:rsidRPr="00B61A44" w:rsidRDefault="00B61A44" w:rsidP="00B61A44">
            <w:pPr>
              <w:rPr>
                <w:rFonts w:ascii="Times New Roman" w:hAnsi="Times New Roman"/>
                <w:sz w:val="20"/>
                <w:lang w:eastAsia="bg-BG"/>
              </w:rPr>
            </w:pPr>
            <w:r w:rsidRPr="00B61A44">
              <w:rPr>
                <w:rFonts w:ascii="Times New Roman" w:hAnsi="Times New Roman"/>
                <w:sz w:val="20"/>
                <w:lang w:eastAsia="bg-BG"/>
              </w:rPr>
              <w:t>3. Осигурителят определя основната икономическа дейност съобразно преобладаващия брой заети лица по трудови правоотношения. Определянето на групата професии се извършва по структурата на Националната класификация на професиите и длъжностите - Приложение 2 към Заповед №РД01-931 от 27.12.2010 г. на министъра на труда и социалната политика и последващите ѝ изменения.</w:t>
            </w:r>
          </w:p>
        </w:tc>
      </w:tr>
      <w:tr w:rsidR="00B61A44" w:rsidRPr="00B61A44" w:rsidTr="00B61A44">
        <w:trPr>
          <w:trHeight w:val="600"/>
        </w:trPr>
        <w:tc>
          <w:tcPr>
            <w:tcW w:w="23412" w:type="dxa"/>
            <w:gridSpan w:val="21"/>
            <w:tcBorders>
              <w:top w:val="nil"/>
              <w:left w:val="nil"/>
              <w:bottom w:val="nil"/>
              <w:right w:val="nil"/>
            </w:tcBorders>
            <w:shd w:val="clear" w:color="000000" w:fill="FFFFFF"/>
            <w:hideMark/>
          </w:tcPr>
          <w:p w:rsidR="00B61A44" w:rsidRPr="00B61A44" w:rsidRDefault="00B61A44" w:rsidP="00B61A44">
            <w:pPr>
              <w:rPr>
                <w:rFonts w:ascii="Times New Roman" w:hAnsi="Times New Roman"/>
                <w:sz w:val="20"/>
                <w:lang w:eastAsia="bg-BG"/>
              </w:rPr>
            </w:pPr>
            <w:r w:rsidRPr="00B61A44">
              <w:rPr>
                <w:rFonts w:ascii="Times New Roman" w:hAnsi="Times New Roman"/>
                <w:sz w:val="20"/>
                <w:lang w:eastAsia="bg-BG"/>
              </w:rPr>
              <w:t xml:space="preserve">Когато осигурителят осъществява две или повече икономически дейности, основната му икономическа дейност се определя от дейността, в която са заети най-голям брой лица, работещи по трудово правоотношение.  В този случай при определянето й не се вземат предвид работниците и служителите, които са </w:t>
            </w:r>
            <w:proofErr w:type="spellStart"/>
            <w:r w:rsidRPr="00B61A44">
              <w:rPr>
                <w:rFonts w:ascii="Times New Roman" w:hAnsi="Times New Roman"/>
                <w:sz w:val="20"/>
                <w:lang w:eastAsia="bg-BG"/>
              </w:rPr>
              <w:t>общофункционално</w:t>
            </w:r>
            <w:proofErr w:type="spellEnd"/>
            <w:r w:rsidRPr="00B61A44">
              <w:rPr>
                <w:rFonts w:ascii="Times New Roman" w:hAnsi="Times New Roman"/>
                <w:sz w:val="20"/>
                <w:lang w:eastAsia="bg-BG"/>
              </w:rPr>
              <w:t xml:space="preserve"> свързани с всички дейности на осигурителя. При равен брой работещи по трудови правоотношения в отделните дейности основната икономическа дейност на осигурителя се определя по негов избор.</w:t>
            </w:r>
          </w:p>
        </w:tc>
      </w:tr>
      <w:tr w:rsidR="00B61A44" w:rsidRPr="00B61A44" w:rsidTr="00B61A44">
        <w:trPr>
          <w:trHeight w:val="600"/>
        </w:trPr>
        <w:tc>
          <w:tcPr>
            <w:tcW w:w="23412" w:type="dxa"/>
            <w:gridSpan w:val="21"/>
            <w:tcBorders>
              <w:top w:val="nil"/>
              <w:left w:val="nil"/>
              <w:bottom w:val="nil"/>
              <w:right w:val="nil"/>
            </w:tcBorders>
            <w:shd w:val="clear" w:color="000000" w:fill="FFFFFF"/>
            <w:hideMark/>
          </w:tcPr>
          <w:p w:rsidR="00B61A44" w:rsidRPr="00B61A44" w:rsidRDefault="00B61A44" w:rsidP="00B61A44">
            <w:pPr>
              <w:rPr>
                <w:rFonts w:ascii="Times New Roman" w:hAnsi="Times New Roman"/>
                <w:sz w:val="20"/>
                <w:lang w:eastAsia="bg-BG"/>
              </w:rPr>
            </w:pPr>
            <w:r w:rsidRPr="00B61A44">
              <w:rPr>
                <w:rFonts w:ascii="Times New Roman" w:hAnsi="Times New Roman"/>
                <w:sz w:val="20"/>
                <w:lang w:eastAsia="bg-BG"/>
              </w:rPr>
              <w:t>4. Минималният осигурителен доход не се прилага за общинските съветници, работниците и служителите в бюджетните предприятия по смисъла на § 1, т. 1 от допълнителната разпоредба на Закона за счетоводството и за избраните управител, контрольор, касиер и членовете на управителния и контролния съвет на етажната собственост по Закона за управление на етажната собственост, както и за учениците, включени в обучение чрез работа (</w:t>
            </w:r>
            <w:proofErr w:type="spellStart"/>
            <w:r w:rsidRPr="00B61A44">
              <w:rPr>
                <w:rFonts w:ascii="Times New Roman" w:hAnsi="Times New Roman"/>
                <w:sz w:val="20"/>
                <w:lang w:eastAsia="bg-BG"/>
              </w:rPr>
              <w:t>дуална</w:t>
            </w:r>
            <w:proofErr w:type="spellEnd"/>
            <w:r w:rsidRPr="00B61A44">
              <w:rPr>
                <w:rFonts w:ascii="Times New Roman" w:hAnsi="Times New Roman"/>
                <w:sz w:val="20"/>
                <w:lang w:eastAsia="bg-BG"/>
              </w:rPr>
              <w:t xml:space="preserve"> система на обучение). </w:t>
            </w:r>
          </w:p>
        </w:tc>
      </w:tr>
    </w:tbl>
    <w:p w:rsidR="009218EB" w:rsidRDefault="009218EB" w:rsidP="00617093">
      <w:pPr>
        <w:spacing w:before="120" w:line="288" w:lineRule="auto"/>
        <w:ind w:firstLine="1134"/>
        <w:jc w:val="both"/>
        <w:rPr>
          <w:rFonts w:asciiTheme="minorHAnsi" w:hAnsiTheme="minorHAnsi"/>
        </w:rPr>
        <w:sectPr w:rsidR="009218EB" w:rsidSect="009218EB">
          <w:pgSz w:w="23811" w:h="16838" w:orient="landscape" w:code="8"/>
          <w:pgMar w:top="1418" w:right="1134" w:bottom="1418" w:left="142" w:header="1" w:footer="130" w:gutter="0"/>
          <w:cols w:space="708"/>
          <w:noEndnote/>
          <w:docGrid w:linePitch="326"/>
        </w:sectPr>
      </w:pPr>
    </w:p>
    <w:tbl>
      <w:tblPr>
        <w:tblW w:w="9360" w:type="dxa"/>
        <w:tblInd w:w="70" w:type="dxa"/>
        <w:tblCellMar>
          <w:left w:w="70" w:type="dxa"/>
          <w:right w:w="70" w:type="dxa"/>
        </w:tblCellMar>
        <w:tblLook w:val="04A0" w:firstRow="1" w:lastRow="0" w:firstColumn="1" w:lastColumn="0" w:noHBand="0" w:noVBand="1"/>
      </w:tblPr>
      <w:tblGrid>
        <w:gridCol w:w="880"/>
        <w:gridCol w:w="6480"/>
        <w:gridCol w:w="2000"/>
      </w:tblGrid>
      <w:tr w:rsidR="009218EB" w:rsidRPr="009218EB" w:rsidTr="009218EB">
        <w:trPr>
          <w:trHeight w:val="315"/>
        </w:trPr>
        <w:tc>
          <w:tcPr>
            <w:tcW w:w="880" w:type="dxa"/>
            <w:tcBorders>
              <w:top w:val="nil"/>
              <w:left w:val="nil"/>
              <w:bottom w:val="nil"/>
              <w:right w:val="nil"/>
            </w:tcBorders>
            <w:shd w:val="clear" w:color="auto" w:fill="auto"/>
            <w:noWrap/>
            <w:vAlign w:val="bottom"/>
            <w:hideMark/>
          </w:tcPr>
          <w:p w:rsidR="009218EB" w:rsidRPr="009218EB" w:rsidRDefault="009218EB" w:rsidP="009218EB">
            <w:pPr>
              <w:rPr>
                <w:rFonts w:ascii="Times New Roman" w:hAnsi="Times New Roman"/>
                <w:sz w:val="20"/>
                <w:szCs w:val="24"/>
                <w:lang w:eastAsia="bg-BG"/>
              </w:rPr>
            </w:pPr>
          </w:p>
        </w:tc>
        <w:tc>
          <w:tcPr>
            <w:tcW w:w="6480" w:type="dxa"/>
            <w:tcBorders>
              <w:top w:val="nil"/>
              <w:left w:val="nil"/>
              <w:bottom w:val="nil"/>
              <w:right w:val="nil"/>
            </w:tcBorders>
            <w:shd w:val="clear" w:color="auto" w:fill="auto"/>
            <w:noWrap/>
            <w:vAlign w:val="bottom"/>
            <w:hideMark/>
          </w:tcPr>
          <w:p w:rsidR="009218EB" w:rsidRPr="009218EB" w:rsidRDefault="009218EB" w:rsidP="009218EB">
            <w:pPr>
              <w:rPr>
                <w:rFonts w:ascii="Times New Roman" w:hAnsi="Times New Roman"/>
                <w:sz w:val="20"/>
                <w:lang w:eastAsia="bg-BG"/>
              </w:rPr>
            </w:pPr>
          </w:p>
        </w:tc>
        <w:tc>
          <w:tcPr>
            <w:tcW w:w="2000" w:type="dxa"/>
            <w:tcBorders>
              <w:top w:val="nil"/>
              <w:left w:val="nil"/>
              <w:bottom w:val="nil"/>
              <w:right w:val="nil"/>
            </w:tcBorders>
            <w:shd w:val="clear" w:color="auto" w:fill="auto"/>
            <w:noWrap/>
            <w:vAlign w:val="bottom"/>
            <w:hideMark/>
          </w:tcPr>
          <w:p w:rsidR="009218EB" w:rsidRPr="009218EB" w:rsidRDefault="009218EB" w:rsidP="009218EB">
            <w:pPr>
              <w:jc w:val="right"/>
              <w:rPr>
                <w:rFonts w:ascii="Times New Roman" w:hAnsi="Times New Roman"/>
                <w:b/>
                <w:bCs/>
                <w:color w:val="000000"/>
                <w:szCs w:val="24"/>
                <w:lang w:eastAsia="bg-BG"/>
              </w:rPr>
            </w:pPr>
            <w:r w:rsidRPr="009218EB">
              <w:rPr>
                <w:rFonts w:ascii="Times New Roman" w:hAnsi="Times New Roman"/>
                <w:b/>
                <w:bCs/>
                <w:color w:val="000000"/>
                <w:szCs w:val="24"/>
                <w:lang w:eastAsia="bg-BG"/>
              </w:rPr>
              <w:t>Приложение № 2 към чл. 14, т. 1</w:t>
            </w:r>
          </w:p>
        </w:tc>
      </w:tr>
      <w:tr w:rsidR="009218EB" w:rsidRPr="009218EB" w:rsidTr="009218EB">
        <w:trPr>
          <w:trHeight w:val="300"/>
        </w:trPr>
        <w:tc>
          <w:tcPr>
            <w:tcW w:w="880" w:type="dxa"/>
            <w:tcBorders>
              <w:top w:val="nil"/>
              <w:left w:val="nil"/>
              <w:bottom w:val="nil"/>
              <w:right w:val="nil"/>
            </w:tcBorders>
            <w:shd w:val="clear" w:color="auto" w:fill="auto"/>
            <w:noWrap/>
            <w:vAlign w:val="bottom"/>
            <w:hideMark/>
          </w:tcPr>
          <w:p w:rsidR="009218EB" w:rsidRPr="009218EB" w:rsidRDefault="009218EB" w:rsidP="009218EB">
            <w:pPr>
              <w:jc w:val="right"/>
              <w:rPr>
                <w:rFonts w:ascii="Times New Roman" w:hAnsi="Times New Roman"/>
                <w:b/>
                <w:bCs/>
                <w:color w:val="000000"/>
                <w:szCs w:val="24"/>
                <w:lang w:eastAsia="bg-BG"/>
              </w:rPr>
            </w:pPr>
          </w:p>
        </w:tc>
        <w:tc>
          <w:tcPr>
            <w:tcW w:w="6480" w:type="dxa"/>
            <w:tcBorders>
              <w:top w:val="nil"/>
              <w:left w:val="nil"/>
              <w:bottom w:val="nil"/>
              <w:right w:val="nil"/>
            </w:tcBorders>
            <w:shd w:val="clear" w:color="auto" w:fill="auto"/>
            <w:noWrap/>
            <w:vAlign w:val="bottom"/>
            <w:hideMark/>
          </w:tcPr>
          <w:p w:rsidR="009218EB" w:rsidRPr="009218EB" w:rsidRDefault="009218EB" w:rsidP="009218EB">
            <w:pPr>
              <w:rPr>
                <w:rFonts w:ascii="Times New Roman" w:hAnsi="Times New Roman"/>
                <w:sz w:val="20"/>
                <w:lang w:eastAsia="bg-BG"/>
              </w:rPr>
            </w:pPr>
          </w:p>
        </w:tc>
        <w:tc>
          <w:tcPr>
            <w:tcW w:w="2000" w:type="dxa"/>
            <w:tcBorders>
              <w:top w:val="nil"/>
              <w:left w:val="nil"/>
              <w:bottom w:val="nil"/>
              <w:right w:val="nil"/>
            </w:tcBorders>
            <w:shd w:val="clear" w:color="auto" w:fill="auto"/>
            <w:noWrap/>
            <w:vAlign w:val="bottom"/>
            <w:hideMark/>
          </w:tcPr>
          <w:p w:rsidR="009218EB" w:rsidRPr="009218EB" w:rsidRDefault="009218EB" w:rsidP="009218EB">
            <w:pPr>
              <w:rPr>
                <w:rFonts w:ascii="Times New Roman" w:hAnsi="Times New Roman"/>
                <w:sz w:val="20"/>
                <w:lang w:eastAsia="bg-BG"/>
              </w:rPr>
            </w:pPr>
          </w:p>
        </w:tc>
      </w:tr>
      <w:tr w:rsidR="009218EB" w:rsidRPr="009218EB" w:rsidTr="009218EB">
        <w:trPr>
          <w:trHeight w:val="315"/>
        </w:trPr>
        <w:tc>
          <w:tcPr>
            <w:tcW w:w="9360" w:type="dxa"/>
            <w:gridSpan w:val="3"/>
            <w:tcBorders>
              <w:top w:val="nil"/>
              <w:left w:val="nil"/>
              <w:bottom w:val="nil"/>
              <w:right w:val="nil"/>
            </w:tcBorders>
            <w:shd w:val="clear" w:color="auto" w:fill="auto"/>
            <w:noWrap/>
            <w:vAlign w:val="center"/>
            <w:hideMark/>
          </w:tcPr>
          <w:p w:rsidR="009218EB" w:rsidRPr="009218EB" w:rsidRDefault="009218EB" w:rsidP="009218EB">
            <w:pPr>
              <w:jc w:val="center"/>
              <w:rPr>
                <w:rFonts w:ascii="Times New Roman" w:hAnsi="Times New Roman"/>
                <w:b/>
                <w:bCs/>
                <w:color w:val="000000"/>
                <w:szCs w:val="24"/>
                <w:lang w:eastAsia="bg-BG"/>
              </w:rPr>
            </w:pPr>
            <w:r w:rsidRPr="009218EB">
              <w:rPr>
                <w:rFonts w:ascii="Times New Roman" w:hAnsi="Times New Roman"/>
                <w:b/>
                <w:bCs/>
                <w:color w:val="000000"/>
                <w:szCs w:val="24"/>
                <w:lang w:eastAsia="bg-BG"/>
              </w:rPr>
              <w:t xml:space="preserve">Диференцирани осигурителни вноски </w:t>
            </w:r>
          </w:p>
        </w:tc>
      </w:tr>
      <w:tr w:rsidR="009218EB" w:rsidRPr="009218EB" w:rsidTr="009218EB">
        <w:trPr>
          <w:trHeight w:val="315"/>
        </w:trPr>
        <w:tc>
          <w:tcPr>
            <w:tcW w:w="9360" w:type="dxa"/>
            <w:gridSpan w:val="3"/>
            <w:tcBorders>
              <w:top w:val="nil"/>
              <w:left w:val="nil"/>
              <w:bottom w:val="nil"/>
              <w:right w:val="nil"/>
            </w:tcBorders>
            <w:shd w:val="clear" w:color="auto" w:fill="auto"/>
            <w:noWrap/>
            <w:vAlign w:val="center"/>
            <w:hideMark/>
          </w:tcPr>
          <w:p w:rsidR="009218EB" w:rsidRPr="009218EB" w:rsidRDefault="009218EB" w:rsidP="009218EB">
            <w:pPr>
              <w:jc w:val="center"/>
              <w:rPr>
                <w:rFonts w:ascii="Times New Roman" w:hAnsi="Times New Roman"/>
                <w:b/>
                <w:bCs/>
                <w:color w:val="000000"/>
                <w:szCs w:val="24"/>
                <w:lang w:eastAsia="bg-BG"/>
              </w:rPr>
            </w:pPr>
            <w:r w:rsidRPr="009218EB">
              <w:rPr>
                <w:rFonts w:ascii="Times New Roman" w:hAnsi="Times New Roman"/>
                <w:b/>
                <w:bCs/>
                <w:color w:val="000000"/>
                <w:szCs w:val="24"/>
                <w:lang w:eastAsia="bg-BG"/>
              </w:rPr>
              <w:t>за фонд "Трудова злополука и професионална болест"</w:t>
            </w:r>
          </w:p>
        </w:tc>
      </w:tr>
      <w:tr w:rsidR="009218EB" w:rsidRPr="009218EB" w:rsidTr="009218EB">
        <w:trPr>
          <w:trHeight w:val="315"/>
        </w:trPr>
        <w:tc>
          <w:tcPr>
            <w:tcW w:w="9360" w:type="dxa"/>
            <w:gridSpan w:val="3"/>
            <w:tcBorders>
              <w:top w:val="nil"/>
              <w:left w:val="nil"/>
              <w:bottom w:val="nil"/>
              <w:right w:val="nil"/>
            </w:tcBorders>
            <w:shd w:val="clear" w:color="auto" w:fill="auto"/>
            <w:noWrap/>
            <w:vAlign w:val="center"/>
            <w:hideMark/>
          </w:tcPr>
          <w:p w:rsidR="009218EB" w:rsidRPr="009218EB" w:rsidRDefault="009218EB" w:rsidP="009218EB">
            <w:pPr>
              <w:jc w:val="center"/>
              <w:rPr>
                <w:rFonts w:ascii="Times New Roman" w:hAnsi="Times New Roman"/>
                <w:b/>
                <w:bCs/>
                <w:color w:val="000000"/>
                <w:szCs w:val="24"/>
                <w:lang w:eastAsia="bg-BG"/>
              </w:rPr>
            </w:pPr>
            <w:r w:rsidRPr="009218EB">
              <w:rPr>
                <w:rFonts w:ascii="Times New Roman" w:hAnsi="Times New Roman"/>
                <w:b/>
                <w:bCs/>
                <w:color w:val="000000"/>
                <w:szCs w:val="24"/>
                <w:lang w:eastAsia="bg-BG"/>
              </w:rPr>
              <w:t>за периода от 1 януари до 31 юли 2026 г.</w:t>
            </w:r>
          </w:p>
        </w:tc>
      </w:tr>
      <w:tr w:rsidR="009218EB" w:rsidRPr="009218EB" w:rsidTr="009218EB">
        <w:trPr>
          <w:trHeight w:val="330"/>
        </w:trPr>
        <w:tc>
          <w:tcPr>
            <w:tcW w:w="880" w:type="dxa"/>
            <w:tcBorders>
              <w:top w:val="nil"/>
              <w:left w:val="nil"/>
              <w:bottom w:val="nil"/>
              <w:right w:val="nil"/>
            </w:tcBorders>
            <w:shd w:val="clear" w:color="auto" w:fill="auto"/>
            <w:noWrap/>
            <w:vAlign w:val="center"/>
            <w:hideMark/>
          </w:tcPr>
          <w:p w:rsidR="009218EB" w:rsidRPr="009218EB" w:rsidRDefault="009218EB" w:rsidP="009218EB">
            <w:pPr>
              <w:jc w:val="center"/>
              <w:rPr>
                <w:rFonts w:ascii="Times New Roman" w:hAnsi="Times New Roman"/>
                <w:b/>
                <w:bCs/>
                <w:color w:val="000000"/>
                <w:szCs w:val="24"/>
                <w:lang w:eastAsia="bg-BG"/>
              </w:rPr>
            </w:pPr>
          </w:p>
        </w:tc>
        <w:tc>
          <w:tcPr>
            <w:tcW w:w="6480" w:type="dxa"/>
            <w:tcBorders>
              <w:top w:val="nil"/>
              <w:left w:val="nil"/>
              <w:bottom w:val="nil"/>
              <w:right w:val="nil"/>
            </w:tcBorders>
            <w:shd w:val="clear" w:color="auto" w:fill="auto"/>
            <w:noWrap/>
            <w:vAlign w:val="center"/>
            <w:hideMark/>
          </w:tcPr>
          <w:p w:rsidR="009218EB" w:rsidRPr="009218EB" w:rsidRDefault="009218EB" w:rsidP="009218EB">
            <w:pPr>
              <w:jc w:val="center"/>
              <w:rPr>
                <w:rFonts w:ascii="Times New Roman" w:hAnsi="Times New Roman"/>
                <w:sz w:val="20"/>
                <w:lang w:eastAsia="bg-BG"/>
              </w:rPr>
            </w:pPr>
          </w:p>
        </w:tc>
        <w:tc>
          <w:tcPr>
            <w:tcW w:w="2000" w:type="dxa"/>
            <w:tcBorders>
              <w:top w:val="nil"/>
              <w:left w:val="nil"/>
              <w:bottom w:val="nil"/>
              <w:right w:val="nil"/>
            </w:tcBorders>
            <w:shd w:val="clear" w:color="auto" w:fill="auto"/>
            <w:noWrap/>
            <w:vAlign w:val="center"/>
            <w:hideMark/>
          </w:tcPr>
          <w:p w:rsidR="009218EB" w:rsidRPr="009218EB" w:rsidRDefault="009218EB" w:rsidP="009218EB">
            <w:pPr>
              <w:jc w:val="center"/>
              <w:rPr>
                <w:rFonts w:ascii="Times New Roman" w:hAnsi="Times New Roman"/>
                <w:sz w:val="20"/>
                <w:lang w:eastAsia="bg-BG"/>
              </w:rPr>
            </w:pPr>
          </w:p>
        </w:tc>
      </w:tr>
      <w:tr w:rsidR="009218EB" w:rsidRPr="009218EB" w:rsidTr="009218EB">
        <w:trPr>
          <w:trHeight w:val="1035"/>
        </w:trPr>
        <w:tc>
          <w:tcPr>
            <w:tcW w:w="88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9218EB" w:rsidRPr="009218EB" w:rsidRDefault="009218EB" w:rsidP="009218EB">
            <w:pPr>
              <w:jc w:val="center"/>
              <w:rPr>
                <w:rFonts w:ascii="Times New Roman" w:hAnsi="Times New Roman"/>
                <w:color w:val="000000"/>
                <w:szCs w:val="24"/>
                <w:lang w:eastAsia="bg-BG"/>
              </w:rPr>
            </w:pPr>
            <w:r w:rsidRPr="009218EB">
              <w:rPr>
                <w:rFonts w:ascii="Times New Roman" w:hAnsi="Times New Roman"/>
                <w:color w:val="000000"/>
                <w:szCs w:val="24"/>
                <w:lang w:eastAsia="bg-BG"/>
              </w:rPr>
              <w:t>Код по КИД-2025</w:t>
            </w:r>
          </w:p>
        </w:tc>
        <w:tc>
          <w:tcPr>
            <w:tcW w:w="6480" w:type="dxa"/>
            <w:tcBorders>
              <w:top w:val="single" w:sz="8" w:space="0" w:color="auto"/>
              <w:left w:val="nil"/>
              <w:bottom w:val="single" w:sz="8" w:space="0" w:color="auto"/>
              <w:right w:val="single" w:sz="4" w:space="0" w:color="auto"/>
            </w:tcBorders>
            <w:shd w:val="clear" w:color="auto" w:fill="auto"/>
            <w:vAlign w:val="center"/>
            <w:hideMark/>
          </w:tcPr>
          <w:p w:rsidR="009218EB" w:rsidRPr="009218EB" w:rsidRDefault="009218EB" w:rsidP="009218EB">
            <w:pPr>
              <w:jc w:val="center"/>
              <w:rPr>
                <w:rFonts w:ascii="Times New Roman" w:hAnsi="Times New Roman"/>
                <w:color w:val="000000"/>
                <w:szCs w:val="24"/>
                <w:lang w:eastAsia="bg-BG"/>
              </w:rPr>
            </w:pPr>
            <w:r w:rsidRPr="009218EB">
              <w:rPr>
                <w:rFonts w:ascii="Times New Roman" w:hAnsi="Times New Roman"/>
                <w:color w:val="000000"/>
                <w:szCs w:val="24"/>
                <w:lang w:eastAsia="bg-BG"/>
              </w:rPr>
              <w:t>Наименование на икономическа дейност по КИД-2025</w:t>
            </w:r>
          </w:p>
        </w:tc>
        <w:tc>
          <w:tcPr>
            <w:tcW w:w="2000" w:type="dxa"/>
            <w:tcBorders>
              <w:top w:val="single" w:sz="8" w:space="0" w:color="auto"/>
              <w:left w:val="nil"/>
              <w:bottom w:val="single" w:sz="8"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color w:val="000000"/>
                <w:szCs w:val="24"/>
                <w:lang w:eastAsia="bg-BG"/>
              </w:rPr>
            </w:pPr>
            <w:r w:rsidRPr="009218EB">
              <w:rPr>
                <w:rFonts w:ascii="Times New Roman" w:hAnsi="Times New Roman"/>
                <w:color w:val="000000"/>
                <w:szCs w:val="24"/>
                <w:lang w:eastAsia="bg-BG"/>
              </w:rPr>
              <w:t>Осигурителна вноска (%)</w:t>
            </w:r>
          </w:p>
        </w:tc>
      </w:tr>
      <w:tr w:rsidR="009218EB" w:rsidRPr="009218EB" w:rsidTr="009218EB">
        <w:trPr>
          <w:trHeight w:val="330"/>
        </w:trPr>
        <w:tc>
          <w:tcPr>
            <w:tcW w:w="880" w:type="dxa"/>
            <w:tcBorders>
              <w:top w:val="nil"/>
              <w:left w:val="single" w:sz="8" w:space="0" w:color="auto"/>
              <w:bottom w:val="single" w:sz="8" w:space="0" w:color="auto"/>
              <w:right w:val="single" w:sz="4" w:space="0" w:color="auto"/>
            </w:tcBorders>
            <w:shd w:val="clear" w:color="auto" w:fill="auto"/>
            <w:vAlign w:val="center"/>
            <w:hideMark/>
          </w:tcPr>
          <w:p w:rsidR="009218EB" w:rsidRPr="009218EB" w:rsidRDefault="009218EB" w:rsidP="009218EB">
            <w:pPr>
              <w:jc w:val="center"/>
              <w:rPr>
                <w:rFonts w:ascii="Times New Roman" w:hAnsi="Times New Roman"/>
                <w:color w:val="000000"/>
                <w:szCs w:val="24"/>
                <w:lang w:eastAsia="bg-BG"/>
              </w:rPr>
            </w:pPr>
            <w:r w:rsidRPr="009218EB">
              <w:rPr>
                <w:rFonts w:ascii="Times New Roman" w:hAnsi="Times New Roman"/>
                <w:color w:val="000000"/>
                <w:szCs w:val="24"/>
                <w:lang w:eastAsia="bg-BG"/>
              </w:rPr>
              <w:t>1</w:t>
            </w:r>
          </w:p>
        </w:tc>
        <w:tc>
          <w:tcPr>
            <w:tcW w:w="6480" w:type="dxa"/>
            <w:tcBorders>
              <w:top w:val="nil"/>
              <w:left w:val="nil"/>
              <w:bottom w:val="single" w:sz="8" w:space="0" w:color="auto"/>
              <w:right w:val="single" w:sz="4" w:space="0" w:color="auto"/>
            </w:tcBorders>
            <w:shd w:val="clear" w:color="auto" w:fill="auto"/>
            <w:vAlign w:val="center"/>
            <w:hideMark/>
          </w:tcPr>
          <w:p w:rsidR="009218EB" w:rsidRPr="009218EB" w:rsidRDefault="009218EB" w:rsidP="009218EB">
            <w:pPr>
              <w:jc w:val="center"/>
              <w:rPr>
                <w:rFonts w:ascii="Times New Roman" w:hAnsi="Times New Roman"/>
                <w:color w:val="000000"/>
                <w:szCs w:val="24"/>
                <w:lang w:eastAsia="bg-BG"/>
              </w:rPr>
            </w:pPr>
            <w:r w:rsidRPr="009218EB">
              <w:rPr>
                <w:rFonts w:ascii="Times New Roman" w:hAnsi="Times New Roman"/>
                <w:color w:val="000000"/>
                <w:szCs w:val="24"/>
                <w:lang w:eastAsia="bg-BG"/>
              </w:rPr>
              <w:t>2</w:t>
            </w:r>
          </w:p>
        </w:tc>
        <w:tc>
          <w:tcPr>
            <w:tcW w:w="2000" w:type="dxa"/>
            <w:tcBorders>
              <w:top w:val="nil"/>
              <w:left w:val="nil"/>
              <w:bottom w:val="single" w:sz="8"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color w:val="000000"/>
                <w:szCs w:val="24"/>
                <w:lang w:eastAsia="bg-BG"/>
              </w:rPr>
            </w:pPr>
            <w:r w:rsidRPr="009218EB">
              <w:rPr>
                <w:rFonts w:ascii="Times New Roman" w:hAnsi="Times New Roman"/>
                <w:color w:val="000000"/>
                <w:szCs w:val="24"/>
                <w:lang w:eastAsia="bg-BG"/>
              </w:rPr>
              <w:t>3</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02</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Горско стопанство и дърводобив</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Добив на въглища</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07</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Добив на метални руди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08</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Добив на неметални материали и суровини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09</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Спомагателни дейности в добива</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12</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тютюневи изделия</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13</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текстил и изделия от текстил, без облекло</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900"/>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16</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дървен материал и изделия от дървен материал и корк, без мебели; производство на изделия от слама и материали за плетене</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17</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хартия, картон и изделия от хартия и картон</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20</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химични продукти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22</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изделия от каучук и пластмаси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23</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изделия от други неметални минерални суровини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24</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основни метали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25</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метални изделия, без машини и оборудване</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30</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превозни средства, без автомобили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31</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мебели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33</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Ремонт, поддържане и инсталиране на машини и оборудване</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37</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Събиране, отвеждане и пречистване на отпадъчни води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nil"/>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38</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Събиране, оползотворяване и обезвреждане на отпадъци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single" w:sz="4" w:space="0" w:color="auto"/>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39</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Възстановяване и други дейности по управление на отпадъци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41</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Строителство на жилищни и нежилищни сгради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42</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Строителство на съоръжения</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43</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Специализирани строителни дейности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49</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Сухопътен транспорт</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50</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Воден транспорт</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510"/>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52</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Складиране и съхраняване на товари и спомагателни дейности в транспорта</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68</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Операции с недвижими имоти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8"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77</w:t>
            </w:r>
          </w:p>
        </w:tc>
        <w:tc>
          <w:tcPr>
            <w:tcW w:w="6480" w:type="dxa"/>
            <w:tcBorders>
              <w:top w:val="nil"/>
              <w:left w:val="single" w:sz="4" w:space="0" w:color="auto"/>
              <w:bottom w:val="single" w:sz="8"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Даване под наем и оперативен лизинг</w:t>
            </w:r>
          </w:p>
        </w:tc>
        <w:tc>
          <w:tcPr>
            <w:tcW w:w="2000" w:type="dxa"/>
            <w:tcBorders>
              <w:top w:val="nil"/>
              <w:left w:val="nil"/>
              <w:bottom w:val="single" w:sz="8"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01</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Растениевъдство, животновъдство и лов; спомагателни дейности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0,9</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19</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кокс и рафинирани нефтопродукти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0,9</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21</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лекарствени вещества и продукти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0,9</w:t>
            </w:r>
          </w:p>
        </w:tc>
      </w:tr>
      <w:tr w:rsidR="009218EB" w:rsidRPr="009218EB" w:rsidTr="009218EB">
        <w:trPr>
          <w:trHeight w:val="630"/>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28</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машини и оборудване, с общо и специално предназначение</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0,9</w:t>
            </w:r>
          </w:p>
        </w:tc>
      </w:tr>
      <w:tr w:rsidR="009218EB" w:rsidRPr="009218EB" w:rsidTr="009218EB">
        <w:trPr>
          <w:trHeight w:val="630"/>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lastRenderedPageBreak/>
              <w:t>35</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и разпределение на електрическа и топлинна енергия, газообразни горива и енергия за охлаждане</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0,9</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36</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Събиране, пречистване и доставяне на води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0,9</w:t>
            </w:r>
          </w:p>
        </w:tc>
      </w:tr>
      <w:tr w:rsidR="009218EB" w:rsidRPr="009218EB" w:rsidTr="009218EB">
        <w:trPr>
          <w:trHeight w:val="315"/>
        </w:trPr>
        <w:tc>
          <w:tcPr>
            <w:tcW w:w="880" w:type="dxa"/>
            <w:tcBorders>
              <w:top w:val="nil"/>
              <w:left w:val="single" w:sz="8" w:space="0" w:color="auto"/>
              <w:bottom w:val="single" w:sz="8"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81</w:t>
            </w:r>
          </w:p>
        </w:tc>
        <w:tc>
          <w:tcPr>
            <w:tcW w:w="6480" w:type="dxa"/>
            <w:tcBorders>
              <w:top w:val="nil"/>
              <w:left w:val="single" w:sz="4" w:space="0" w:color="auto"/>
              <w:bottom w:val="single" w:sz="8"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Дейности по обслужване на сгради и озеленяване</w:t>
            </w:r>
          </w:p>
        </w:tc>
        <w:tc>
          <w:tcPr>
            <w:tcW w:w="2000" w:type="dxa"/>
            <w:tcBorders>
              <w:top w:val="nil"/>
              <w:left w:val="nil"/>
              <w:bottom w:val="single" w:sz="8"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0,9</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03</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Рибно стопанство</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0,7</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06</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Добив на нефт и природен газ</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0,7</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10</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хранителни продукти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0,7</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11</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напитки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0,7</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27</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електрически съоръжения</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0,7</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32</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некласифицирано другаде</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0,7</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51</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Въздушен транспорт</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0,7</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53</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Пощенски и куриерски дейности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0,7</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61</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Телекомуникации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0,7</w:t>
            </w:r>
          </w:p>
        </w:tc>
      </w:tr>
      <w:tr w:rsidR="009218EB" w:rsidRPr="009218EB" w:rsidTr="009218EB">
        <w:trPr>
          <w:trHeight w:val="630"/>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71</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Архитектурни и инженерни дейности; технически изпитвания и анализи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0,7</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80</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Дейности по разследване и охрана</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0,7</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84</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Държавно управление</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0,7</w:t>
            </w:r>
          </w:p>
        </w:tc>
      </w:tr>
      <w:tr w:rsidR="009218EB" w:rsidRPr="009218EB" w:rsidTr="009218EB">
        <w:trPr>
          <w:trHeight w:val="315"/>
        </w:trPr>
        <w:tc>
          <w:tcPr>
            <w:tcW w:w="880" w:type="dxa"/>
            <w:tcBorders>
              <w:top w:val="nil"/>
              <w:left w:val="single" w:sz="8" w:space="0" w:color="auto"/>
              <w:bottom w:val="single" w:sz="8"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90</w:t>
            </w:r>
          </w:p>
        </w:tc>
        <w:tc>
          <w:tcPr>
            <w:tcW w:w="6480" w:type="dxa"/>
            <w:tcBorders>
              <w:top w:val="nil"/>
              <w:left w:val="single" w:sz="4" w:space="0" w:color="auto"/>
              <w:bottom w:val="single" w:sz="8"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Артистична и творческа дейност и изпълнителско изкуство</w:t>
            </w:r>
          </w:p>
        </w:tc>
        <w:tc>
          <w:tcPr>
            <w:tcW w:w="2000" w:type="dxa"/>
            <w:tcBorders>
              <w:top w:val="nil"/>
              <w:left w:val="nil"/>
              <w:bottom w:val="single" w:sz="8"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0,7</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14</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облекло</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630"/>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15</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Обработка на кожи; производство на обувки; производство на изделия за пътуване и сарашки изделия от всякакви материали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18</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Печатна дейност и възпроизвеждане на записани носители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630"/>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26</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Производство на компютърна и телекомуникационна техника, електронни и оптични продукти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29</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 xml:space="preserve">Производство на автомобили, ремаркета и </w:t>
            </w:r>
            <w:proofErr w:type="spellStart"/>
            <w:r w:rsidRPr="009218EB">
              <w:rPr>
                <w:rFonts w:ascii="Times New Roman" w:hAnsi="Times New Roman"/>
                <w:color w:val="000000"/>
                <w:sz w:val="22"/>
                <w:szCs w:val="22"/>
                <w:lang w:eastAsia="bg-BG"/>
              </w:rPr>
              <w:t>полуремаркета</w:t>
            </w:r>
            <w:proofErr w:type="spellEnd"/>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315"/>
        </w:trPr>
        <w:tc>
          <w:tcPr>
            <w:tcW w:w="880" w:type="dxa"/>
            <w:tcBorders>
              <w:top w:val="nil"/>
              <w:left w:val="single" w:sz="8" w:space="0" w:color="auto"/>
              <w:bottom w:val="single" w:sz="4" w:space="0" w:color="auto"/>
              <w:right w:val="single" w:sz="4"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46</w:t>
            </w:r>
          </w:p>
        </w:tc>
        <w:tc>
          <w:tcPr>
            <w:tcW w:w="6480" w:type="dxa"/>
            <w:tcBorders>
              <w:top w:val="nil"/>
              <w:left w:val="nil"/>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Търговия на едро</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47</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Търговия на дребно</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55</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Хотелиерство</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56</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Ресторантьорство</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630"/>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70</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Дейност на централни офиси и консултантски дейности в областта на управлението</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72</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Научноизследователска и развойна дейност</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74</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Други професионални дейности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78</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Дейности по наемане и предоставяне на работна сила</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630"/>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79</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Туристическа агентска и операторска дейност и други дейности, свързани с пътувания и резервации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85</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Образование</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86</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Хуманно здравеопазване</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87</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Медико-социални грижи с настаняване</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88</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Социална работа без настаняване</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91</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Други дейности в областта на културата</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92</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Организиране на хазартни игри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93</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Спортни и други дейности, свързани с развлечения и отдих</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900"/>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95</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Ремонт и поддържане на компютърна техника, на лични и домакински вещи и техническо обслужване и ремонт на автомобили и мотоциклети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315"/>
        </w:trPr>
        <w:tc>
          <w:tcPr>
            <w:tcW w:w="880" w:type="dxa"/>
            <w:tcBorders>
              <w:top w:val="nil"/>
              <w:left w:val="single" w:sz="8" w:space="0" w:color="auto"/>
              <w:bottom w:val="single" w:sz="8"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99</w:t>
            </w:r>
          </w:p>
        </w:tc>
        <w:tc>
          <w:tcPr>
            <w:tcW w:w="6480" w:type="dxa"/>
            <w:tcBorders>
              <w:top w:val="nil"/>
              <w:left w:val="single" w:sz="4" w:space="0" w:color="auto"/>
              <w:bottom w:val="single" w:sz="8"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Дейности на екстериториални организации и служби</w:t>
            </w:r>
          </w:p>
        </w:tc>
        <w:tc>
          <w:tcPr>
            <w:tcW w:w="2000" w:type="dxa"/>
            <w:tcBorders>
              <w:top w:val="nil"/>
              <w:left w:val="nil"/>
              <w:bottom w:val="single" w:sz="8"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0,5</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58</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Издателска дейност</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0,4</w:t>
            </w:r>
          </w:p>
        </w:tc>
      </w:tr>
      <w:tr w:rsidR="009218EB" w:rsidRPr="009218EB" w:rsidTr="009218EB">
        <w:trPr>
          <w:trHeight w:val="630"/>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lastRenderedPageBreak/>
              <w:t>59</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 xml:space="preserve">Производство на филми и телевизионни предавания, </w:t>
            </w:r>
            <w:proofErr w:type="spellStart"/>
            <w:r w:rsidRPr="009218EB">
              <w:rPr>
                <w:rFonts w:ascii="Times New Roman" w:hAnsi="Times New Roman"/>
                <w:color w:val="000000"/>
                <w:sz w:val="22"/>
                <w:szCs w:val="22"/>
                <w:lang w:eastAsia="bg-BG"/>
              </w:rPr>
              <w:t>звукозаписване</w:t>
            </w:r>
            <w:proofErr w:type="spellEnd"/>
            <w:r w:rsidRPr="009218EB">
              <w:rPr>
                <w:rFonts w:ascii="Times New Roman" w:hAnsi="Times New Roman"/>
                <w:color w:val="000000"/>
                <w:sz w:val="22"/>
                <w:szCs w:val="22"/>
                <w:lang w:eastAsia="bg-BG"/>
              </w:rPr>
              <w:t xml:space="preserve"> и издаване на музика</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0,4</w:t>
            </w:r>
          </w:p>
        </w:tc>
      </w:tr>
      <w:tr w:rsidR="009218EB" w:rsidRPr="009218EB" w:rsidTr="009218EB">
        <w:trPr>
          <w:trHeight w:val="630"/>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60</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Радио- и телевизионна дейност, дейности на информационни агенции и разпространение на друго съдържание</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0,4</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62</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Дейности в областта на информационните технологии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0,4</w:t>
            </w:r>
          </w:p>
        </w:tc>
      </w:tr>
      <w:tr w:rsidR="009218EB" w:rsidRPr="009218EB" w:rsidTr="009218EB">
        <w:trPr>
          <w:trHeight w:val="630"/>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63</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Инфраструктура за информационни технологии, обработка на данни, хостинг и други информационни услуги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0,4</w:t>
            </w:r>
          </w:p>
        </w:tc>
      </w:tr>
      <w:tr w:rsidR="009218EB" w:rsidRPr="009218EB" w:rsidTr="009218EB">
        <w:trPr>
          <w:trHeight w:val="630"/>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64</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Предоставяне на финансови услуги, без застраховане и допълнително пенсионно осигуряване</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0,4</w:t>
            </w:r>
          </w:p>
        </w:tc>
      </w:tr>
      <w:tr w:rsidR="009218EB" w:rsidRPr="009218EB" w:rsidTr="009218EB">
        <w:trPr>
          <w:trHeight w:val="630"/>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65</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Застраховане, презастраховане и допълнително пенсионно осигуряване</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0,4</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66</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Спомагателни дейности във финансовите услуги и застраховането</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0,4</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69</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Юридически и счетоводни дейности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0,4</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73</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Рекламна дейност, проучване на пазари и връзки с обществеността</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0,4</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75</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Ветеринарномедицинска дейност</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0,4</w:t>
            </w:r>
          </w:p>
        </w:tc>
      </w:tr>
      <w:tr w:rsidR="009218EB" w:rsidRPr="009218EB" w:rsidTr="009218EB">
        <w:trPr>
          <w:trHeight w:val="630"/>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82</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Административни офис дейности и друго спомагателно обслужване на стопанската дейност</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0,4</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94</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Дейности на организации с нестопанска цел</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0,4</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96</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Персонални услуги</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0,4</w:t>
            </w:r>
          </w:p>
        </w:tc>
      </w:tr>
      <w:tr w:rsidR="009218EB" w:rsidRPr="009218EB" w:rsidTr="009218EB">
        <w:trPr>
          <w:trHeight w:val="315"/>
        </w:trPr>
        <w:tc>
          <w:tcPr>
            <w:tcW w:w="880" w:type="dxa"/>
            <w:tcBorders>
              <w:top w:val="nil"/>
              <w:left w:val="single" w:sz="8" w:space="0" w:color="auto"/>
              <w:bottom w:val="single" w:sz="4"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97</w:t>
            </w:r>
          </w:p>
        </w:tc>
        <w:tc>
          <w:tcPr>
            <w:tcW w:w="6480" w:type="dxa"/>
            <w:tcBorders>
              <w:top w:val="nil"/>
              <w:left w:val="single" w:sz="4" w:space="0" w:color="auto"/>
              <w:bottom w:val="single" w:sz="4"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Дейности на домакинства като работодатели на домашен персонал</w:t>
            </w:r>
          </w:p>
        </w:tc>
        <w:tc>
          <w:tcPr>
            <w:tcW w:w="2000" w:type="dxa"/>
            <w:tcBorders>
              <w:top w:val="nil"/>
              <w:left w:val="nil"/>
              <w:bottom w:val="single" w:sz="4"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0,4</w:t>
            </w:r>
          </w:p>
        </w:tc>
      </w:tr>
      <w:tr w:rsidR="009218EB" w:rsidRPr="009218EB" w:rsidTr="009218EB">
        <w:trPr>
          <w:trHeight w:val="630"/>
        </w:trPr>
        <w:tc>
          <w:tcPr>
            <w:tcW w:w="880" w:type="dxa"/>
            <w:tcBorders>
              <w:top w:val="nil"/>
              <w:left w:val="single" w:sz="8" w:space="0" w:color="auto"/>
              <w:bottom w:val="single" w:sz="8" w:space="0" w:color="auto"/>
              <w:right w:val="nil"/>
            </w:tcBorders>
            <w:shd w:val="clear" w:color="000000" w:fill="FFFFFF"/>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98</w:t>
            </w:r>
          </w:p>
        </w:tc>
        <w:tc>
          <w:tcPr>
            <w:tcW w:w="6480" w:type="dxa"/>
            <w:tcBorders>
              <w:top w:val="nil"/>
              <w:left w:val="single" w:sz="4" w:space="0" w:color="auto"/>
              <w:bottom w:val="single" w:sz="8" w:space="0" w:color="auto"/>
              <w:right w:val="single" w:sz="4" w:space="0" w:color="auto"/>
            </w:tcBorders>
            <w:shd w:val="clear" w:color="auto" w:fill="auto"/>
            <w:vAlign w:val="center"/>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Недиференцирани дейности на домакинства по производство на стоки и услуги за собствено потребление</w:t>
            </w:r>
          </w:p>
        </w:tc>
        <w:tc>
          <w:tcPr>
            <w:tcW w:w="2000" w:type="dxa"/>
            <w:tcBorders>
              <w:top w:val="nil"/>
              <w:left w:val="nil"/>
              <w:bottom w:val="single" w:sz="8" w:space="0" w:color="auto"/>
              <w:right w:val="single" w:sz="8" w:space="0" w:color="auto"/>
            </w:tcBorders>
            <w:shd w:val="clear" w:color="auto" w:fill="auto"/>
            <w:vAlign w:val="center"/>
            <w:hideMark/>
          </w:tcPr>
          <w:p w:rsidR="009218EB" w:rsidRPr="009218EB" w:rsidRDefault="009218EB" w:rsidP="009218EB">
            <w:pPr>
              <w:jc w:val="center"/>
              <w:rPr>
                <w:rFonts w:ascii="Times New Roman" w:hAnsi="Times New Roman"/>
                <w:szCs w:val="24"/>
                <w:lang w:eastAsia="bg-BG"/>
              </w:rPr>
            </w:pPr>
            <w:r w:rsidRPr="009218EB">
              <w:rPr>
                <w:rFonts w:ascii="Times New Roman" w:hAnsi="Times New Roman"/>
                <w:szCs w:val="24"/>
                <w:lang w:eastAsia="bg-BG"/>
              </w:rPr>
              <w:t>0,4</w:t>
            </w:r>
          </w:p>
        </w:tc>
      </w:tr>
      <w:tr w:rsidR="009218EB" w:rsidRPr="009218EB" w:rsidTr="009218EB">
        <w:trPr>
          <w:trHeight w:val="315"/>
        </w:trPr>
        <w:tc>
          <w:tcPr>
            <w:tcW w:w="7360" w:type="dxa"/>
            <w:gridSpan w:val="2"/>
            <w:tcBorders>
              <w:top w:val="nil"/>
              <w:left w:val="nil"/>
              <w:bottom w:val="nil"/>
              <w:right w:val="nil"/>
            </w:tcBorders>
            <w:shd w:val="clear" w:color="auto" w:fill="auto"/>
            <w:noWrap/>
            <w:vAlign w:val="bottom"/>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 xml:space="preserve">Забележка: </w:t>
            </w:r>
          </w:p>
        </w:tc>
        <w:tc>
          <w:tcPr>
            <w:tcW w:w="2000" w:type="dxa"/>
            <w:tcBorders>
              <w:top w:val="nil"/>
              <w:left w:val="nil"/>
              <w:bottom w:val="nil"/>
              <w:right w:val="nil"/>
            </w:tcBorders>
            <w:shd w:val="clear" w:color="auto" w:fill="auto"/>
            <w:noWrap/>
            <w:vAlign w:val="bottom"/>
            <w:hideMark/>
          </w:tcPr>
          <w:p w:rsidR="009218EB" w:rsidRPr="009218EB" w:rsidRDefault="009218EB" w:rsidP="009218EB">
            <w:pPr>
              <w:rPr>
                <w:rFonts w:ascii="Times New Roman" w:hAnsi="Times New Roman"/>
                <w:color w:val="000000"/>
                <w:sz w:val="22"/>
                <w:szCs w:val="22"/>
                <w:lang w:eastAsia="bg-BG"/>
              </w:rPr>
            </w:pPr>
          </w:p>
        </w:tc>
      </w:tr>
      <w:tr w:rsidR="009218EB" w:rsidRPr="009218EB" w:rsidTr="009218EB">
        <w:trPr>
          <w:trHeight w:val="645"/>
        </w:trPr>
        <w:tc>
          <w:tcPr>
            <w:tcW w:w="9360" w:type="dxa"/>
            <w:gridSpan w:val="3"/>
            <w:tcBorders>
              <w:top w:val="nil"/>
              <w:left w:val="nil"/>
              <w:bottom w:val="nil"/>
              <w:right w:val="nil"/>
            </w:tcBorders>
            <w:shd w:val="clear" w:color="auto" w:fill="auto"/>
            <w:vAlign w:val="bottom"/>
            <w:hideMark/>
          </w:tcPr>
          <w:p w:rsidR="009218EB" w:rsidRPr="009218EB" w:rsidRDefault="009218EB" w:rsidP="009218EB">
            <w:pPr>
              <w:rPr>
                <w:rFonts w:ascii="Times New Roman" w:hAnsi="Times New Roman"/>
                <w:color w:val="000000"/>
                <w:sz w:val="22"/>
                <w:szCs w:val="22"/>
                <w:lang w:eastAsia="bg-BG"/>
              </w:rPr>
            </w:pPr>
            <w:r w:rsidRPr="009218EB">
              <w:rPr>
                <w:rFonts w:ascii="Times New Roman" w:hAnsi="Times New Roman"/>
                <w:color w:val="000000"/>
                <w:sz w:val="22"/>
                <w:szCs w:val="22"/>
                <w:lang w:eastAsia="bg-BG"/>
              </w:rPr>
              <w:t>Търговия на едро и дребно с автомобили и мотоциклети, техническо обслужване и ремонт (код по КИД-2008 = 45)  се премества  в икономическа дейност с код 46, 47 и 95 по КИД-2025.</w:t>
            </w:r>
          </w:p>
        </w:tc>
      </w:tr>
    </w:tbl>
    <w:p w:rsidR="009218EB" w:rsidRDefault="009218EB" w:rsidP="00617093">
      <w:pPr>
        <w:spacing w:before="120" w:line="288" w:lineRule="auto"/>
        <w:ind w:firstLine="1134"/>
        <w:jc w:val="both"/>
        <w:rPr>
          <w:rFonts w:asciiTheme="minorHAnsi" w:hAnsiTheme="minorHAnsi"/>
        </w:rPr>
      </w:pPr>
    </w:p>
    <w:p w:rsidR="009218EB" w:rsidRDefault="009218EB" w:rsidP="00617093">
      <w:pPr>
        <w:spacing w:before="120" w:line="288" w:lineRule="auto"/>
        <w:ind w:firstLine="1134"/>
        <w:jc w:val="both"/>
        <w:rPr>
          <w:rFonts w:asciiTheme="minorHAnsi" w:hAnsiTheme="minorHAnsi"/>
        </w:rPr>
        <w:sectPr w:rsidR="009218EB" w:rsidSect="009218EB">
          <w:pgSz w:w="11906" w:h="16838" w:code="9"/>
          <w:pgMar w:top="1134" w:right="1418" w:bottom="142" w:left="1418" w:header="1" w:footer="130" w:gutter="0"/>
          <w:cols w:space="708"/>
          <w:noEndnote/>
          <w:docGrid w:linePitch="326"/>
        </w:sectPr>
      </w:pPr>
    </w:p>
    <w:tbl>
      <w:tblPr>
        <w:tblW w:w="9740" w:type="dxa"/>
        <w:tblInd w:w="80" w:type="dxa"/>
        <w:tblCellMar>
          <w:left w:w="70" w:type="dxa"/>
          <w:right w:w="70" w:type="dxa"/>
        </w:tblCellMar>
        <w:tblLook w:val="04A0" w:firstRow="1" w:lastRow="0" w:firstColumn="1" w:lastColumn="0" w:noHBand="0" w:noVBand="1"/>
      </w:tblPr>
      <w:tblGrid>
        <w:gridCol w:w="880"/>
        <w:gridCol w:w="6860"/>
        <w:gridCol w:w="2000"/>
      </w:tblGrid>
      <w:tr w:rsidR="00760F19" w:rsidRPr="00760F19" w:rsidTr="00760F19">
        <w:trPr>
          <w:trHeight w:val="1035"/>
        </w:trPr>
        <w:tc>
          <w:tcPr>
            <w:tcW w:w="88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760F19" w:rsidRPr="00760F19" w:rsidRDefault="00760F19" w:rsidP="00760F19">
            <w:pPr>
              <w:jc w:val="center"/>
              <w:rPr>
                <w:rFonts w:ascii="Times New Roman" w:hAnsi="Times New Roman"/>
                <w:color w:val="000000"/>
                <w:szCs w:val="24"/>
                <w:lang w:eastAsia="bg-BG"/>
              </w:rPr>
            </w:pPr>
            <w:r w:rsidRPr="00760F19">
              <w:rPr>
                <w:rFonts w:ascii="Times New Roman" w:hAnsi="Times New Roman"/>
                <w:color w:val="000000"/>
                <w:szCs w:val="24"/>
                <w:lang w:eastAsia="bg-BG"/>
              </w:rPr>
              <w:lastRenderedPageBreak/>
              <w:t>Код по КИД-2025</w:t>
            </w:r>
          </w:p>
        </w:tc>
        <w:tc>
          <w:tcPr>
            <w:tcW w:w="6860" w:type="dxa"/>
            <w:tcBorders>
              <w:top w:val="single" w:sz="8" w:space="0" w:color="auto"/>
              <w:left w:val="nil"/>
              <w:bottom w:val="single" w:sz="8" w:space="0" w:color="auto"/>
              <w:right w:val="single" w:sz="4" w:space="0" w:color="auto"/>
            </w:tcBorders>
            <w:shd w:val="clear" w:color="auto" w:fill="auto"/>
            <w:vAlign w:val="center"/>
            <w:hideMark/>
          </w:tcPr>
          <w:p w:rsidR="00760F19" w:rsidRPr="00760F19" w:rsidRDefault="00760F19" w:rsidP="00760F19">
            <w:pPr>
              <w:jc w:val="center"/>
              <w:rPr>
                <w:rFonts w:ascii="Times New Roman" w:hAnsi="Times New Roman"/>
                <w:color w:val="000000"/>
                <w:szCs w:val="24"/>
                <w:lang w:eastAsia="bg-BG"/>
              </w:rPr>
            </w:pPr>
            <w:r w:rsidRPr="00760F19">
              <w:rPr>
                <w:rFonts w:ascii="Times New Roman" w:hAnsi="Times New Roman"/>
                <w:color w:val="000000"/>
                <w:szCs w:val="24"/>
                <w:lang w:eastAsia="bg-BG"/>
              </w:rPr>
              <w:t>Наименование на икономическа дейност по КИД-2025</w:t>
            </w:r>
          </w:p>
        </w:tc>
        <w:tc>
          <w:tcPr>
            <w:tcW w:w="2000" w:type="dxa"/>
            <w:tcBorders>
              <w:top w:val="single" w:sz="8" w:space="0" w:color="auto"/>
              <w:left w:val="nil"/>
              <w:bottom w:val="single" w:sz="8"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color w:val="000000"/>
                <w:szCs w:val="24"/>
                <w:lang w:eastAsia="bg-BG"/>
              </w:rPr>
            </w:pPr>
            <w:r w:rsidRPr="00760F19">
              <w:rPr>
                <w:rFonts w:ascii="Times New Roman" w:hAnsi="Times New Roman"/>
                <w:color w:val="000000"/>
                <w:szCs w:val="24"/>
                <w:lang w:eastAsia="bg-BG"/>
              </w:rPr>
              <w:t>Осигурителна  вноска (%)</w:t>
            </w:r>
          </w:p>
        </w:tc>
      </w:tr>
      <w:tr w:rsidR="00760F19" w:rsidRPr="00760F19" w:rsidTr="00760F19">
        <w:trPr>
          <w:trHeight w:val="330"/>
        </w:trPr>
        <w:tc>
          <w:tcPr>
            <w:tcW w:w="880" w:type="dxa"/>
            <w:tcBorders>
              <w:top w:val="nil"/>
              <w:left w:val="single" w:sz="8" w:space="0" w:color="auto"/>
              <w:bottom w:val="single" w:sz="8" w:space="0" w:color="auto"/>
              <w:right w:val="single" w:sz="4" w:space="0" w:color="auto"/>
            </w:tcBorders>
            <w:shd w:val="clear" w:color="000000" w:fill="FFFFFF"/>
            <w:vAlign w:val="center"/>
            <w:hideMark/>
          </w:tcPr>
          <w:p w:rsidR="00760F19" w:rsidRPr="00760F19" w:rsidRDefault="00760F19" w:rsidP="00760F19">
            <w:pPr>
              <w:jc w:val="center"/>
              <w:rPr>
                <w:rFonts w:ascii="Times New Roman" w:hAnsi="Times New Roman"/>
                <w:color w:val="000000"/>
                <w:szCs w:val="24"/>
                <w:lang w:eastAsia="bg-BG"/>
              </w:rPr>
            </w:pPr>
            <w:r w:rsidRPr="00760F19">
              <w:rPr>
                <w:rFonts w:ascii="Times New Roman" w:hAnsi="Times New Roman"/>
                <w:color w:val="000000"/>
                <w:szCs w:val="24"/>
                <w:lang w:eastAsia="bg-BG"/>
              </w:rPr>
              <w:t>1</w:t>
            </w:r>
          </w:p>
        </w:tc>
        <w:tc>
          <w:tcPr>
            <w:tcW w:w="6860" w:type="dxa"/>
            <w:tcBorders>
              <w:top w:val="nil"/>
              <w:left w:val="nil"/>
              <w:bottom w:val="single" w:sz="8" w:space="0" w:color="auto"/>
              <w:right w:val="single" w:sz="4" w:space="0" w:color="auto"/>
            </w:tcBorders>
            <w:shd w:val="clear" w:color="000000" w:fill="FFFFFF"/>
            <w:vAlign w:val="center"/>
            <w:hideMark/>
          </w:tcPr>
          <w:p w:rsidR="00760F19" w:rsidRPr="00760F19" w:rsidRDefault="00760F19" w:rsidP="00760F19">
            <w:pPr>
              <w:jc w:val="center"/>
              <w:rPr>
                <w:rFonts w:ascii="Times New Roman" w:hAnsi="Times New Roman"/>
                <w:color w:val="000000"/>
                <w:szCs w:val="24"/>
                <w:lang w:eastAsia="bg-BG"/>
              </w:rPr>
            </w:pPr>
            <w:r w:rsidRPr="00760F19">
              <w:rPr>
                <w:rFonts w:ascii="Times New Roman" w:hAnsi="Times New Roman"/>
                <w:color w:val="000000"/>
                <w:szCs w:val="24"/>
                <w:lang w:eastAsia="bg-BG"/>
              </w:rPr>
              <w:t>2</w:t>
            </w:r>
          </w:p>
        </w:tc>
        <w:tc>
          <w:tcPr>
            <w:tcW w:w="2000" w:type="dxa"/>
            <w:tcBorders>
              <w:top w:val="nil"/>
              <w:left w:val="nil"/>
              <w:bottom w:val="single" w:sz="8" w:space="0" w:color="auto"/>
              <w:right w:val="single" w:sz="8" w:space="0" w:color="auto"/>
            </w:tcBorders>
            <w:shd w:val="clear" w:color="000000" w:fill="FFFFFF"/>
            <w:vAlign w:val="center"/>
            <w:hideMark/>
          </w:tcPr>
          <w:p w:rsidR="00760F19" w:rsidRPr="00760F19" w:rsidRDefault="00760F19" w:rsidP="00760F19">
            <w:pPr>
              <w:jc w:val="center"/>
              <w:rPr>
                <w:rFonts w:ascii="Times New Roman" w:hAnsi="Times New Roman"/>
                <w:color w:val="000000"/>
                <w:szCs w:val="24"/>
                <w:lang w:eastAsia="bg-BG"/>
              </w:rPr>
            </w:pPr>
            <w:r w:rsidRPr="00760F19">
              <w:rPr>
                <w:rFonts w:ascii="Times New Roman" w:hAnsi="Times New Roman"/>
                <w:color w:val="000000"/>
                <w:szCs w:val="24"/>
                <w:lang w:eastAsia="bg-BG"/>
              </w:rPr>
              <w:t>3</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02</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Горско стопанство и дърводобив</w:t>
            </w:r>
          </w:p>
        </w:tc>
        <w:tc>
          <w:tcPr>
            <w:tcW w:w="2000" w:type="dxa"/>
            <w:tcBorders>
              <w:top w:val="single" w:sz="4" w:space="0" w:color="auto"/>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Добив на въглища</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07</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Добив на метални руди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08</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Добив на неметални материали и суровини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09</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Спомагателни дейности в добива</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12</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тютюневи изделия</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13</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текстил и изделия от текстил, без облекло</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900"/>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16</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дървен материал и изделия от дървен материал и корк, без мебели; производство на изделия от слама и материали за плетене</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17</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хартия, картон и изделия от хартия и картон</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19</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кокс и рафинирани нефтопродукти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20</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химични продукти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22</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изделия от каучук и пластмаси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23</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изделия от други неметални минерални суровини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24</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основни метали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25</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метални изделия, без машини и оборудване</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30</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превозни средства, без автомобили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31</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мебели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33</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Ремонт, поддържане и инсталиране на машини и оборудване</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nil"/>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37</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Събиране, отвеждане и пречистване на отпадъчни води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single" w:sz="4" w:space="0" w:color="auto"/>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38</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Събиране, оползотворяване и обезвреждане на отпадъци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39</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Възстановяване и други дейности по управление на отпадъци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41</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Строителство на жилищни и нежилищни сгради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42</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Строителство на съоръжения</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43</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Специализирани строителни дейности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49</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Сухопътен транспорт</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50</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Воден транспорт</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52</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Складиране и съхраняване на товари и спомагателни дейности в транспорта</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68</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Операции с недвижими имоти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8"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77</w:t>
            </w:r>
          </w:p>
        </w:tc>
        <w:tc>
          <w:tcPr>
            <w:tcW w:w="6860" w:type="dxa"/>
            <w:tcBorders>
              <w:top w:val="nil"/>
              <w:left w:val="single" w:sz="4" w:space="0" w:color="auto"/>
              <w:bottom w:val="single" w:sz="8"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Даване под наем и оперативен лизинг</w:t>
            </w:r>
          </w:p>
        </w:tc>
        <w:tc>
          <w:tcPr>
            <w:tcW w:w="2000" w:type="dxa"/>
            <w:tcBorders>
              <w:top w:val="nil"/>
              <w:left w:val="nil"/>
              <w:bottom w:val="single" w:sz="8"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01</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Растениевъдство, животновъдство и лов; спомагателни дейности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0,9</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10</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хранителни продукти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0,9</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21</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лекарствени вещества и продукти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0,9</w:t>
            </w:r>
          </w:p>
        </w:tc>
      </w:tr>
      <w:tr w:rsidR="00760F19" w:rsidRPr="00760F19" w:rsidTr="00760F19">
        <w:trPr>
          <w:trHeight w:val="600"/>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lastRenderedPageBreak/>
              <w:t>28</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машини и оборудване, с общо и специално предназначение</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0,9</w:t>
            </w:r>
          </w:p>
        </w:tc>
      </w:tr>
      <w:tr w:rsidR="00760F19" w:rsidRPr="00760F19" w:rsidTr="00760F19">
        <w:trPr>
          <w:trHeight w:val="600"/>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35</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и разпределение на електрическа и топлинна енергия, газообразни горива и енергия за охлаждане</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0,9</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36</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Събиране, пречистване и доставяне на води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0,9</w:t>
            </w:r>
          </w:p>
        </w:tc>
      </w:tr>
      <w:tr w:rsidR="00760F19" w:rsidRPr="00760F19" w:rsidTr="00760F19">
        <w:trPr>
          <w:trHeight w:val="402"/>
        </w:trPr>
        <w:tc>
          <w:tcPr>
            <w:tcW w:w="880" w:type="dxa"/>
            <w:tcBorders>
              <w:top w:val="nil"/>
              <w:left w:val="single" w:sz="8" w:space="0" w:color="auto"/>
              <w:bottom w:val="single" w:sz="8"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81</w:t>
            </w:r>
          </w:p>
        </w:tc>
        <w:tc>
          <w:tcPr>
            <w:tcW w:w="6860" w:type="dxa"/>
            <w:tcBorders>
              <w:top w:val="nil"/>
              <w:left w:val="single" w:sz="4" w:space="0" w:color="auto"/>
              <w:bottom w:val="single" w:sz="8"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Дейности по обслужване на сгради и озеленяване</w:t>
            </w:r>
          </w:p>
        </w:tc>
        <w:tc>
          <w:tcPr>
            <w:tcW w:w="2000" w:type="dxa"/>
            <w:tcBorders>
              <w:top w:val="nil"/>
              <w:left w:val="nil"/>
              <w:bottom w:val="single" w:sz="8"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0,9</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03</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Рибно стопанство</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0,7</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06</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Добив на нефт и природен газ</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0,7</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11</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напитки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0,7</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27</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електрически съоръжения</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0,7</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32</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некласифицирано другаде</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0,7</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51</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Въздушен транспорт</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0,7</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53</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Пощенски и куриерски дейности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0,7</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61</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Телекомуникации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0,7</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80</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Дейности по разследване и охрана</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0,7</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84</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Държавно управление</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0,7</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90</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Артистична и творческа дейност и изпълнителско изкуство</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0,7</w:t>
            </w:r>
          </w:p>
        </w:tc>
      </w:tr>
      <w:tr w:rsidR="00760F19" w:rsidRPr="00760F19" w:rsidTr="00760F19">
        <w:trPr>
          <w:trHeight w:val="402"/>
        </w:trPr>
        <w:tc>
          <w:tcPr>
            <w:tcW w:w="880" w:type="dxa"/>
            <w:tcBorders>
              <w:top w:val="nil"/>
              <w:left w:val="single" w:sz="8" w:space="0" w:color="auto"/>
              <w:bottom w:val="single" w:sz="8"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93</w:t>
            </w:r>
          </w:p>
        </w:tc>
        <w:tc>
          <w:tcPr>
            <w:tcW w:w="6860" w:type="dxa"/>
            <w:tcBorders>
              <w:top w:val="nil"/>
              <w:left w:val="single" w:sz="4" w:space="0" w:color="auto"/>
              <w:bottom w:val="single" w:sz="8"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Спортни и други дейности, свързани с развлечения и отдих</w:t>
            </w:r>
          </w:p>
        </w:tc>
        <w:tc>
          <w:tcPr>
            <w:tcW w:w="2000" w:type="dxa"/>
            <w:tcBorders>
              <w:top w:val="nil"/>
              <w:left w:val="nil"/>
              <w:bottom w:val="single" w:sz="8"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0,7</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14</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облекло</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600"/>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15</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Обработка на кожи; производство на обувки; производство на изделия за пътуване и сарашки изделия от всякакви материали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18</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Печатна дейност и възпроизвеждане на записани носители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600"/>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26</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Производство на компютърна и телекомуникационна техника, електронни и оптични продукти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29</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 xml:space="preserve">Производство на автомобили, ремаркета и </w:t>
            </w:r>
            <w:proofErr w:type="spellStart"/>
            <w:r w:rsidRPr="00760F19">
              <w:rPr>
                <w:rFonts w:ascii="Times New Roman" w:hAnsi="Times New Roman"/>
                <w:color w:val="000000"/>
                <w:sz w:val="22"/>
                <w:szCs w:val="22"/>
                <w:lang w:eastAsia="bg-BG"/>
              </w:rPr>
              <w:t>полуремаркета</w:t>
            </w:r>
            <w:proofErr w:type="spellEnd"/>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402"/>
        </w:trPr>
        <w:tc>
          <w:tcPr>
            <w:tcW w:w="880" w:type="dxa"/>
            <w:tcBorders>
              <w:top w:val="nil"/>
              <w:left w:val="single" w:sz="8" w:space="0" w:color="auto"/>
              <w:bottom w:val="single" w:sz="4" w:space="0" w:color="auto"/>
              <w:right w:val="single" w:sz="4"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46</w:t>
            </w:r>
          </w:p>
        </w:tc>
        <w:tc>
          <w:tcPr>
            <w:tcW w:w="6860" w:type="dxa"/>
            <w:tcBorders>
              <w:top w:val="nil"/>
              <w:left w:val="nil"/>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Търговия на едро</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47</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Търговия на дребно</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55</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Хотелиерство</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56</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Ресторантьорство</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600"/>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59</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 xml:space="preserve">Производство на филми и телевизионни предавания, </w:t>
            </w:r>
            <w:proofErr w:type="spellStart"/>
            <w:r w:rsidRPr="00760F19">
              <w:rPr>
                <w:rFonts w:ascii="Times New Roman" w:hAnsi="Times New Roman"/>
                <w:color w:val="000000"/>
                <w:sz w:val="22"/>
                <w:szCs w:val="22"/>
                <w:lang w:eastAsia="bg-BG"/>
              </w:rPr>
              <w:t>звукозаписване</w:t>
            </w:r>
            <w:proofErr w:type="spellEnd"/>
            <w:r w:rsidRPr="00760F19">
              <w:rPr>
                <w:rFonts w:ascii="Times New Roman" w:hAnsi="Times New Roman"/>
                <w:color w:val="000000"/>
                <w:sz w:val="22"/>
                <w:szCs w:val="22"/>
                <w:lang w:eastAsia="bg-BG"/>
              </w:rPr>
              <w:t xml:space="preserve"> и издаване на музика</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600"/>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70</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Дейност на централни офиси и консултантски дейности в областта на управлението</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71</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Архитектурни и инженерни дейности; технически изпитвания и анализи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72</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Научноизследователска и развойна дейност</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74</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Други професионални дейности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78</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Дейности по наемане и предоставяне на работна сила</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600"/>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79</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Туристическа агентска и операторска дейност и други дейности, свързани с пътувания и резервации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600"/>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82</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Административни офис дейности и друго спомагателно обслужване на стопанската дейност</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lastRenderedPageBreak/>
              <w:t>85</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Образование</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86</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Хуманно здравеопазване</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87</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Медико-социални грижи с настаняване</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88</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Социална работа без настаняване</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91</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Други дейности в областта на културата</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92</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Организиране на хазартни игри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915"/>
        </w:trPr>
        <w:tc>
          <w:tcPr>
            <w:tcW w:w="880" w:type="dxa"/>
            <w:tcBorders>
              <w:top w:val="nil"/>
              <w:left w:val="single" w:sz="8" w:space="0" w:color="auto"/>
              <w:bottom w:val="single" w:sz="8"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95</w:t>
            </w:r>
          </w:p>
        </w:tc>
        <w:tc>
          <w:tcPr>
            <w:tcW w:w="6860" w:type="dxa"/>
            <w:tcBorders>
              <w:top w:val="nil"/>
              <w:left w:val="single" w:sz="4" w:space="0" w:color="auto"/>
              <w:bottom w:val="single" w:sz="8"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Ремонт и поддържане на компютърна техника, на лични и домакински вещи и техническо обслужване и ремонт на автомобили и мотоциклети</w:t>
            </w:r>
          </w:p>
        </w:tc>
        <w:tc>
          <w:tcPr>
            <w:tcW w:w="2000" w:type="dxa"/>
            <w:tcBorders>
              <w:top w:val="nil"/>
              <w:left w:val="nil"/>
              <w:bottom w:val="single" w:sz="8"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0,5</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58</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Издателска дейност</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0,4</w:t>
            </w:r>
          </w:p>
        </w:tc>
      </w:tr>
      <w:tr w:rsidR="00760F19" w:rsidRPr="00760F19" w:rsidTr="00760F19">
        <w:trPr>
          <w:trHeight w:val="600"/>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60</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Радио- и телевизионна дейност, дейности на информационни агенции и разпространение на друго съдържание</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0,4</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62</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Дейности в областта на информационните технологии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0,4</w:t>
            </w:r>
          </w:p>
        </w:tc>
      </w:tr>
      <w:tr w:rsidR="00760F19" w:rsidRPr="00760F19" w:rsidTr="00760F19">
        <w:trPr>
          <w:trHeight w:val="600"/>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63</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Инфраструктура за информационни технологии, обработка на данни, хостинг и други информационни услуги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0,4</w:t>
            </w:r>
          </w:p>
        </w:tc>
      </w:tr>
      <w:tr w:rsidR="00760F19" w:rsidRPr="00760F19" w:rsidTr="00760F19">
        <w:trPr>
          <w:trHeight w:val="600"/>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64</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Предоставяне на финансови услуги, без застраховане и допълнително пенсионно осигуряване</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0,4</w:t>
            </w:r>
          </w:p>
        </w:tc>
      </w:tr>
      <w:tr w:rsidR="00760F19" w:rsidRPr="00760F19" w:rsidTr="00760F19">
        <w:trPr>
          <w:trHeight w:val="390"/>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65</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Застраховане, презастраховане и допълнително пенсионно осигуряване</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0,4</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66</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Спомагателни дейности във финансовите услуги и застраховането</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0,4</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69</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Юридически и счетоводни дейности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0,4</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73</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Рекламна дейност, проучване на пазари и връзки с обществеността</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0,4</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75</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Ветеринарномедицинска дейност</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0,4</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94</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Дейности на организации с нестопанска цел</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0,4</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96</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Персонални услуги</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0,4</w:t>
            </w:r>
          </w:p>
        </w:tc>
      </w:tr>
      <w:tr w:rsidR="00760F19" w:rsidRPr="00760F19" w:rsidTr="00760F19">
        <w:trPr>
          <w:trHeight w:val="402"/>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97</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Дейности на домакинства като работодатели на домашен персонал</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0,4</w:t>
            </w:r>
          </w:p>
        </w:tc>
      </w:tr>
      <w:tr w:rsidR="00760F19" w:rsidRPr="00760F19" w:rsidTr="00760F19">
        <w:trPr>
          <w:trHeight w:val="600"/>
        </w:trPr>
        <w:tc>
          <w:tcPr>
            <w:tcW w:w="880" w:type="dxa"/>
            <w:tcBorders>
              <w:top w:val="nil"/>
              <w:left w:val="single" w:sz="8" w:space="0" w:color="auto"/>
              <w:bottom w:val="single" w:sz="4" w:space="0" w:color="auto"/>
              <w:right w:val="nil"/>
            </w:tcBorders>
            <w:shd w:val="clear" w:color="000000" w:fill="FFFFFF"/>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98</w:t>
            </w:r>
          </w:p>
        </w:tc>
        <w:tc>
          <w:tcPr>
            <w:tcW w:w="6860" w:type="dxa"/>
            <w:tcBorders>
              <w:top w:val="nil"/>
              <w:left w:val="single" w:sz="4" w:space="0" w:color="auto"/>
              <w:bottom w:val="single" w:sz="4"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Недиференцирани дейности на домакинства по производство на стоки и услуги за собствено потребление</w:t>
            </w:r>
          </w:p>
        </w:tc>
        <w:tc>
          <w:tcPr>
            <w:tcW w:w="2000" w:type="dxa"/>
            <w:tcBorders>
              <w:top w:val="nil"/>
              <w:left w:val="nil"/>
              <w:bottom w:val="single" w:sz="4"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0,4</w:t>
            </w:r>
          </w:p>
        </w:tc>
      </w:tr>
      <w:tr w:rsidR="00760F19" w:rsidRPr="00760F19" w:rsidTr="00760F19">
        <w:trPr>
          <w:trHeight w:val="402"/>
        </w:trPr>
        <w:tc>
          <w:tcPr>
            <w:tcW w:w="880" w:type="dxa"/>
            <w:tcBorders>
              <w:top w:val="nil"/>
              <w:left w:val="single" w:sz="8" w:space="0" w:color="auto"/>
              <w:bottom w:val="single" w:sz="8" w:space="0" w:color="auto"/>
              <w:right w:val="nil"/>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99</w:t>
            </w:r>
          </w:p>
        </w:tc>
        <w:tc>
          <w:tcPr>
            <w:tcW w:w="6860" w:type="dxa"/>
            <w:tcBorders>
              <w:top w:val="nil"/>
              <w:left w:val="single" w:sz="4" w:space="0" w:color="auto"/>
              <w:bottom w:val="single" w:sz="8" w:space="0" w:color="auto"/>
              <w:right w:val="single" w:sz="4" w:space="0" w:color="auto"/>
            </w:tcBorders>
            <w:shd w:val="clear" w:color="auto" w:fill="auto"/>
            <w:vAlign w:val="center"/>
            <w:hideMark/>
          </w:tcPr>
          <w:p w:rsidR="00760F19" w:rsidRPr="00760F19" w:rsidRDefault="00760F19" w:rsidP="00760F19">
            <w:pPr>
              <w:rPr>
                <w:rFonts w:ascii="Times New Roman" w:hAnsi="Times New Roman"/>
                <w:color w:val="000000"/>
                <w:sz w:val="22"/>
                <w:szCs w:val="22"/>
                <w:lang w:eastAsia="bg-BG"/>
              </w:rPr>
            </w:pPr>
            <w:r w:rsidRPr="00760F19">
              <w:rPr>
                <w:rFonts w:ascii="Times New Roman" w:hAnsi="Times New Roman"/>
                <w:color w:val="000000"/>
                <w:sz w:val="22"/>
                <w:szCs w:val="22"/>
                <w:lang w:eastAsia="bg-BG"/>
              </w:rPr>
              <w:t>Дейности на екстериториални организации и служби</w:t>
            </w:r>
          </w:p>
        </w:tc>
        <w:tc>
          <w:tcPr>
            <w:tcW w:w="2000" w:type="dxa"/>
            <w:tcBorders>
              <w:top w:val="nil"/>
              <w:left w:val="nil"/>
              <w:bottom w:val="single" w:sz="8" w:space="0" w:color="auto"/>
              <w:right w:val="single" w:sz="8" w:space="0" w:color="auto"/>
            </w:tcBorders>
            <w:shd w:val="clear" w:color="auto" w:fill="auto"/>
            <w:vAlign w:val="center"/>
            <w:hideMark/>
          </w:tcPr>
          <w:p w:rsidR="00760F19" w:rsidRPr="00760F19" w:rsidRDefault="00760F19" w:rsidP="00760F19">
            <w:pPr>
              <w:jc w:val="center"/>
              <w:rPr>
                <w:rFonts w:ascii="Times New Roman" w:hAnsi="Times New Roman"/>
                <w:szCs w:val="24"/>
                <w:lang w:eastAsia="bg-BG"/>
              </w:rPr>
            </w:pPr>
            <w:r w:rsidRPr="00760F19">
              <w:rPr>
                <w:rFonts w:ascii="Times New Roman" w:hAnsi="Times New Roman"/>
                <w:szCs w:val="24"/>
                <w:lang w:eastAsia="bg-BG"/>
              </w:rPr>
              <w:t>0,4</w:t>
            </w:r>
          </w:p>
        </w:tc>
      </w:tr>
    </w:tbl>
    <w:p w:rsidR="00760F19" w:rsidRDefault="00760F19" w:rsidP="00617093">
      <w:pPr>
        <w:spacing w:before="120" w:line="288" w:lineRule="auto"/>
        <w:ind w:firstLine="1134"/>
        <w:jc w:val="both"/>
        <w:rPr>
          <w:rFonts w:asciiTheme="minorHAnsi" w:hAnsiTheme="minorHAnsi"/>
        </w:rPr>
        <w:sectPr w:rsidR="00760F19" w:rsidSect="009218EB">
          <w:pgSz w:w="11906" w:h="16838" w:code="9"/>
          <w:pgMar w:top="1134" w:right="1418" w:bottom="142" w:left="1418" w:header="1" w:footer="130" w:gutter="0"/>
          <w:cols w:space="708"/>
          <w:noEndnote/>
          <w:docGrid w:linePitch="326"/>
        </w:sectPr>
      </w:pPr>
    </w:p>
    <w:tbl>
      <w:tblPr>
        <w:tblW w:w="7560" w:type="dxa"/>
        <w:tblInd w:w="70" w:type="dxa"/>
        <w:tblCellMar>
          <w:left w:w="70" w:type="dxa"/>
          <w:right w:w="70" w:type="dxa"/>
        </w:tblCellMar>
        <w:tblLook w:val="04A0" w:firstRow="1" w:lastRow="0" w:firstColumn="1" w:lastColumn="0" w:noHBand="0" w:noVBand="1"/>
      </w:tblPr>
      <w:tblGrid>
        <w:gridCol w:w="6020"/>
        <w:gridCol w:w="1540"/>
      </w:tblGrid>
      <w:tr w:rsidR="00760F19" w:rsidRPr="00760F19" w:rsidTr="00760F19">
        <w:trPr>
          <w:trHeight w:val="240"/>
        </w:trPr>
        <w:tc>
          <w:tcPr>
            <w:tcW w:w="6020" w:type="dxa"/>
            <w:tcBorders>
              <w:top w:val="nil"/>
              <w:left w:val="nil"/>
              <w:bottom w:val="nil"/>
              <w:right w:val="nil"/>
            </w:tcBorders>
            <w:shd w:val="clear" w:color="auto" w:fill="auto"/>
            <w:noWrap/>
            <w:vAlign w:val="bottom"/>
            <w:hideMark/>
          </w:tcPr>
          <w:p w:rsidR="00760F19" w:rsidRPr="00760F19" w:rsidRDefault="00760F19" w:rsidP="00760F19">
            <w:pPr>
              <w:rPr>
                <w:rFonts w:ascii="Times New Roman" w:hAnsi="Times New Roman"/>
                <w:sz w:val="20"/>
                <w:szCs w:val="24"/>
                <w:lang w:eastAsia="bg-BG"/>
              </w:rPr>
            </w:pPr>
            <w:bookmarkStart w:id="7" w:name="RANGE!A1:B28"/>
            <w:bookmarkEnd w:id="7"/>
          </w:p>
        </w:tc>
        <w:tc>
          <w:tcPr>
            <w:tcW w:w="1540" w:type="dxa"/>
            <w:tcBorders>
              <w:top w:val="nil"/>
              <w:left w:val="nil"/>
              <w:bottom w:val="nil"/>
              <w:right w:val="nil"/>
            </w:tcBorders>
            <w:shd w:val="clear" w:color="auto" w:fill="auto"/>
            <w:noWrap/>
            <w:vAlign w:val="bottom"/>
            <w:hideMark/>
          </w:tcPr>
          <w:p w:rsidR="00760F19" w:rsidRPr="00760F19" w:rsidRDefault="00760F19" w:rsidP="00760F19">
            <w:pPr>
              <w:jc w:val="right"/>
              <w:rPr>
                <w:rFonts w:ascii="Times New Roman" w:hAnsi="Times New Roman"/>
                <w:b/>
                <w:bCs/>
                <w:sz w:val="20"/>
                <w:lang w:eastAsia="bg-BG"/>
              </w:rPr>
            </w:pPr>
            <w:r w:rsidRPr="00760F19">
              <w:rPr>
                <w:rFonts w:ascii="Times New Roman" w:hAnsi="Times New Roman"/>
                <w:b/>
                <w:bCs/>
                <w:sz w:val="20"/>
                <w:lang w:eastAsia="bg-BG"/>
              </w:rPr>
              <w:t xml:space="preserve">Приложение № 3 към чл. 15, ал. 4 </w:t>
            </w:r>
          </w:p>
        </w:tc>
      </w:tr>
      <w:tr w:rsidR="00760F19" w:rsidRPr="00760F19" w:rsidTr="00760F19">
        <w:trPr>
          <w:trHeight w:val="240"/>
        </w:trPr>
        <w:tc>
          <w:tcPr>
            <w:tcW w:w="6020" w:type="dxa"/>
            <w:tcBorders>
              <w:top w:val="nil"/>
              <w:left w:val="nil"/>
              <w:bottom w:val="nil"/>
              <w:right w:val="nil"/>
            </w:tcBorders>
            <w:shd w:val="clear" w:color="auto" w:fill="auto"/>
            <w:noWrap/>
            <w:vAlign w:val="bottom"/>
            <w:hideMark/>
          </w:tcPr>
          <w:p w:rsidR="00760F19" w:rsidRPr="00760F19" w:rsidRDefault="00760F19" w:rsidP="00760F19">
            <w:pPr>
              <w:jc w:val="right"/>
              <w:rPr>
                <w:rFonts w:ascii="Times New Roman" w:hAnsi="Times New Roman"/>
                <w:b/>
                <w:bCs/>
                <w:sz w:val="20"/>
                <w:lang w:eastAsia="bg-BG"/>
              </w:rPr>
            </w:pPr>
          </w:p>
        </w:tc>
        <w:tc>
          <w:tcPr>
            <w:tcW w:w="1540" w:type="dxa"/>
            <w:tcBorders>
              <w:top w:val="nil"/>
              <w:left w:val="nil"/>
              <w:bottom w:val="nil"/>
              <w:right w:val="nil"/>
            </w:tcBorders>
            <w:shd w:val="clear" w:color="auto" w:fill="auto"/>
            <w:noWrap/>
            <w:vAlign w:val="bottom"/>
            <w:hideMark/>
          </w:tcPr>
          <w:p w:rsidR="00760F19" w:rsidRPr="00760F19" w:rsidRDefault="00760F19" w:rsidP="00760F19">
            <w:pPr>
              <w:rPr>
                <w:rFonts w:ascii="Times New Roman" w:hAnsi="Times New Roman"/>
                <w:sz w:val="20"/>
                <w:lang w:eastAsia="bg-BG"/>
              </w:rPr>
            </w:pPr>
          </w:p>
        </w:tc>
      </w:tr>
      <w:tr w:rsidR="00760F19" w:rsidRPr="00760F19" w:rsidTr="00760F19">
        <w:trPr>
          <w:trHeight w:val="522"/>
        </w:trPr>
        <w:tc>
          <w:tcPr>
            <w:tcW w:w="7560" w:type="dxa"/>
            <w:gridSpan w:val="2"/>
            <w:tcBorders>
              <w:top w:val="nil"/>
              <w:left w:val="nil"/>
              <w:bottom w:val="nil"/>
              <w:right w:val="nil"/>
            </w:tcBorders>
            <w:shd w:val="clear" w:color="auto" w:fill="auto"/>
            <w:noWrap/>
            <w:vAlign w:val="bottom"/>
            <w:hideMark/>
          </w:tcPr>
          <w:p w:rsidR="00760F19" w:rsidRPr="00760F19" w:rsidRDefault="00760F19" w:rsidP="00760F19">
            <w:pPr>
              <w:jc w:val="center"/>
              <w:rPr>
                <w:rFonts w:ascii="Times New Roman" w:hAnsi="Times New Roman"/>
                <w:b/>
                <w:bCs/>
                <w:sz w:val="22"/>
                <w:szCs w:val="22"/>
                <w:lang w:eastAsia="bg-BG"/>
              </w:rPr>
            </w:pPr>
            <w:r w:rsidRPr="00760F19">
              <w:rPr>
                <w:rFonts w:ascii="Times New Roman" w:hAnsi="Times New Roman"/>
                <w:b/>
                <w:bCs/>
                <w:sz w:val="22"/>
                <w:szCs w:val="22"/>
                <w:lang w:eastAsia="bg-BG"/>
              </w:rPr>
              <w:t>Бюджет на фонд „Гарантирани вземания на работниците и служителите“</w:t>
            </w:r>
          </w:p>
        </w:tc>
      </w:tr>
      <w:tr w:rsidR="00760F19" w:rsidRPr="00760F19" w:rsidTr="00760F19">
        <w:trPr>
          <w:trHeight w:val="255"/>
        </w:trPr>
        <w:tc>
          <w:tcPr>
            <w:tcW w:w="6020" w:type="dxa"/>
            <w:tcBorders>
              <w:top w:val="nil"/>
              <w:left w:val="nil"/>
              <w:bottom w:val="nil"/>
              <w:right w:val="nil"/>
            </w:tcBorders>
            <w:shd w:val="clear" w:color="auto" w:fill="auto"/>
            <w:noWrap/>
            <w:vAlign w:val="bottom"/>
            <w:hideMark/>
          </w:tcPr>
          <w:p w:rsidR="00760F19" w:rsidRPr="00760F19" w:rsidRDefault="00760F19" w:rsidP="00760F19">
            <w:pPr>
              <w:jc w:val="center"/>
              <w:rPr>
                <w:rFonts w:ascii="Times New Roman" w:hAnsi="Times New Roman"/>
                <w:b/>
                <w:bCs/>
                <w:sz w:val="22"/>
                <w:szCs w:val="22"/>
                <w:lang w:eastAsia="bg-BG"/>
              </w:rPr>
            </w:pPr>
          </w:p>
        </w:tc>
        <w:tc>
          <w:tcPr>
            <w:tcW w:w="1540" w:type="dxa"/>
            <w:tcBorders>
              <w:top w:val="nil"/>
              <w:left w:val="nil"/>
              <w:bottom w:val="nil"/>
              <w:right w:val="nil"/>
            </w:tcBorders>
            <w:shd w:val="clear" w:color="auto" w:fill="auto"/>
            <w:noWrap/>
            <w:vAlign w:val="bottom"/>
            <w:hideMark/>
          </w:tcPr>
          <w:p w:rsidR="00760F19" w:rsidRPr="00760F19" w:rsidRDefault="00760F19" w:rsidP="00760F19">
            <w:pPr>
              <w:jc w:val="right"/>
              <w:rPr>
                <w:rFonts w:ascii="Times New Roman" w:hAnsi="Times New Roman"/>
                <w:sz w:val="20"/>
                <w:lang w:eastAsia="bg-BG"/>
              </w:rPr>
            </w:pPr>
            <w:r w:rsidRPr="00760F19">
              <w:rPr>
                <w:rFonts w:ascii="Times New Roman" w:hAnsi="Times New Roman"/>
                <w:sz w:val="20"/>
                <w:lang w:eastAsia="bg-BG"/>
              </w:rPr>
              <w:t>(в хил. евро)</w:t>
            </w:r>
          </w:p>
        </w:tc>
      </w:tr>
      <w:tr w:rsidR="00760F19" w:rsidRPr="00760F19" w:rsidTr="00760F19">
        <w:trPr>
          <w:trHeight w:val="255"/>
        </w:trPr>
        <w:tc>
          <w:tcPr>
            <w:tcW w:w="60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60F19" w:rsidRPr="00760F19" w:rsidRDefault="00760F19" w:rsidP="00760F19">
            <w:pPr>
              <w:jc w:val="center"/>
              <w:rPr>
                <w:rFonts w:ascii="Times New Roman CYR" w:hAnsi="Times New Roman CYR" w:cs="Times New Roman CYR"/>
                <w:b/>
                <w:bCs/>
                <w:sz w:val="20"/>
                <w:lang w:eastAsia="bg-BG"/>
              </w:rPr>
            </w:pPr>
            <w:r w:rsidRPr="00760F19">
              <w:rPr>
                <w:rFonts w:ascii="Times New Roman CYR" w:hAnsi="Times New Roman CYR" w:cs="Times New Roman CYR"/>
                <w:b/>
                <w:bCs/>
                <w:sz w:val="20"/>
                <w:lang w:eastAsia="bg-BG"/>
              </w:rPr>
              <w:t>П О К А З А Т Е Л И</w:t>
            </w:r>
          </w:p>
        </w:tc>
        <w:tc>
          <w:tcPr>
            <w:tcW w:w="1540" w:type="dxa"/>
            <w:tcBorders>
              <w:top w:val="single" w:sz="4" w:space="0" w:color="auto"/>
              <w:left w:val="nil"/>
              <w:bottom w:val="nil"/>
              <w:right w:val="single" w:sz="4" w:space="0" w:color="auto"/>
            </w:tcBorders>
            <w:shd w:val="clear" w:color="auto" w:fill="auto"/>
            <w:noWrap/>
            <w:vAlign w:val="bottom"/>
            <w:hideMark/>
          </w:tcPr>
          <w:p w:rsidR="00760F19" w:rsidRPr="00760F19" w:rsidRDefault="00760F19" w:rsidP="00760F19">
            <w:pPr>
              <w:jc w:val="cente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Б Ю Д Ж Е Т</w:t>
            </w:r>
          </w:p>
        </w:tc>
      </w:tr>
      <w:tr w:rsidR="00760F19" w:rsidRPr="00760F19" w:rsidTr="00760F19">
        <w:trPr>
          <w:trHeight w:val="255"/>
        </w:trPr>
        <w:tc>
          <w:tcPr>
            <w:tcW w:w="6020" w:type="dxa"/>
            <w:vMerge/>
            <w:tcBorders>
              <w:top w:val="single" w:sz="4" w:space="0" w:color="auto"/>
              <w:left w:val="single" w:sz="4" w:space="0" w:color="auto"/>
              <w:bottom w:val="single" w:sz="4" w:space="0" w:color="000000"/>
              <w:right w:val="single" w:sz="4" w:space="0" w:color="auto"/>
            </w:tcBorders>
            <w:vAlign w:val="center"/>
            <w:hideMark/>
          </w:tcPr>
          <w:p w:rsidR="00760F19" w:rsidRPr="00760F19" w:rsidRDefault="00760F19" w:rsidP="00760F19">
            <w:pPr>
              <w:rPr>
                <w:rFonts w:ascii="Times New Roman CYR" w:hAnsi="Times New Roman CYR" w:cs="Times New Roman CYR"/>
                <w:b/>
                <w:bCs/>
                <w:sz w:val="20"/>
                <w:lang w:eastAsia="bg-BG"/>
              </w:rPr>
            </w:pPr>
          </w:p>
        </w:tc>
        <w:tc>
          <w:tcPr>
            <w:tcW w:w="154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cente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2026 г.</w:t>
            </w:r>
          </w:p>
        </w:tc>
      </w:tr>
      <w:tr w:rsidR="00760F19" w:rsidRPr="00760F19" w:rsidTr="00760F19">
        <w:trPr>
          <w:trHeight w:val="360"/>
        </w:trPr>
        <w:tc>
          <w:tcPr>
            <w:tcW w:w="6020" w:type="dxa"/>
            <w:tcBorders>
              <w:top w:val="nil"/>
              <w:left w:val="single" w:sz="4" w:space="0" w:color="auto"/>
              <w:bottom w:val="single" w:sz="4" w:space="0" w:color="auto"/>
              <w:right w:val="single" w:sz="4" w:space="0" w:color="auto"/>
            </w:tcBorders>
            <w:shd w:val="clear" w:color="auto" w:fill="auto"/>
            <w:vAlign w:val="bottom"/>
            <w:hideMark/>
          </w:tcPr>
          <w:p w:rsidR="00760F19" w:rsidRPr="00760F19" w:rsidRDefault="00760F19" w:rsidP="00760F19">
            <w:pPr>
              <w:rPr>
                <w:rFonts w:ascii="Times New Roman" w:hAnsi="Times New Roman"/>
                <w:b/>
                <w:bCs/>
                <w:sz w:val="20"/>
                <w:lang w:eastAsia="bg-BG"/>
              </w:rPr>
            </w:pPr>
            <w:r w:rsidRPr="00760F19">
              <w:rPr>
                <w:rFonts w:ascii="Times New Roman" w:hAnsi="Times New Roman"/>
                <w:b/>
                <w:bCs/>
                <w:sz w:val="20"/>
                <w:lang w:eastAsia="bg-BG"/>
              </w:rPr>
              <w:t>І. ПРИХОДИ</w:t>
            </w:r>
          </w:p>
        </w:tc>
        <w:tc>
          <w:tcPr>
            <w:tcW w:w="154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b/>
                <w:bCs/>
                <w:sz w:val="20"/>
                <w:lang w:eastAsia="bg-BG"/>
              </w:rPr>
            </w:pPr>
            <w:r w:rsidRPr="00760F19">
              <w:rPr>
                <w:rFonts w:ascii="Times New Roman" w:hAnsi="Times New Roman"/>
                <w:b/>
                <w:bCs/>
                <w:sz w:val="20"/>
                <w:lang w:eastAsia="bg-BG"/>
              </w:rPr>
              <w:t>1 968,5</w:t>
            </w:r>
          </w:p>
        </w:tc>
      </w:tr>
      <w:tr w:rsidR="00760F19" w:rsidRPr="00760F19" w:rsidTr="00760F19">
        <w:trPr>
          <w:trHeight w:val="300"/>
        </w:trPr>
        <w:tc>
          <w:tcPr>
            <w:tcW w:w="6020" w:type="dxa"/>
            <w:tcBorders>
              <w:top w:val="nil"/>
              <w:left w:val="single" w:sz="4" w:space="0" w:color="auto"/>
              <w:bottom w:val="single" w:sz="4" w:space="0" w:color="auto"/>
              <w:right w:val="single" w:sz="4" w:space="0" w:color="auto"/>
            </w:tcBorders>
            <w:shd w:val="clear" w:color="auto" w:fill="auto"/>
            <w:vAlign w:val="bottom"/>
            <w:hideMark/>
          </w:tcPr>
          <w:p w:rsidR="00760F19" w:rsidRPr="00760F19" w:rsidRDefault="00760F19" w:rsidP="00760F19">
            <w:pPr>
              <w:rPr>
                <w:rFonts w:ascii="Times New Roman" w:hAnsi="Times New Roman"/>
                <w:sz w:val="20"/>
                <w:lang w:eastAsia="bg-BG"/>
              </w:rPr>
            </w:pPr>
            <w:r w:rsidRPr="00760F19">
              <w:rPr>
                <w:rFonts w:ascii="Times New Roman" w:hAnsi="Times New Roman"/>
                <w:sz w:val="20"/>
                <w:lang w:eastAsia="bg-BG"/>
              </w:rPr>
              <w:t>Приходи от лихви и отстъпки от държавни и общински ценни книжа</w:t>
            </w:r>
          </w:p>
        </w:tc>
        <w:tc>
          <w:tcPr>
            <w:tcW w:w="154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sz w:val="20"/>
                <w:lang w:eastAsia="bg-BG"/>
              </w:rPr>
            </w:pPr>
            <w:r w:rsidRPr="00760F19">
              <w:rPr>
                <w:rFonts w:ascii="Times New Roman" w:hAnsi="Times New Roman"/>
                <w:sz w:val="20"/>
                <w:lang w:eastAsia="bg-BG"/>
              </w:rPr>
              <w:t>1 968,5</w:t>
            </w:r>
          </w:p>
        </w:tc>
      </w:tr>
      <w:tr w:rsidR="00760F19" w:rsidRPr="00760F19" w:rsidTr="00760F19">
        <w:trPr>
          <w:trHeight w:val="360"/>
        </w:trPr>
        <w:tc>
          <w:tcPr>
            <w:tcW w:w="6020" w:type="dxa"/>
            <w:tcBorders>
              <w:top w:val="nil"/>
              <w:left w:val="single" w:sz="4" w:space="0" w:color="auto"/>
              <w:bottom w:val="single" w:sz="4" w:space="0" w:color="auto"/>
              <w:right w:val="single" w:sz="4" w:space="0" w:color="auto"/>
            </w:tcBorders>
            <w:shd w:val="clear" w:color="auto" w:fill="auto"/>
            <w:vAlign w:val="bottom"/>
            <w:hideMark/>
          </w:tcPr>
          <w:p w:rsidR="00760F19" w:rsidRPr="00760F19" w:rsidRDefault="00760F19" w:rsidP="00760F19">
            <w:pPr>
              <w:rPr>
                <w:rFonts w:ascii="Times New Roman" w:hAnsi="Times New Roman"/>
                <w:b/>
                <w:bCs/>
                <w:sz w:val="20"/>
                <w:lang w:eastAsia="bg-BG"/>
              </w:rPr>
            </w:pPr>
            <w:r w:rsidRPr="00760F19">
              <w:rPr>
                <w:rFonts w:ascii="Times New Roman" w:hAnsi="Times New Roman"/>
                <w:b/>
                <w:bCs/>
                <w:sz w:val="20"/>
                <w:lang w:eastAsia="bg-BG"/>
              </w:rPr>
              <w:t>ІІ. РАЗХОДИ</w:t>
            </w:r>
          </w:p>
        </w:tc>
        <w:tc>
          <w:tcPr>
            <w:tcW w:w="154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b/>
                <w:bCs/>
                <w:sz w:val="20"/>
                <w:lang w:eastAsia="bg-BG"/>
              </w:rPr>
            </w:pPr>
            <w:r w:rsidRPr="00760F19">
              <w:rPr>
                <w:rFonts w:ascii="Times New Roman" w:hAnsi="Times New Roman"/>
                <w:b/>
                <w:bCs/>
                <w:sz w:val="20"/>
                <w:lang w:eastAsia="bg-BG"/>
              </w:rPr>
              <w:t>2 484,4</w:t>
            </w:r>
          </w:p>
        </w:tc>
      </w:tr>
      <w:tr w:rsidR="00760F19" w:rsidRPr="00760F19" w:rsidTr="00760F19">
        <w:trPr>
          <w:trHeight w:val="300"/>
        </w:trPr>
        <w:tc>
          <w:tcPr>
            <w:tcW w:w="6020" w:type="dxa"/>
            <w:tcBorders>
              <w:top w:val="nil"/>
              <w:left w:val="single" w:sz="4" w:space="0" w:color="auto"/>
              <w:bottom w:val="single" w:sz="4" w:space="0" w:color="auto"/>
              <w:right w:val="single" w:sz="4" w:space="0" w:color="auto"/>
            </w:tcBorders>
            <w:shd w:val="clear" w:color="auto" w:fill="auto"/>
            <w:vAlign w:val="bottom"/>
            <w:hideMark/>
          </w:tcPr>
          <w:p w:rsidR="00760F19" w:rsidRPr="00760F19" w:rsidRDefault="00760F19" w:rsidP="00760F19">
            <w:pPr>
              <w:rPr>
                <w:rFonts w:ascii="Times New Roman" w:hAnsi="Times New Roman"/>
                <w:b/>
                <w:bCs/>
                <w:sz w:val="20"/>
                <w:lang w:eastAsia="bg-BG"/>
              </w:rPr>
            </w:pPr>
            <w:r w:rsidRPr="00760F19">
              <w:rPr>
                <w:rFonts w:ascii="Times New Roman" w:hAnsi="Times New Roman"/>
                <w:b/>
                <w:bCs/>
                <w:sz w:val="20"/>
                <w:lang w:eastAsia="bg-BG"/>
              </w:rPr>
              <w:t>Обезщетения и помощи за домакинствата</w:t>
            </w:r>
          </w:p>
        </w:tc>
        <w:tc>
          <w:tcPr>
            <w:tcW w:w="154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b/>
                <w:bCs/>
                <w:sz w:val="20"/>
                <w:lang w:eastAsia="bg-BG"/>
              </w:rPr>
            </w:pPr>
            <w:r w:rsidRPr="00760F19">
              <w:rPr>
                <w:rFonts w:ascii="Times New Roman" w:hAnsi="Times New Roman"/>
                <w:b/>
                <w:bCs/>
                <w:sz w:val="20"/>
                <w:lang w:eastAsia="bg-BG"/>
              </w:rPr>
              <w:t>2 300,8</w:t>
            </w:r>
          </w:p>
        </w:tc>
      </w:tr>
      <w:tr w:rsidR="00760F19" w:rsidRPr="00760F19" w:rsidTr="00760F19">
        <w:trPr>
          <w:trHeight w:val="300"/>
        </w:trPr>
        <w:tc>
          <w:tcPr>
            <w:tcW w:w="6020" w:type="dxa"/>
            <w:tcBorders>
              <w:top w:val="nil"/>
              <w:left w:val="single" w:sz="4" w:space="0" w:color="auto"/>
              <w:bottom w:val="single" w:sz="4" w:space="0" w:color="auto"/>
              <w:right w:val="single" w:sz="4" w:space="0" w:color="auto"/>
            </w:tcBorders>
            <w:shd w:val="clear" w:color="auto" w:fill="auto"/>
            <w:vAlign w:val="bottom"/>
            <w:hideMark/>
          </w:tcPr>
          <w:p w:rsidR="00760F19" w:rsidRPr="00760F19" w:rsidRDefault="00760F19" w:rsidP="00760F19">
            <w:pPr>
              <w:rPr>
                <w:rFonts w:ascii="Times New Roman" w:hAnsi="Times New Roman"/>
                <w:sz w:val="20"/>
                <w:lang w:eastAsia="bg-BG"/>
              </w:rPr>
            </w:pPr>
            <w:r w:rsidRPr="00760F19">
              <w:rPr>
                <w:rFonts w:ascii="Times New Roman" w:hAnsi="Times New Roman"/>
                <w:sz w:val="20"/>
                <w:lang w:eastAsia="bg-BG"/>
              </w:rPr>
              <w:t>Разходи за гарантирани вземания на работници и служители</w:t>
            </w:r>
          </w:p>
        </w:tc>
        <w:tc>
          <w:tcPr>
            <w:tcW w:w="154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sz w:val="20"/>
                <w:lang w:eastAsia="bg-BG"/>
              </w:rPr>
            </w:pPr>
            <w:r w:rsidRPr="00760F19">
              <w:rPr>
                <w:rFonts w:ascii="Times New Roman" w:hAnsi="Times New Roman"/>
                <w:sz w:val="20"/>
                <w:lang w:eastAsia="bg-BG"/>
              </w:rPr>
              <w:t>2 300,8</w:t>
            </w:r>
          </w:p>
        </w:tc>
      </w:tr>
      <w:tr w:rsidR="00760F19" w:rsidRPr="00760F19" w:rsidTr="00760F19">
        <w:trPr>
          <w:trHeight w:val="300"/>
        </w:trPr>
        <w:tc>
          <w:tcPr>
            <w:tcW w:w="6020" w:type="dxa"/>
            <w:tcBorders>
              <w:top w:val="nil"/>
              <w:left w:val="single" w:sz="4" w:space="0" w:color="auto"/>
              <w:bottom w:val="single" w:sz="4" w:space="0" w:color="auto"/>
              <w:right w:val="single" w:sz="4" w:space="0" w:color="auto"/>
            </w:tcBorders>
            <w:shd w:val="clear" w:color="auto" w:fill="auto"/>
            <w:vAlign w:val="bottom"/>
            <w:hideMark/>
          </w:tcPr>
          <w:p w:rsidR="00760F19" w:rsidRPr="00760F19" w:rsidRDefault="00760F19" w:rsidP="00760F19">
            <w:pPr>
              <w:rPr>
                <w:rFonts w:ascii="Times New Roman" w:hAnsi="Times New Roman"/>
                <w:b/>
                <w:bCs/>
                <w:sz w:val="20"/>
                <w:lang w:eastAsia="bg-BG"/>
              </w:rPr>
            </w:pPr>
            <w:r w:rsidRPr="00760F19">
              <w:rPr>
                <w:rFonts w:ascii="Times New Roman" w:hAnsi="Times New Roman"/>
                <w:b/>
                <w:bCs/>
                <w:sz w:val="20"/>
                <w:lang w:eastAsia="bg-BG"/>
              </w:rPr>
              <w:t>Разходи за дейността</w:t>
            </w:r>
          </w:p>
        </w:tc>
        <w:tc>
          <w:tcPr>
            <w:tcW w:w="154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b/>
                <w:bCs/>
                <w:sz w:val="20"/>
                <w:lang w:eastAsia="bg-BG"/>
              </w:rPr>
            </w:pPr>
            <w:r w:rsidRPr="00760F19">
              <w:rPr>
                <w:rFonts w:ascii="Times New Roman" w:hAnsi="Times New Roman"/>
                <w:b/>
                <w:bCs/>
                <w:sz w:val="20"/>
                <w:lang w:eastAsia="bg-BG"/>
              </w:rPr>
              <w:t>46,0</w:t>
            </w:r>
          </w:p>
        </w:tc>
      </w:tr>
      <w:tr w:rsidR="00760F19" w:rsidRPr="00760F19" w:rsidTr="00760F19">
        <w:trPr>
          <w:trHeight w:val="765"/>
        </w:trPr>
        <w:tc>
          <w:tcPr>
            <w:tcW w:w="6020" w:type="dxa"/>
            <w:tcBorders>
              <w:top w:val="nil"/>
              <w:left w:val="single" w:sz="4" w:space="0" w:color="auto"/>
              <w:bottom w:val="single" w:sz="4" w:space="0" w:color="auto"/>
              <w:right w:val="single" w:sz="4" w:space="0" w:color="auto"/>
            </w:tcBorders>
            <w:shd w:val="clear" w:color="auto" w:fill="auto"/>
            <w:vAlign w:val="bottom"/>
            <w:hideMark/>
          </w:tcPr>
          <w:p w:rsidR="00760F19" w:rsidRPr="00760F19" w:rsidRDefault="00760F19" w:rsidP="00760F19">
            <w:pPr>
              <w:rPr>
                <w:rFonts w:ascii="Times New Roman" w:hAnsi="Times New Roman"/>
                <w:sz w:val="20"/>
                <w:lang w:eastAsia="bg-BG"/>
              </w:rPr>
            </w:pPr>
            <w:r w:rsidRPr="00760F19">
              <w:rPr>
                <w:rFonts w:ascii="Times New Roman" w:hAnsi="Times New Roman"/>
                <w:sz w:val="20"/>
                <w:lang w:eastAsia="bg-BG"/>
              </w:rPr>
              <w:t>Разходи за дейността, извършени по чл. 13 от Закона за гарантираните вземания на работниците и служителите при несъстоятелност на работодателя</w:t>
            </w:r>
          </w:p>
        </w:tc>
        <w:tc>
          <w:tcPr>
            <w:tcW w:w="154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sz w:val="20"/>
                <w:lang w:eastAsia="bg-BG"/>
              </w:rPr>
            </w:pPr>
            <w:r w:rsidRPr="00760F19">
              <w:rPr>
                <w:rFonts w:ascii="Times New Roman" w:hAnsi="Times New Roman"/>
                <w:sz w:val="20"/>
                <w:lang w:eastAsia="bg-BG"/>
              </w:rPr>
              <w:t>46,0</w:t>
            </w:r>
          </w:p>
        </w:tc>
      </w:tr>
      <w:tr w:rsidR="00760F19" w:rsidRPr="00760F19" w:rsidTr="00760F19">
        <w:trPr>
          <w:trHeight w:val="300"/>
        </w:trPr>
        <w:tc>
          <w:tcPr>
            <w:tcW w:w="6020" w:type="dxa"/>
            <w:tcBorders>
              <w:top w:val="nil"/>
              <w:left w:val="single" w:sz="4" w:space="0" w:color="auto"/>
              <w:bottom w:val="single" w:sz="4" w:space="0" w:color="auto"/>
              <w:right w:val="single" w:sz="4" w:space="0" w:color="auto"/>
            </w:tcBorders>
            <w:shd w:val="clear" w:color="auto" w:fill="auto"/>
            <w:vAlign w:val="bottom"/>
            <w:hideMark/>
          </w:tcPr>
          <w:p w:rsidR="00760F19" w:rsidRPr="00760F19" w:rsidRDefault="00760F19" w:rsidP="00760F19">
            <w:pPr>
              <w:rPr>
                <w:rFonts w:ascii="Times New Roman" w:hAnsi="Times New Roman"/>
                <w:b/>
                <w:bCs/>
                <w:sz w:val="20"/>
                <w:lang w:eastAsia="bg-BG"/>
              </w:rPr>
            </w:pPr>
            <w:r w:rsidRPr="00760F19">
              <w:rPr>
                <w:rFonts w:ascii="Times New Roman" w:hAnsi="Times New Roman"/>
                <w:b/>
                <w:bCs/>
                <w:sz w:val="20"/>
                <w:lang w:eastAsia="bg-BG"/>
              </w:rPr>
              <w:t>Разходи за заплати и възнаграждения на персонала</w:t>
            </w:r>
          </w:p>
        </w:tc>
        <w:tc>
          <w:tcPr>
            <w:tcW w:w="154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b/>
                <w:bCs/>
                <w:sz w:val="20"/>
                <w:lang w:eastAsia="bg-BG"/>
              </w:rPr>
            </w:pPr>
            <w:r w:rsidRPr="00760F19">
              <w:rPr>
                <w:rFonts w:ascii="Times New Roman" w:hAnsi="Times New Roman"/>
                <w:b/>
                <w:bCs/>
                <w:sz w:val="20"/>
                <w:lang w:eastAsia="bg-BG"/>
              </w:rPr>
              <w:t>42,7</w:t>
            </w:r>
          </w:p>
        </w:tc>
      </w:tr>
      <w:tr w:rsidR="00760F19" w:rsidRPr="00760F19" w:rsidTr="00760F19">
        <w:trPr>
          <w:trHeight w:val="300"/>
        </w:trPr>
        <w:tc>
          <w:tcPr>
            <w:tcW w:w="6020" w:type="dxa"/>
            <w:tcBorders>
              <w:top w:val="nil"/>
              <w:left w:val="single" w:sz="4" w:space="0" w:color="auto"/>
              <w:bottom w:val="single" w:sz="4" w:space="0" w:color="auto"/>
              <w:right w:val="single" w:sz="4" w:space="0" w:color="auto"/>
            </w:tcBorders>
            <w:shd w:val="clear" w:color="auto" w:fill="auto"/>
            <w:vAlign w:val="bottom"/>
            <w:hideMark/>
          </w:tcPr>
          <w:p w:rsidR="00760F19" w:rsidRPr="00760F19" w:rsidRDefault="00760F19" w:rsidP="00760F19">
            <w:pPr>
              <w:rPr>
                <w:rFonts w:ascii="Times New Roman" w:hAnsi="Times New Roman"/>
                <w:b/>
                <w:bCs/>
                <w:sz w:val="20"/>
                <w:lang w:eastAsia="bg-BG"/>
              </w:rPr>
            </w:pPr>
            <w:r w:rsidRPr="00760F19">
              <w:rPr>
                <w:rFonts w:ascii="Times New Roman" w:hAnsi="Times New Roman"/>
                <w:b/>
                <w:bCs/>
                <w:sz w:val="20"/>
                <w:lang w:eastAsia="bg-BG"/>
              </w:rPr>
              <w:t xml:space="preserve">Други възнаграждения и плащания на персонала </w:t>
            </w:r>
          </w:p>
        </w:tc>
        <w:tc>
          <w:tcPr>
            <w:tcW w:w="154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b/>
                <w:bCs/>
                <w:sz w:val="20"/>
                <w:lang w:eastAsia="bg-BG"/>
              </w:rPr>
            </w:pPr>
            <w:r w:rsidRPr="00760F19">
              <w:rPr>
                <w:rFonts w:ascii="Times New Roman" w:hAnsi="Times New Roman"/>
                <w:b/>
                <w:bCs/>
                <w:sz w:val="20"/>
                <w:lang w:eastAsia="bg-BG"/>
              </w:rPr>
              <w:t>62,6</w:t>
            </w:r>
          </w:p>
        </w:tc>
      </w:tr>
      <w:tr w:rsidR="00760F19" w:rsidRPr="00760F19" w:rsidTr="00760F19">
        <w:trPr>
          <w:trHeight w:val="300"/>
        </w:trPr>
        <w:tc>
          <w:tcPr>
            <w:tcW w:w="6020" w:type="dxa"/>
            <w:tcBorders>
              <w:top w:val="nil"/>
              <w:left w:val="single" w:sz="4" w:space="0" w:color="auto"/>
              <w:bottom w:val="single" w:sz="4" w:space="0" w:color="auto"/>
              <w:right w:val="single" w:sz="4" w:space="0" w:color="auto"/>
            </w:tcBorders>
            <w:shd w:val="clear" w:color="auto" w:fill="auto"/>
            <w:vAlign w:val="bottom"/>
            <w:hideMark/>
          </w:tcPr>
          <w:p w:rsidR="00760F19" w:rsidRPr="00760F19" w:rsidRDefault="00760F19" w:rsidP="00760F19">
            <w:pPr>
              <w:rPr>
                <w:rFonts w:ascii="Times New Roman" w:hAnsi="Times New Roman"/>
                <w:b/>
                <w:bCs/>
                <w:sz w:val="20"/>
                <w:lang w:eastAsia="bg-BG"/>
              </w:rPr>
            </w:pPr>
            <w:r w:rsidRPr="00760F19">
              <w:rPr>
                <w:rFonts w:ascii="Times New Roman" w:hAnsi="Times New Roman"/>
                <w:b/>
                <w:bCs/>
                <w:sz w:val="20"/>
                <w:lang w:eastAsia="bg-BG"/>
              </w:rPr>
              <w:t>Задължителни осигурителни вноски от работодатели</w:t>
            </w:r>
          </w:p>
        </w:tc>
        <w:tc>
          <w:tcPr>
            <w:tcW w:w="154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b/>
                <w:bCs/>
                <w:sz w:val="20"/>
                <w:lang w:eastAsia="bg-BG"/>
              </w:rPr>
            </w:pPr>
            <w:r w:rsidRPr="00760F19">
              <w:rPr>
                <w:rFonts w:ascii="Times New Roman" w:hAnsi="Times New Roman"/>
                <w:b/>
                <w:bCs/>
                <w:sz w:val="20"/>
                <w:lang w:eastAsia="bg-BG"/>
              </w:rPr>
              <w:t>12,1</w:t>
            </w:r>
          </w:p>
        </w:tc>
      </w:tr>
      <w:tr w:rsidR="00760F19" w:rsidRPr="00760F19" w:rsidTr="00760F19">
        <w:trPr>
          <w:trHeight w:val="300"/>
        </w:trPr>
        <w:tc>
          <w:tcPr>
            <w:tcW w:w="6020" w:type="dxa"/>
            <w:tcBorders>
              <w:top w:val="nil"/>
              <w:left w:val="single" w:sz="4" w:space="0" w:color="auto"/>
              <w:bottom w:val="single" w:sz="4" w:space="0" w:color="auto"/>
              <w:right w:val="single" w:sz="4" w:space="0" w:color="auto"/>
            </w:tcBorders>
            <w:shd w:val="clear" w:color="auto" w:fill="auto"/>
            <w:noWrap/>
            <w:vAlign w:val="bottom"/>
            <w:hideMark/>
          </w:tcPr>
          <w:p w:rsidR="00760F19" w:rsidRPr="00760F19" w:rsidRDefault="00760F19" w:rsidP="00760F19">
            <w:pPr>
              <w:rPr>
                <w:rFonts w:ascii="Times New Roman" w:hAnsi="Times New Roman"/>
                <w:b/>
                <w:bCs/>
                <w:sz w:val="20"/>
                <w:lang w:eastAsia="bg-BG"/>
              </w:rPr>
            </w:pPr>
            <w:r w:rsidRPr="00760F19">
              <w:rPr>
                <w:rFonts w:ascii="Times New Roman" w:hAnsi="Times New Roman"/>
                <w:b/>
                <w:bCs/>
                <w:sz w:val="20"/>
                <w:lang w:eastAsia="bg-BG"/>
              </w:rPr>
              <w:t>Издръжка</w:t>
            </w:r>
          </w:p>
        </w:tc>
        <w:tc>
          <w:tcPr>
            <w:tcW w:w="154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b/>
                <w:bCs/>
                <w:sz w:val="20"/>
                <w:lang w:eastAsia="bg-BG"/>
              </w:rPr>
            </w:pPr>
            <w:r w:rsidRPr="00760F19">
              <w:rPr>
                <w:rFonts w:ascii="Times New Roman" w:hAnsi="Times New Roman"/>
                <w:b/>
                <w:bCs/>
                <w:sz w:val="20"/>
                <w:lang w:eastAsia="bg-BG"/>
              </w:rPr>
              <w:t>20,2</w:t>
            </w:r>
          </w:p>
        </w:tc>
      </w:tr>
      <w:tr w:rsidR="00760F19" w:rsidRPr="00760F19" w:rsidTr="00760F19">
        <w:trPr>
          <w:trHeight w:val="360"/>
        </w:trPr>
        <w:tc>
          <w:tcPr>
            <w:tcW w:w="6020" w:type="dxa"/>
            <w:tcBorders>
              <w:top w:val="nil"/>
              <w:left w:val="single" w:sz="4" w:space="0" w:color="auto"/>
              <w:bottom w:val="single" w:sz="4" w:space="0" w:color="auto"/>
              <w:right w:val="single" w:sz="4" w:space="0" w:color="auto"/>
            </w:tcBorders>
            <w:shd w:val="clear" w:color="auto" w:fill="auto"/>
            <w:vAlign w:val="bottom"/>
            <w:hideMark/>
          </w:tcPr>
          <w:p w:rsidR="00760F19" w:rsidRPr="00760F19" w:rsidRDefault="00760F19" w:rsidP="00760F19">
            <w:pPr>
              <w:rPr>
                <w:rFonts w:ascii="Times New Roman" w:hAnsi="Times New Roman"/>
                <w:b/>
                <w:bCs/>
                <w:sz w:val="20"/>
                <w:lang w:eastAsia="bg-BG"/>
              </w:rPr>
            </w:pPr>
            <w:r w:rsidRPr="00760F19">
              <w:rPr>
                <w:rFonts w:ascii="Times New Roman" w:hAnsi="Times New Roman"/>
                <w:b/>
                <w:bCs/>
                <w:sz w:val="20"/>
                <w:lang w:eastAsia="bg-BG"/>
              </w:rPr>
              <w:t>III. ТРАНСФЕРИ</w:t>
            </w:r>
          </w:p>
        </w:tc>
        <w:tc>
          <w:tcPr>
            <w:tcW w:w="154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b/>
                <w:bCs/>
                <w:sz w:val="20"/>
                <w:lang w:eastAsia="bg-BG"/>
              </w:rPr>
            </w:pPr>
            <w:r w:rsidRPr="00760F19">
              <w:rPr>
                <w:rFonts w:ascii="Times New Roman" w:hAnsi="Times New Roman"/>
                <w:b/>
                <w:bCs/>
                <w:sz w:val="20"/>
                <w:lang w:eastAsia="bg-BG"/>
              </w:rPr>
              <w:t>0,0</w:t>
            </w:r>
          </w:p>
        </w:tc>
      </w:tr>
      <w:tr w:rsidR="00760F19" w:rsidRPr="00760F19" w:rsidTr="00760F19">
        <w:trPr>
          <w:trHeight w:val="360"/>
        </w:trPr>
        <w:tc>
          <w:tcPr>
            <w:tcW w:w="6020" w:type="dxa"/>
            <w:tcBorders>
              <w:top w:val="nil"/>
              <w:left w:val="single" w:sz="4" w:space="0" w:color="auto"/>
              <w:bottom w:val="single" w:sz="4" w:space="0" w:color="auto"/>
              <w:right w:val="single" w:sz="4" w:space="0" w:color="auto"/>
            </w:tcBorders>
            <w:shd w:val="clear" w:color="auto" w:fill="auto"/>
            <w:vAlign w:val="bottom"/>
            <w:hideMark/>
          </w:tcPr>
          <w:p w:rsidR="00760F19" w:rsidRPr="00760F19" w:rsidRDefault="00760F19" w:rsidP="00760F19">
            <w:pPr>
              <w:rPr>
                <w:rFonts w:ascii="Times New Roman" w:hAnsi="Times New Roman"/>
                <w:b/>
                <w:bCs/>
                <w:sz w:val="20"/>
                <w:lang w:eastAsia="bg-BG"/>
              </w:rPr>
            </w:pPr>
            <w:r w:rsidRPr="00760F19">
              <w:rPr>
                <w:rFonts w:ascii="Times New Roman" w:hAnsi="Times New Roman"/>
                <w:b/>
                <w:bCs/>
                <w:sz w:val="20"/>
                <w:lang w:eastAsia="bg-BG"/>
              </w:rPr>
              <w:t>IV. ДЕФИЦИТ (-) / ИЗЛИШЪК (+)</w:t>
            </w:r>
          </w:p>
        </w:tc>
        <w:tc>
          <w:tcPr>
            <w:tcW w:w="154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b/>
                <w:bCs/>
                <w:sz w:val="20"/>
                <w:lang w:eastAsia="bg-BG"/>
              </w:rPr>
            </w:pPr>
            <w:r w:rsidRPr="00760F19">
              <w:rPr>
                <w:rFonts w:ascii="Times New Roman" w:hAnsi="Times New Roman"/>
                <w:b/>
                <w:bCs/>
                <w:sz w:val="20"/>
                <w:lang w:eastAsia="bg-BG"/>
              </w:rPr>
              <w:t>-515,9</w:t>
            </w:r>
          </w:p>
        </w:tc>
      </w:tr>
      <w:tr w:rsidR="00760F19" w:rsidRPr="00760F19" w:rsidTr="00760F19">
        <w:trPr>
          <w:trHeight w:val="360"/>
        </w:trPr>
        <w:tc>
          <w:tcPr>
            <w:tcW w:w="6020" w:type="dxa"/>
            <w:tcBorders>
              <w:top w:val="nil"/>
              <w:left w:val="single" w:sz="4" w:space="0" w:color="auto"/>
              <w:bottom w:val="single" w:sz="4" w:space="0" w:color="auto"/>
              <w:right w:val="single" w:sz="4" w:space="0" w:color="auto"/>
            </w:tcBorders>
            <w:shd w:val="clear" w:color="auto" w:fill="auto"/>
            <w:vAlign w:val="bottom"/>
            <w:hideMark/>
          </w:tcPr>
          <w:p w:rsidR="00760F19" w:rsidRPr="00760F19" w:rsidRDefault="00760F19" w:rsidP="00760F19">
            <w:pPr>
              <w:rPr>
                <w:rFonts w:ascii="Times New Roman" w:hAnsi="Times New Roman"/>
                <w:b/>
                <w:bCs/>
                <w:sz w:val="20"/>
                <w:lang w:eastAsia="bg-BG"/>
              </w:rPr>
            </w:pPr>
            <w:r w:rsidRPr="00760F19">
              <w:rPr>
                <w:rFonts w:ascii="Times New Roman" w:hAnsi="Times New Roman"/>
                <w:b/>
                <w:bCs/>
                <w:sz w:val="20"/>
                <w:lang w:eastAsia="bg-BG"/>
              </w:rPr>
              <w:t>V. ФИНАНСИРАНЕ</w:t>
            </w:r>
          </w:p>
        </w:tc>
        <w:tc>
          <w:tcPr>
            <w:tcW w:w="154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b/>
                <w:bCs/>
                <w:sz w:val="20"/>
                <w:lang w:eastAsia="bg-BG"/>
              </w:rPr>
            </w:pPr>
            <w:r w:rsidRPr="00760F19">
              <w:rPr>
                <w:rFonts w:ascii="Times New Roman" w:hAnsi="Times New Roman"/>
                <w:b/>
                <w:bCs/>
                <w:sz w:val="20"/>
                <w:lang w:eastAsia="bg-BG"/>
              </w:rPr>
              <w:t>515,9</w:t>
            </w:r>
          </w:p>
        </w:tc>
      </w:tr>
      <w:tr w:rsidR="00760F19" w:rsidRPr="00760F19" w:rsidTr="00760F19">
        <w:trPr>
          <w:trHeight w:val="510"/>
        </w:trPr>
        <w:tc>
          <w:tcPr>
            <w:tcW w:w="6020" w:type="dxa"/>
            <w:tcBorders>
              <w:top w:val="nil"/>
              <w:left w:val="single" w:sz="4" w:space="0" w:color="auto"/>
              <w:bottom w:val="nil"/>
              <w:right w:val="single" w:sz="4" w:space="0" w:color="auto"/>
            </w:tcBorders>
            <w:shd w:val="clear" w:color="auto" w:fill="auto"/>
            <w:vAlign w:val="bottom"/>
            <w:hideMark/>
          </w:tcPr>
          <w:p w:rsidR="00760F19" w:rsidRPr="00760F19" w:rsidRDefault="00760F19" w:rsidP="00760F19">
            <w:pPr>
              <w:rPr>
                <w:rFonts w:ascii="Times New Roman CYR" w:hAnsi="Times New Roman CYR" w:cs="Times New Roman CYR"/>
                <w:b/>
                <w:bCs/>
                <w:sz w:val="20"/>
                <w:lang w:eastAsia="bg-BG"/>
              </w:rPr>
            </w:pPr>
            <w:r w:rsidRPr="00760F19">
              <w:rPr>
                <w:rFonts w:ascii="Times New Roman CYR" w:hAnsi="Times New Roman CYR" w:cs="Times New Roman CYR"/>
                <w:b/>
                <w:bCs/>
                <w:sz w:val="20"/>
                <w:lang w:eastAsia="bg-BG"/>
              </w:rPr>
              <w:t>Покупко-продажба на държавни (общински) ценни книжа от бюджетни организации - нето (+/-)</w:t>
            </w:r>
          </w:p>
        </w:tc>
        <w:tc>
          <w:tcPr>
            <w:tcW w:w="154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20"/>
                <w:lang w:eastAsia="bg-BG"/>
              </w:rPr>
            </w:pPr>
            <w:r w:rsidRPr="00760F19">
              <w:rPr>
                <w:rFonts w:ascii="Times New Roman CYR" w:hAnsi="Times New Roman CYR" w:cs="Times New Roman CYR"/>
                <w:b/>
                <w:bCs/>
                <w:sz w:val="20"/>
                <w:lang w:eastAsia="bg-BG"/>
              </w:rPr>
              <w:t>1 985,3</w:t>
            </w:r>
          </w:p>
        </w:tc>
      </w:tr>
      <w:tr w:rsidR="00760F19" w:rsidRPr="00760F19" w:rsidTr="00760F19">
        <w:trPr>
          <w:trHeight w:val="300"/>
        </w:trPr>
        <w:tc>
          <w:tcPr>
            <w:tcW w:w="6020" w:type="dxa"/>
            <w:tcBorders>
              <w:top w:val="nil"/>
              <w:left w:val="single" w:sz="4" w:space="0" w:color="auto"/>
              <w:bottom w:val="nil"/>
              <w:right w:val="single" w:sz="4" w:space="0" w:color="auto"/>
            </w:tcBorders>
            <w:shd w:val="clear" w:color="auto" w:fill="auto"/>
            <w:vAlign w:val="bottom"/>
            <w:hideMark/>
          </w:tcPr>
          <w:p w:rsidR="00760F19" w:rsidRPr="00760F19" w:rsidRDefault="00760F19" w:rsidP="00760F19">
            <w:pPr>
              <w:rPr>
                <w:rFonts w:ascii="Times New Roman" w:hAnsi="Times New Roman"/>
                <w:sz w:val="20"/>
                <w:lang w:eastAsia="bg-BG"/>
              </w:rPr>
            </w:pPr>
            <w:r w:rsidRPr="00760F19">
              <w:rPr>
                <w:rFonts w:ascii="Times New Roman" w:hAnsi="Times New Roman"/>
                <w:sz w:val="20"/>
                <w:lang w:eastAsia="bg-BG"/>
              </w:rPr>
              <w:t>Покупка на държавни (общински) ценни книжа на първичния пазар (-)</w:t>
            </w:r>
          </w:p>
        </w:tc>
        <w:tc>
          <w:tcPr>
            <w:tcW w:w="154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sz w:val="20"/>
                <w:lang w:eastAsia="bg-BG"/>
              </w:rPr>
            </w:pPr>
            <w:r w:rsidRPr="00760F19">
              <w:rPr>
                <w:rFonts w:ascii="Times New Roman" w:hAnsi="Times New Roman"/>
                <w:sz w:val="20"/>
                <w:lang w:eastAsia="bg-BG"/>
              </w:rPr>
              <w:t>-10 225,8</w:t>
            </w:r>
          </w:p>
        </w:tc>
      </w:tr>
      <w:tr w:rsidR="00760F19" w:rsidRPr="00760F19" w:rsidTr="00760F19">
        <w:trPr>
          <w:trHeight w:val="300"/>
        </w:trPr>
        <w:tc>
          <w:tcPr>
            <w:tcW w:w="6020" w:type="dxa"/>
            <w:tcBorders>
              <w:top w:val="nil"/>
              <w:left w:val="single" w:sz="4" w:space="0" w:color="auto"/>
              <w:bottom w:val="nil"/>
              <w:right w:val="single" w:sz="4" w:space="0" w:color="auto"/>
            </w:tcBorders>
            <w:shd w:val="clear" w:color="auto" w:fill="auto"/>
            <w:vAlign w:val="bottom"/>
            <w:hideMark/>
          </w:tcPr>
          <w:p w:rsidR="00760F19" w:rsidRPr="00760F19" w:rsidRDefault="00760F19" w:rsidP="00760F19">
            <w:pPr>
              <w:rPr>
                <w:rFonts w:ascii="Times New Roman" w:hAnsi="Times New Roman"/>
                <w:sz w:val="20"/>
                <w:lang w:eastAsia="bg-BG"/>
              </w:rPr>
            </w:pPr>
            <w:r w:rsidRPr="00760F19">
              <w:rPr>
                <w:rFonts w:ascii="Times New Roman" w:hAnsi="Times New Roman"/>
                <w:sz w:val="20"/>
                <w:lang w:eastAsia="bg-BG"/>
              </w:rPr>
              <w:t>Получени погашения по държавни (общински) ценни книжа (+)</w:t>
            </w:r>
          </w:p>
        </w:tc>
        <w:tc>
          <w:tcPr>
            <w:tcW w:w="154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sz w:val="20"/>
                <w:lang w:eastAsia="bg-BG"/>
              </w:rPr>
            </w:pPr>
            <w:r w:rsidRPr="00760F19">
              <w:rPr>
                <w:rFonts w:ascii="Times New Roman" w:hAnsi="Times New Roman"/>
                <w:sz w:val="20"/>
                <w:lang w:eastAsia="bg-BG"/>
              </w:rPr>
              <w:t>12 211,1</w:t>
            </w:r>
          </w:p>
        </w:tc>
      </w:tr>
      <w:tr w:rsidR="00760F19" w:rsidRPr="00760F19" w:rsidTr="00760F19">
        <w:trPr>
          <w:trHeight w:val="300"/>
        </w:trPr>
        <w:tc>
          <w:tcPr>
            <w:tcW w:w="6020"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b/>
                <w:bCs/>
                <w:sz w:val="20"/>
                <w:lang w:eastAsia="bg-BG"/>
              </w:rPr>
            </w:pPr>
            <w:r w:rsidRPr="00760F19">
              <w:rPr>
                <w:rFonts w:ascii="Times New Roman CYR" w:hAnsi="Times New Roman CYR" w:cs="Times New Roman CYR"/>
                <w:b/>
                <w:bCs/>
                <w:sz w:val="20"/>
                <w:lang w:eastAsia="bg-BG"/>
              </w:rPr>
              <w:t xml:space="preserve">Депозити и средства по сметки - нето (+/-) </w:t>
            </w:r>
          </w:p>
        </w:tc>
        <w:tc>
          <w:tcPr>
            <w:tcW w:w="154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b/>
                <w:bCs/>
                <w:sz w:val="20"/>
                <w:lang w:eastAsia="bg-BG"/>
              </w:rPr>
            </w:pPr>
            <w:r w:rsidRPr="00760F19">
              <w:rPr>
                <w:rFonts w:ascii="Times New Roman" w:hAnsi="Times New Roman"/>
                <w:b/>
                <w:bCs/>
                <w:sz w:val="20"/>
                <w:lang w:eastAsia="bg-BG"/>
              </w:rPr>
              <w:t>-1 469,4</w:t>
            </w:r>
          </w:p>
        </w:tc>
      </w:tr>
      <w:tr w:rsidR="00760F19" w:rsidRPr="00760F19" w:rsidTr="00760F19">
        <w:trPr>
          <w:trHeight w:val="300"/>
        </w:trPr>
        <w:tc>
          <w:tcPr>
            <w:tcW w:w="6020" w:type="dxa"/>
            <w:tcBorders>
              <w:top w:val="nil"/>
              <w:left w:val="single" w:sz="4" w:space="0" w:color="auto"/>
              <w:bottom w:val="nil"/>
              <w:right w:val="single" w:sz="4" w:space="0" w:color="auto"/>
            </w:tcBorders>
            <w:shd w:val="clear" w:color="auto" w:fill="auto"/>
            <w:vAlign w:val="bottom"/>
            <w:hideMark/>
          </w:tcPr>
          <w:p w:rsidR="00760F19" w:rsidRPr="00760F19" w:rsidRDefault="00760F19" w:rsidP="00760F19">
            <w:pPr>
              <w:rPr>
                <w:rFonts w:ascii="Times New Roman" w:hAnsi="Times New Roman"/>
                <w:sz w:val="20"/>
                <w:lang w:eastAsia="bg-BG"/>
              </w:rPr>
            </w:pPr>
            <w:r w:rsidRPr="00760F19">
              <w:rPr>
                <w:rFonts w:ascii="Times New Roman" w:hAnsi="Times New Roman"/>
                <w:sz w:val="20"/>
                <w:lang w:eastAsia="bg-BG"/>
              </w:rPr>
              <w:t>Остатък по левови текущи сметки в БНБ от предходния период (+)</w:t>
            </w:r>
          </w:p>
        </w:tc>
        <w:tc>
          <w:tcPr>
            <w:tcW w:w="154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sz w:val="20"/>
                <w:lang w:eastAsia="bg-BG"/>
              </w:rPr>
            </w:pPr>
            <w:r w:rsidRPr="00760F19">
              <w:rPr>
                <w:rFonts w:ascii="Times New Roman" w:hAnsi="Times New Roman"/>
                <w:sz w:val="20"/>
                <w:lang w:eastAsia="bg-BG"/>
              </w:rPr>
              <w:t>25 830,8</w:t>
            </w:r>
          </w:p>
        </w:tc>
      </w:tr>
      <w:tr w:rsidR="00760F19" w:rsidRPr="00760F19" w:rsidTr="00760F19">
        <w:trPr>
          <w:trHeight w:val="300"/>
        </w:trPr>
        <w:tc>
          <w:tcPr>
            <w:tcW w:w="6020" w:type="dxa"/>
            <w:tcBorders>
              <w:top w:val="nil"/>
              <w:left w:val="single" w:sz="4" w:space="0" w:color="auto"/>
              <w:bottom w:val="nil"/>
              <w:right w:val="single" w:sz="4" w:space="0" w:color="auto"/>
            </w:tcBorders>
            <w:shd w:val="clear" w:color="auto" w:fill="auto"/>
            <w:vAlign w:val="bottom"/>
            <w:hideMark/>
          </w:tcPr>
          <w:p w:rsidR="00760F19" w:rsidRPr="00760F19" w:rsidRDefault="00760F19" w:rsidP="00760F19">
            <w:pPr>
              <w:rPr>
                <w:rFonts w:ascii="Times New Roman" w:hAnsi="Times New Roman"/>
                <w:sz w:val="20"/>
                <w:lang w:eastAsia="bg-BG"/>
              </w:rPr>
            </w:pPr>
            <w:r w:rsidRPr="00760F19">
              <w:rPr>
                <w:rFonts w:ascii="Times New Roman" w:hAnsi="Times New Roman"/>
                <w:sz w:val="20"/>
                <w:lang w:eastAsia="bg-BG"/>
              </w:rPr>
              <w:t>Остатък по левови депозити в БНБ от предходния период (+)</w:t>
            </w:r>
          </w:p>
        </w:tc>
        <w:tc>
          <w:tcPr>
            <w:tcW w:w="154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sz w:val="20"/>
                <w:lang w:eastAsia="bg-BG"/>
              </w:rPr>
            </w:pPr>
            <w:r w:rsidRPr="00760F19">
              <w:rPr>
                <w:rFonts w:ascii="Times New Roman" w:hAnsi="Times New Roman"/>
                <w:sz w:val="20"/>
                <w:lang w:eastAsia="bg-BG"/>
              </w:rPr>
              <w:t>3 579,0</w:t>
            </w:r>
          </w:p>
        </w:tc>
      </w:tr>
      <w:tr w:rsidR="00760F19" w:rsidRPr="00760F19" w:rsidTr="00760F19">
        <w:trPr>
          <w:trHeight w:val="300"/>
        </w:trPr>
        <w:tc>
          <w:tcPr>
            <w:tcW w:w="6020" w:type="dxa"/>
            <w:tcBorders>
              <w:top w:val="nil"/>
              <w:left w:val="single" w:sz="4" w:space="0" w:color="auto"/>
              <w:bottom w:val="nil"/>
              <w:right w:val="single" w:sz="4" w:space="0" w:color="auto"/>
            </w:tcBorders>
            <w:shd w:val="clear" w:color="auto" w:fill="auto"/>
            <w:vAlign w:val="bottom"/>
            <w:hideMark/>
          </w:tcPr>
          <w:p w:rsidR="00760F19" w:rsidRPr="00760F19" w:rsidRDefault="00760F19" w:rsidP="00760F19">
            <w:pPr>
              <w:rPr>
                <w:rFonts w:ascii="Times New Roman" w:hAnsi="Times New Roman"/>
                <w:sz w:val="20"/>
                <w:lang w:eastAsia="bg-BG"/>
              </w:rPr>
            </w:pPr>
            <w:r w:rsidRPr="00760F19">
              <w:rPr>
                <w:rFonts w:ascii="Times New Roman" w:hAnsi="Times New Roman"/>
                <w:sz w:val="20"/>
                <w:lang w:eastAsia="bg-BG"/>
              </w:rPr>
              <w:t xml:space="preserve">Наличност по левови текущи сметки в БНБ в края на периода (-) </w:t>
            </w:r>
          </w:p>
        </w:tc>
        <w:tc>
          <w:tcPr>
            <w:tcW w:w="154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sz w:val="20"/>
                <w:lang w:eastAsia="bg-BG"/>
              </w:rPr>
            </w:pPr>
            <w:r w:rsidRPr="00760F19">
              <w:rPr>
                <w:rFonts w:ascii="Times New Roman" w:hAnsi="Times New Roman"/>
                <w:sz w:val="20"/>
                <w:lang w:eastAsia="bg-BG"/>
              </w:rPr>
              <w:t>-26 277,6</w:t>
            </w:r>
          </w:p>
        </w:tc>
      </w:tr>
      <w:tr w:rsidR="00760F19" w:rsidRPr="00760F19" w:rsidTr="00760F19">
        <w:trPr>
          <w:trHeight w:val="300"/>
        </w:trPr>
        <w:tc>
          <w:tcPr>
            <w:tcW w:w="6020" w:type="dxa"/>
            <w:tcBorders>
              <w:top w:val="nil"/>
              <w:left w:val="single" w:sz="4" w:space="0" w:color="auto"/>
              <w:bottom w:val="single" w:sz="4" w:space="0" w:color="auto"/>
              <w:right w:val="single" w:sz="4" w:space="0" w:color="auto"/>
            </w:tcBorders>
            <w:shd w:val="clear" w:color="auto" w:fill="auto"/>
            <w:vAlign w:val="bottom"/>
            <w:hideMark/>
          </w:tcPr>
          <w:p w:rsidR="00760F19" w:rsidRPr="00760F19" w:rsidRDefault="00760F19" w:rsidP="00760F19">
            <w:pPr>
              <w:rPr>
                <w:rFonts w:ascii="Times New Roman" w:hAnsi="Times New Roman"/>
                <w:sz w:val="20"/>
                <w:lang w:eastAsia="bg-BG"/>
              </w:rPr>
            </w:pPr>
            <w:r w:rsidRPr="00760F19">
              <w:rPr>
                <w:rFonts w:ascii="Times New Roman" w:hAnsi="Times New Roman"/>
                <w:sz w:val="20"/>
                <w:lang w:eastAsia="bg-BG"/>
              </w:rPr>
              <w:t>Наличност по левови депозити в БНБ в края на периода (-)</w:t>
            </w:r>
          </w:p>
        </w:tc>
        <w:tc>
          <w:tcPr>
            <w:tcW w:w="154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w:hAnsi="Times New Roman"/>
                <w:sz w:val="20"/>
                <w:lang w:eastAsia="bg-BG"/>
              </w:rPr>
            </w:pPr>
            <w:r w:rsidRPr="00760F19">
              <w:rPr>
                <w:rFonts w:ascii="Times New Roman" w:hAnsi="Times New Roman"/>
                <w:sz w:val="20"/>
                <w:lang w:eastAsia="bg-BG"/>
              </w:rPr>
              <w:t>-4 601,6</w:t>
            </w:r>
          </w:p>
        </w:tc>
      </w:tr>
    </w:tbl>
    <w:p w:rsidR="00760F19" w:rsidRDefault="00760F19" w:rsidP="00617093">
      <w:pPr>
        <w:spacing w:before="120" w:line="288" w:lineRule="auto"/>
        <w:ind w:firstLine="1134"/>
        <w:jc w:val="both"/>
        <w:rPr>
          <w:rFonts w:asciiTheme="minorHAnsi" w:hAnsiTheme="minorHAnsi"/>
        </w:rPr>
        <w:sectPr w:rsidR="00760F19" w:rsidSect="009218EB">
          <w:pgSz w:w="11906" w:h="16838" w:code="9"/>
          <w:pgMar w:top="1134" w:right="1418" w:bottom="142" w:left="1418" w:header="1" w:footer="130" w:gutter="0"/>
          <w:cols w:space="708"/>
          <w:noEndnote/>
          <w:docGrid w:linePitch="326"/>
        </w:sectPr>
      </w:pPr>
    </w:p>
    <w:tbl>
      <w:tblPr>
        <w:tblW w:w="6900" w:type="dxa"/>
        <w:tblInd w:w="70" w:type="dxa"/>
        <w:tblCellMar>
          <w:left w:w="70" w:type="dxa"/>
          <w:right w:w="70" w:type="dxa"/>
        </w:tblCellMar>
        <w:tblLook w:val="04A0" w:firstRow="1" w:lastRow="0" w:firstColumn="1" w:lastColumn="0" w:noHBand="0" w:noVBand="1"/>
      </w:tblPr>
      <w:tblGrid>
        <w:gridCol w:w="5680"/>
        <w:gridCol w:w="1288"/>
      </w:tblGrid>
      <w:tr w:rsidR="00760F19" w:rsidRPr="00760F19" w:rsidTr="00760F19">
        <w:trPr>
          <w:trHeight w:val="255"/>
        </w:trPr>
        <w:tc>
          <w:tcPr>
            <w:tcW w:w="5680" w:type="dxa"/>
            <w:tcBorders>
              <w:top w:val="nil"/>
              <w:left w:val="nil"/>
              <w:bottom w:val="nil"/>
              <w:right w:val="nil"/>
            </w:tcBorders>
            <w:shd w:val="clear" w:color="auto" w:fill="auto"/>
            <w:noWrap/>
            <w:vAlign w:val="bottom"/>
            <w:hideMark/>
          </w:tcPr>
          <w:p w:rsidR="00760F19" w:rsidRPr="00760F19" w:rsidRDefault="00760F19" w:rsidP="00760F19">
            <w:pPr>
              <w:rPr>
                <w:rFonts w:ascii="Times New Roman" w:hAnsi="Times New Roman"/>
                <w:sz w:val="20"/>
                <w:szCs w:val="24"/>
                <w:lang w:eastAsia="bg-BG"/>
              </w:rPr>
            </w:pPr>
            <w:bookmarkStart w:id="8" w:name="RANGE!A1:B29"/>
            <w:bookmarkEnd w:id="8"/>
          </w:p>
        </w:tc>
        <w:tc>
          <w:tcPr>
            <w:tcW w:w="1220" w:type="dxa"/>
            <w:tcBorders>
              <w:top w:val="nil"/>
              <w:left w:val="nil"/>
              <w:bottom w:val="nil"/>
              <w:right w:val="nil"/>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20"/>
                <w:lang w:eastAsia="bg-BG"/>
              </w:rPr>
            </w:pPr>
            <w:r w:rsidRPr="00760F19">
              <w:rPr>
                <w:rFonts w:ascii="Times New Roman CYR" w:hAnsi="Times New Roman CYR" w:cs="Times New Roman CYR"/>
                <w:b/>
                <w:bCs/>
                <w:sz w:val="20"/>
                <w:lang w:eastAsia="bg-BG"/>
              </w:rPr>
              <w:t>Приложение № 4 към чл. 16</w:t>
            </w:r>
          </w:p>
        </w:tc>
      </w:tr>
      <w:tr w:rsidR="00760F19" w:rsidRPr="00760F19" w:rsidTr="00760F19">
        <w:trPr>
          <w:trHeight w:val="255"/>
        </w:trPr>
        <w:tc>
          <w:tcPr>
            <w:tcW w:w="5680" w:type="dxa"/>
            <w:tcBorders>
              <w:top w:val="nil"/>
              <w:left w:val="nil"/>
              <w:bottom w:val="nil"/>
              <w:right w:val="nil"/>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20"/>
                <w:lang w:eastAsia="bg-BG"/>
              </w:rPr>
            </w:pPr>
          </w:p>
        </w:tc>
        <w:tc>
          <w:tcPr>
            <w:tcW w:w="1220" w:type="dxa"/>
            <w:tcBorders>
              <w:top w:val="nil"/>
              <w:left w:val="nil"/>
              <w:bottom w:val="nil"/>
              <w:right w:val="nil"/>
            </w:tcBorders>
            <w:shd w:val="clear" w:color="auto" w:fill="auto"/>
            <w:noWrap/>
            <w:vAlign w:val="bottom"/>
            <w:hideMark/>
          </w:tcPr>
          <w:p w:rsidR="00760F19" w:rsidRPr="00760F19" w:rsidRDefault="00760F19" w:rsidP="00760F19">
            <w:pPr>
              <w:rPr>
                <w:rFonts w:ascii="Times New Roman" w:hAnsi="Times New Roman"/>
                <w:sz w:val="20"/>
                <w:lang w:eastAsia="bg-BG"/>
              </w:rPr>
            </w:pPr>
          </w:p>
        </w:tc>
      </w:tr>
      <w:tr w:rsidR="00760F19" w:rsidRPr="00760F19" w:rsidTr="00760F19">
        <w:trPr>
          <w:trHeight w:val="522"/>
        </w:trPr>
        <w:tc>
          <w:tcPr>
            <w:tcW w:w="6900" w:type="dxa"/>
            <w:gridSpan w:val="2"/>
            <w:tcBorders>
              <w:top w:val="nil"/>
              <w:left w:val="nil"/>
              <w:bottom w:val="nil"/>
              <w:right w:val="nil"/>
            </w:tcBorders>
            <w:shd w:val="clear" w:color="auto" w:fill="auto"/>
            <w:noWrap/>
            <w:vAlign w:val="bottom"/>
            <w:hideMark/>
          </w:tcPr>
          <w:p w:rsidR="00760F19" w:rsidRPr="00760F19" w:rsidRDefault="00760F19" w:rsidP="00760F19">
            <w:pPr>
              <w:jc w:val="center"/>
              <w:rPr>
                <w:rFonts w:ascii="Times New Roman CYR" w:hAnsi="Times New Roman CYR" w:cs="Times New Roman CYR"/>
                <w:b/>
                <w:bCs/>
                <w:sz w:val="22"/>
                <w:szCs w:val="22"/>
                <w:lang w:eastAsia="bg-BG"/>
              </w:rPr>
            </w:pPr>
            <w:r w:rsidRPr="00760F19">
              <w:rPr>
                <w:rFonts w:ascii="Times New Roman CYR" w:hAnsi="Times New Roman CYR" w:cs="Times New Roman CYR"/>
                <w:b/>
                <w:bCs/>
                <w:sz w:val="22"/>
                <w:szCs w:val="22"/>
                <w:lang w:eastAsia="bg-BG"/>
              </w:rPr>
              <w:t>Бюджет на Учителския пенсионен фонд</w:t>
            </w:r>
          </w:p>
        </w:tc>
      </w:tr>
      <w:tr w:rsidR="00760F19" w:rsidRPr="00760F19" w:rsidTr="00760F19">
        <w:trPr>
          <w:trHeight w:val="255"/>
        </w:trPr>
        <w:tc>
          <w:tcPr>
            <w:tcW w:w="5680" w:type="dxa"/>
            <w:tcBorders>
              <w:top w:val="nil"/>
              <w:left w:val="nil"/>
              <w:bottom w:val="nil"/>
              <w:right w:val="nil"/>
            </w:tcBorders>
            <w:shd w:val="clear" w:color="auto" w:fill="auto"/>
            <w:noWrap/>
            <w:vAlign w:val="bottom"/>
            <w:hideMark/>
          </w:tcPr>
          <w:p w:rsidR="00760F19" w:rsidRPr="00760F19" w:rsidRDefault="00760F19" w:rsidP="00760F19">
            <w:pPr>
              <w:jc w:val="center"/>
              <w:rPr>
                <w:rFonts w:ascii="Times New Roman CYR" w:hAnsi="Times New Roman CYR" w:cs="Times New Roman CYR"/>
                <w:b/>
                <w:bCs/>
                <w:sz w:val="22"/>
                <w:szCs w:val="22"/>
                <w:lang w:eastAsia="bg-BG"/>
              </w:rPr>
            </w:pPr>
          </w:p>
        </w:tc>
        <w:tc>
          <w:tcPr>
            <w:tcW w:w="1220" w:type="dxa"/>
            <w:tcBorders>
              <w:top w:val="nil"/>
              <w:left w:val="nil"/>
              <w:bottom w:val="nil"/>
              <w:right w:val="nil"/>
            </w:tcBorders>
            <w:shd w:val="clear" w:color="auto" w:fill="auto"/>
            <w:noWrap/>
            <w:vAlign w:val="bottom"/>
            <w:hideMark/>
          </w:tcPr>
          <w:p w:rsidR="00760F19" w:rsidRPr="00760F19" w:rsidRDefault="00760F19" w:rsidP="00760F19">
            <w:pPr>
              <w:jc w:val="right"/>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(в хил. евро)</w:t>
            </w:r>
          </w:p>
        </w:tc>
      </w:tr>
      <w:tr w:rsidR="00760F19" w:rsidRPr="00760F19" w:rsidTr="00760F19">
        <w:trPr>
          <w:trHeight w:val="255"/>
        </w:trPr>
        <w:tc>
          <w:tcPr>
            <w:tcW w:w="56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60F19" w:rsidRPr="00760F19" w:rsidRDefault="00760F19" w:rsidP="00760F19">
            <w:pPr>
              <w:jc w:val="cente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П О К А З А Т Е Л И</w:t>
            </w:r>
          </w:p>
        </w:tc>
        <w:tc>
          <w:tcPr>
            <w:tcW w:w="1220" w:type="dxa"/>
            <w:tcBorders>
              <w:top w:val="single" w:sz="4" w:space="0" w:color="auto"/>
              <w:left w:val="nil"/>
              <w:bottom w:val="nil"/>
              <w:right w:val="single" w:sz="4" w:space="0" w:color="auto"/>
            </w:tcBorders>
            <w:shd w:val="clear" w:color="auto" w:fill="auto"/>
            <w:noWrap/>
            <w:vAlign w:val="bottom"/>
            <w:hideMark/>
          </w:tcPr>
          <w:p w:rsidR="00760F19" w:rsidRPr="00760F19" w:rsidRDefault="00760F19" w:rsidP="00760F19">
            <w:pPr>
              <w:jc w:val="cente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Б Ю Д Ж Е Т</w:t>
            </w:r>
          </w:p>
        </w:tc>
      </w:tr>
      <w:tr w:rsidR="00760F19" w:rsidRPr="00760F19" w:rsidTr="00760F19">
        <w:trPr>
          <w:trHeight w:val="255"/>
        </w:trPr>
        <w:tc>
          <w:tcPr>
            <w:tcW w:w="5680" w:type="dxa"/>
            <w:vMerge/>
            <w:tcBorders>
              <w:top w:val="single" w:sz="4" w:space="0" w:color="auto"/>
              <w:left w:val="single" w:sz="4" w:space="0" w:color="auto"/>
              <w:bottom w:val="single" w:sz="4" w:space="0" w:color="000000"/>
              <w:right w:val="single" w:sz="4" w:space="0" w:color="auto"/>
            </w:tcBorders>
            <w:vAlign w:val="center"/>
            <w:hideMark/>
          </w:tcPr>
          <w:p w:rsidR="00760F19" w:rsidRPr="00760F19" w:rsidRDefault="00760F19" w:rsidP="00760F19">
            <w:pPr>
              <w:rPr>
                <w:rFonts w:ascii="Times New Roman CYR" w:hAnsi="Times New Roman CYR" w:cs="Times New Roman CYR"/>
                <w:b/>
                <w:bCs/>
                <w:sz w:val="18"/>
                <w:szCs w:val="18"/>
                <w:lang w:eastAsia="bg-BG"/>
              </w:rPr>
            </w:pPr>
          </w:p>
        </w:tc>
        <w:tc>
          <w:tcPr>
            <w:tcW w:w="122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cente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2026 г.</w:t>
            </w:r>
          </w:p>
        </w:tc>
      </w:tr>
      <w:tr w:rsidR="00760F19" w:rsidRPr="00760F19" w:rsidTr="00760F19">
        <w:trPr>
          <w:trHeight w:val="360"/>
        </w:trPr>
        <w:tc>
          <w:tcPr>
            <w:tcW w:w="5680" w:type="dxa"/>
            <w:tcBorders>
              <w:top w:val="nil"/>
              <w:left w:val="single" w:sz="4" w:space="0" w:color="auto"/>
              <w:bottom w:val="single" w:sz="4" w:space="0" w:color="auto"/>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I. ПРИХОДИ</w:t>
            </w:r>
          </w:p>
        </w:tc>
        <w:tc>
          <w:tcPr>
            <w:tcW w:w="122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81 838,4</w:t>
            </w:r>
          </w:p>
        </w:tc>
      </w:tr>
      <w:tr w:rsidR="00760F19" w:rsidRPr="00760F19" w:rsidTr="00760F19">
        <w:trPr>
          <w:trHeight w:val="300"/>
        </w:trPr>
        <w:tc>
          <w:tcPr>
            <w:tcW w:w="5680"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Данъчно-осигурителни приходи</w:t>
            </w:r>
          </w:p>
        </w:tc>
        <w:tc>
          <w:tcPr>
            <w:tcW w:w="122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77 480,0</w:t>
            </w:r>
          </w:p>
        </w:tc>
      </w:tr>
      <w:tr w:rsidR="00760F19" w:rsidRPr="00760F19" w:rsidTr="00760F19">
        <w:trPr>
          <w:trHeight w:val="300"/>
        </w:trPr>
        <w:tc>
          <w:tcPr>
            <w:tcW w:w="5680"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Осигурителни вноски от работодатели за Учителския пенсионен фонд</w:t>
            </w:r>
          </w:p>
        </w:tc>
        <w:tc>
          <w:tcPr>
            <w:tcW w:w="122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77 480,0</w:t>
            </w:r>
          </w:p>
        </w:tc>
      </w:tr>
      <w:tr w:rsidR="00760F19" w:rsidRPr="00760F19" w:rsidTr="00760F19">
        <w:trPr>
          <w:trHeight w:val="300"/>
        </w:trPr>
        <w:tc>
          <w:tcPr>
            <w:tcW w:w="5680"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Неданъчни приходи</w:t>
            </w:r>
          </w:p>
        </w:tc>
        <w:tc>
          <w:tcPr>
            <w:tcW w:w="122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4 358,4</w:t>
            </w:r>
          </w:p>
        </w:tc>
      </w:tr>
      <w:tr w:rsidR="00760F19" w:rsidRPr="00760F19" w:rsidTr="00760F19">
        <w:trPr>
          <w:trHeight w:val="300"/>
        </w:trPr>
        <w:tc>
          <w:tcPr>
            <w:tcW w:w="5680"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Приходи и доходи от собственост</w:t>
            </w:r>
          </w:p>
        </w:tc>
        <w:tc>
          <w:tcPr>
            <w:tcW w:w="122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4 358,4</w:t>
            </w:r>
          </w:p>
        </w:tc>
      </w:tr>
      <w:tr w:rsidR="00760F19" w:rsidRPr="00760F19" w:rsidTr="00760F19">
        <w:trPr>
          <w:trHeight w:val="300"/>
        </w:trPr>
        <w:tc>
          <w:tcPr>
            <w:tcW w:w="5680"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Приходи от лихви и отстъпки от държавни и общински ценни книжа</w:t>
            </w:r>
          </w:p>
        </w:tc>
        <w:tc>
          <w:tcPr>
            <w:tcW w:w="122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4 358,4</w:t>
            </w:r>
          </w:p>
        </w:tc>
      </w:tr>
      <w:tr w:rsidR="00760F19" w:rsidRPr="00760F19" w:rsidTr="00760F19">
        <w:trPr>
          <w:trHeight w:val="360"/>
        </w:trPr>
        <w:tc>
          <w:tcPr>
            <w:tcW w:w="56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II. РАЗХОДИ</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73 969,9</w:t>
            </w:r>
          </w:p>
        </w:tc>
      </w:tr>
      <w:tr w:rsidR="00760F19" w:rsidRPr="00760F19" w:rsidTr="00760F19">
        <w:trPr>
          <w:trHeight w:val="300"/>
        </w:trPr>
        <w:tc>
          <w:tcPr>
            <w:tcW w:w="5680"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Издръжка</w:t>
            </w:r>
          </w:p>
        </w:tc>
        <w:tc>
          <w:tcPr>
            <w:tcW w:w="122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42,6</w:t>
            </w:r>
          </w:p>
        </w:tc>
      </w:tr>
      <w:tr w:rsidR="00760F19" w:rsidRPr="00760F19" w:rsidTr="00760F19">
        <w:trPr>
          <w:trHeight w:val="300"/>
        </w:trPr>
        <w:tc>
          <w:tcPr>
            <w:tcW w:w="5680"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Други финансови услуги</w:t>
            </w:r>
          </w:p>
        </w:tc>
        <w:tc>
          <w:tcPr>
            <w:tcW w:w="122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42,6</w:t>
            </w:r>
          </w:p>
        </w:tc>
      </w:tr>
      <w:tr w:rsidR="00760F19" w:rsidRPr="00760F19" w:rsidTr="00760F19">
        <w:trPr>
          <w:trHeight w:val="300"/>
        </w:trPr>
        <w:tc>
          <w:tcPr>
            <w:tcW w:w="5680" w:type="dxa"/>
            <w:tcBorders>
              <w:top w:val="nil"/>
              <w:left w:val="single" w:sz="4" w:space="0" w:color="auto"/>
              <w:bottom w:val="nil"/>
              <w:right w:val="single" w:sz="4" w:space="0" w:color="auto"/>
            </w:tcBorders>
            <w:shd w:val="clear" w:color="auto" w:fill="auto"/>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Пенсии</w:t>
            </w:r>
          </w:p>
        </w:tc>
        <w:tc>
          <w:tcPr>
            <w:tcW w:w="122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73 927,3</w:t>
            </w:r>
          </w:p>
        </w:tc>
      </w:tr>
      <w:tr w:rsidR="00760F19" w:rsidRPr="00760F19" w:rsidTr="00760F19">
        <w:trPr>
          <w:trHeight w:val="300"/>
        </w:trPr>
        <w:tc>
          <w:tcPr>
            <w:tcW w:w="5680"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Пенсии от Учителския пенсионен фонд</w:t>
            </w:r>
          </w:p>
        </w:tc>
        <w:tc>
          <w:tcPr>
            <w:tcW w:w="122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16 915,9</w:t>
            </w:r>
          </w:p>
        </w:tc>
      </w:tr>
      <w:tr w:rsidR="00760F19" w:rsidRPr="00760F19" w:rsidTr="00760F19">
        <w:trPr>
          <w:trHeight w:val="300"/>
        </w:trPr>
        <w:tc>
          <w:tcPr>
            <w:tcW w:w="5680"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 xml:space="preserve">Добавки от Учителския пенсионен фонд </w:t>
            </w:r>
          </w:p>
        </w:tc>
        <w:tc>
          <w:tcPr>
            <w:tcW w:w="122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57 011,4</w:t>
            </w:r>
          </w:p>
        </w:tc>
      </w:tr>
      <w:tr w:rsidR="00760F19" w:rsidRPr="00760F19" w:rsidTr="00760F19">
        <w:trPr>
          <w:trHeight w:val="360"/>
        </w:trPr>
        <w:tc>
          <w:tcPr>
            <w:tcW w:w="56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III. ТРАНСФЕРИ</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0,0</w:t>
            </w:r>
          </w:p>
        </w:tc>
      </w:tr>
      <w:tr w:rsidR="00760F19" w:rsidRPr="00760F19" w:rsidTr="00760F19">
        <w:trPr>
          <w:trHeight w:val="360"/>
        </w:trPr>
        <w:tc>
          <w:tcPr>
            <w:tcW w:w="5680" w:type="dxa"/>
            <w:tcBorders>
              <w:top w:val="nil"/>
              <w:left w:val="single" w:sz="4" w:space="0" w:color="auto"/>
              <w:bottom w:val="single" w:sz="4" w:space="0" w:color="auto"/>
              <w:right w:val="single" w:sz="4" w:space="0" w:color="auto"/>
            </w:tcBorders>
            <w:shd w:val="clear" w:color="auto" w:fill="auto"/>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IV. ДЕФИЦИТ (-) / ИЗЛИШЪК (+)</w:t>
            </w:r>
          </w:p>
        </w:tc>
        <w:tc>
          <w:tcPr>
            <w:tcW w:w="122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7 868,5</w:t>
            </w:r>
          </w:p>
        </w:tc>
      </w:tr>
      <w:tr w:rsidR="00760F19" w:rsidRPr="00760F19" w:rsidTr="00760F19">
        <w:trPr>
          <w:trHeight w:val="360"/>
        </w:trPr>
        <w:tc>
          <w:tcPr>
            <w:tcW w:w="5680" w:type="dxa"/>
            <w:tcBorders>
              <w:top w:val="nil"/>
              <w:left w:val="single" w:sz="4" w:space="0" w:color="auto"/>
              <w:bottom w:val="single" w:sz="4" w:space="0" w:color="auto"/>
              <w:right w:val="single" w:sz="4" w:space="0" w:color="auto"/>
            </w:tcBorders>
            <w:shd w:val="clear" w:color="auto" w:fill="auto"/>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V. ФИНАНСИРАНЕ</w:t>
            </w:r>
          </w:p>
        </w:tc>
        <w:tc>
          <w:tcPr>
            <w:tcW w:w="122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-7 868,5</w:t>
            </w:r>
          </w:p>
        </w:tc>
      </w:tr>
      <w:tr w:rsidR="00760F19" w:rsidRPr="00760F19" w:rsidTr="00760F19">
        <w:trPr>
          <w:trHeight w:val="525"/>
        </w:trPr>
        <w:tc>
          <w:tcPr>
            <w:tcW w:w="5680" w:type="dxa"/>
            <w:tcBorders>
              <w:top w:val="nil"/>
              <w:left w:val="single" w:sz="4" w:space="0" w:color="auto"/>
              <w:bottom w:val="nil"/>
              <w:right w:val="single" w:sz="4" w:space="0" w:color="auto"/>
            </w:tcBorders>
            <w:shd w:val="clear" w:color="auto" w:fill="auto"/>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Покупко-продажба на държавни (общински) ценни книжа от бюджетни организации - нето (+/-)</w:t>
            </w:r>
          </w:p>
        </w:tc>
        <w:tc>
          <w:tcPr>
            <w:tcW w:w="122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-67 147,7</w:t>
            </w:r>
          </w:p>
        </w:tc>
      </w:tr>
      <w:tr w:rsidR="00760F19" w:rsidRPr="00760F19" w:rsidTr="00760F19">
        <w:trPr>
          <w:trHeight w:val="300"/>
        </w:trPr>
        <w:tc>
          <w:tcPr>
            <w:tcW w:w="5680" w:type="dxa"/>
            <w:tcBorders>
              <w:top w:val="nil"/>
              <w:left w:val="single" w:sz="4" w:space="0" w:color="auto"/>
              <w:bottom w:val="nil"/>
              <w:right w:val="single" w:sz="4" w:space="0" w:color="auto"/>
            </w:tcBorders>
            <w:shd w:val="clear" w:color="auto" w:fill="auto"/>
            <w:vAlign w:val="bottom"/>
            <w:hideMark/>
          </w:tcPr>
          <w:p w:rsidR="00760F19" w:rsidRPr="00760F19" w:rsidRDefault="00760F19" w:rsidP="00760F19">
            <w:pPr>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Покупка на държавни (общински) ценни книжа на първичния пазар (-)</w:t>
            </w:r>
          </w:p>
        </w:tc>
        <w:tc>
          <w:tcPr>
            <w:tcW w:w="122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-79 418,7</w:t>
            </w:r>
          </w:p>
        </w:tc>
      </w:tr>
      <w:tr w:rsidR="00760F19" w:rsidRPr="00760F19" w:rsidTr="00760F19">
        <w:trPr>
          <w:trHeight w:val="300"/>
        </w:trPr>
        <w:tc>
          <w:tcPr>
            <w:tcW w:w="5680"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Получени погашения по държавни (общински) ценни книжа (+)</w:t>
            </w:r>
          </w:p>
        </w:tc>
        <w:tc>
          <w:tcPr>
            <w:tcW w:w="122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12 271,0</w:t>
            </w:r>
          </w:p>
        </w:tc>
      </w:tr>
      <w:tr w:rsidR="00760F19" w:rsidRPr="00760F19" w:rsidTr="00760F19">
        <w:trPr>
          <w:trHeight w:val="300"/>
        </w:trPr>
        <w:tc>
          <w:tcPr>
            <w:tcW w:w="5680"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 xml:space="preserve">Депозити и средства по сметки - нето (+/-) </w:t>
            </w:r>
          </w:p>
        </w:tc>
        <w:tc>
          <w:tcPr>
            <w:tcW w:w="122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59 279,2</w:t>
            </w:r>
          </w:p>
        </w:tc>
      </w:tr>
      <w:tr w:rsidR="00760F19" w:rsidRPr="00760F19" w:rsidTr="00760F19">
        <w:trPr>
          <w:trHeight w:val="300"/>
        </w:trPr>
        <w:tc>
          <w:tcPr>
            <w:tcW w:w="5680"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Остатък по левови текущи сметки в БНБ от предходния период (+)</w:t>
            </w:r>
          </w:p>
        </w:tc>
        <w:tc>
          <w:tcPr>
            <w:tcW w:w="122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27 297,5</w:t>
            </w:r>
          </w:p>
        </w:tc>
      </w:tr>
      <w:tr w:rsidR="00760F19" w:rsidRPr="00760F19" w:rsidTr="00760F19">
        <w:trPr>
          <w:trHeight w:val="300"/>
        </w:trPr>
        <w:tc>
          <w:tcPr>
            <w:tcW w:w="5680"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Остатък по левови депозити в БНБ от предходния период (+)</w:t>
            </w:r>
          </w:p>
        </w:tc>
        <w:tc>
          <w:tcPr>
            <w:tcW w:w="122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217 299,1</w:t>
            </w:r>
          </w:p>
        </w:tc>
      </w:tr>
      <w:tr w:rsidR="00760F19" w:rsidRPr="00760F19" w:rsidTr="00760F19">
        <w:trPr>
          <w:trHeight w:val="300"/>
        </w:trPr>
        <w:tc>
          <w:tcPr>
            <w:tcW w:w="5680"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 xml:space="preserve">Наличност по левови текущи сметки в БНБ в края на периода (-) </w:t>
            </w:r>
          </w:p>
        </w:tc>
        <w:tc>
          <w:tcPr>
            <w:tcW w:w="1220"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-31 929,8</w:t>
            </w:r>
          </w:p>
        </w:tc>
      </w:tr>
      <w:tr w:rsidR="00760F19" w:rsidRPr="00760F19" w:rsidTr="00760F19">
        <w:trPr>
          <w:trHeight w:val="300"/>
        </w:trPr>
        <w:tc>
          <w:tcPr>
            <w:tcW w:w="5680" w:type="dxa"/>
            <w:tcBorders>
              <w:top w:val="nil"/>
              <w:left w:val="single" w:sz="4" w:space="0" w:color="auto"/>
              <w:bottom w:val="single" w:sz="4" w:space="0" w:color="auto"/>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Наличност по левови депозити в БНБ в края на периода (-)</w:t>
            </w:r>
          </w:p>
        </w:tc>
        <w:tc>
          <w:tcPr>
            <w:tcW w:w="1220"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-153 387,6</w:t>
            </w:r>
          </w:p>
        </w:tc>
      </w:tr>
    </w:tbl>
    <w:p w:rsidR="00760F19" w:rsidRDefault="00760F19" w:rsidP="00617093">
      <w:pPr>
        <w:spacing w:before="120" w:line="288" w:lineRule="auto"/>
        <w:ind w:firstLine="1134"/>
        <w:jc w:val="both"/>
        <w:rPr>
          <w:rFonts w:asciiTheme="minorHAnsi" w:hAnsiTheme="minorHAnsi"/>
        </w:rPr>
        <w:sectPr w:rsidR="00760F19" w:rsidSect="009218EB">
          <w:pgSz w:w="11906" w:h="16838" w:code="9"/>
          <w:pgMar w:top="1134" w:right="1418" w:bottom="142" w:left="1418" w:header="1" w:footer="130" w:gutter="0"/>
          <w:cols w:space="708"/>
          <w:noEndnote/>
          <w:docGrid w:linePitch="326"/>
        </w:sectPr>
      </w:pPr>
    </w:p>
    <w:tbl>
      <w:tblPr>
        <w:tblW w:w="8600" w:type="dxa"/>
        <w:tblInd w:w="70" w:type="dxa"/>
        <w:tblCellMar>
          <w:left w:w="70" w:type="dxa"/>
          <w:right w:w="70" w:type="dxa"/>
        </w:tblCellMar>
        <w:tblLook w:val="04A0" w:firstRow="1" w:lastRow="0" w:firstColumn="1" w:lastColumn="0" w:noHBand="0" w:noVBand="1"/>
      </w:tblPr>
      <w:tblGrid>
        <w:gridCol w:w="545"/>
        <w:gridCol w:w="7206"/>
        <w:gridCol w:w="914"/>
      </w:tblGrid>
      <w:tr w:rsidR="00760F19" w:rsidRPr="00760F19" w:rsidTr="00760F19">
        <w:trPr>
          <w:trHeight w:val="255"/>
        </w:trPr>
        <w:tc>
          <w:tcPr>
            <w:tcW w:w="480" w:type="dxa"/>
            <w:tcBorders>
              <w:top w:val="nil"/>
              <w:left w:val="nil"/>
              <w:bottom w:val="nil"/>
              <w:right w:val="nil"/>
            </w:tcBorders>
            <w:shd w:val="clear" w:color="auto" w:fill="auto"/>
            <w:noWrap/>
            <w:vAlign w:val="bottom"/>
            <w:hideMark/>
          </w:tcPr>
          <w:p w:rsidR="00760F19" w:rsidRPr="00760F19" w:rsidRDefault="00760F19" w:rsidP="00760F19">
            <w:pPr>
              <w:rPr>
                <w:rFonts w:ascii="Times New Roman" w:hAnsi="Times New Roman"/>
                <w:sz w:val="20"/>
                <w:szCs w:val="24"/>
                <w:lang w:eastAsia="bg-BG"/>
              </w:rPr>
            </w:pPr>
            <w:bookmarkStart w:id="9" w:name="RANGE!A1:C35"/>
            <w:bookmarkEnd w:id="9"/>
          </w:p>
        </w:tc>
        <w:tc>
          <w:tcPr>
            <w:tcW w:w="8120" w:type="dxa"/>
            <w:gridSpan w:val="2"/>
            <w:tcBorders>
              <w:top w:val="nil"/>
              <w:left w:val="nil"/>
              <w:bottom w:val="nil"/>
              <w:right w:val="nil"/>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20"/>
                <w:lang w:eastAsia="bg-BG"/>
              </w:rPr>
            </w:pPr>
            <w:r w:rsidRPr="00760F19">
              <w:rPr>
                <w:rFonts w:ascii="Times New Roman CYR" w:hAnsi="Times New Roman CYR" w:cs="Times New Roman CYR"/>
                <w:b/>
                <w:bCs/>
                <w:sz w:val="20"/>
                <w:lang w:eastAsia="bg-BG"/>
              </w:rPr>
              <w:t>Приложение № 5 към чл. 17</w:t>
            </w:r>
          </w:p>
        </w:tc>
      </w:tr>
      <w:tr w:rsidR="00760F19" w:rsidRPr="00760F19" w:rsidTr="00760F19">
        <w:trPr>
          <w:trHeight w:val="255"/>
        </w:trPr>
        <w:tc>
          <w:tcPr>
            <w:tcW w:w="480" w:type="dxa"/>
            <w:tcBorders>
              <w:top w:val="nil"/>
              <w:left w:val="nil"/>
              <w:bottom w:val="nil"/>
              <w:right w:val="nil"/>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20"/>
                <w:lang w:eastAsia="bg-BG"/>
              </w:rPr>
            </w:pPr>
          </w:p>
        </w:tc>
        <w:tc>
          <w:tcPr>
            <w:tcW w:w="7206" w:type="dxa"/>
            <w:tcBorders>
              <w:top w:val="nil"/>
              <w:left w:val="nil"/>
              <w:bottom w:val="nil"/>
              <w:right w:val="nil"/>
            </w:tcBorders>
            <w:shd w:val="clear" w:color="auto" w:fill="auto"/>
            <w:noWrap/>
            <w:vAlign w:val="bottom"/>
            <w:hideMark/>
          </w:tcPr>
          <w:p w:rsidR="00760F19" w:rsidRPr="00760F19" w:rsidRDefault="00760F19" w:rsidP="00760F19">
            <w:pPr>
              <w:rPr>
                <w:rFonts w:ascii="Times New Roman" w:hAnsi="Times New Roman"/>
                <w:sz w:val="20"/>
                <w:lang w:eastAsia="bg-BG"/>
              </w:rPr>
            </w:pPr>
          </w:p>
        </w:tc>
        <w:tc>
          <w:tcPr>
            <w:tcW w:w="914" w:type="dxa"/>
            <w:tcBorders>
              <w:top w:val="nil"/>
              <w:left w:val="nil"/>
              <w:bottom w:val="nil"/>
              <w:right w:val="nil"/>
            </w:tcBorders>
            <w:shd w:val="clear" w:color="auto" w:fill="auto"/>
            <w:noWrap/>
            <w:vAlign w:val="bottom"/>
            <w:hideMark/>
          </w:tcPr>
          <w:p w:rsidR="00760F19" w:rsidRPr="00760F19" w:rsidRDefault="00760F19" w:rsidP="00760F19">
            <w:pPr>
              <w:jc w:val="right"/>
              <w:rPr>
                <w:rFonts w:ascii="Times New Roman" w:hAnsi="Times New Roman"/>
                <w:sz w:val="20"/>
                <w:lang w:eastAsia="bg-BG"/>
              </w:rPr>
            </w:pPr>
          </w:p>
        </w:tc>
      </w:tr>
      <w:tr w:rsidR="00760F19" w:rsidRPr="00760F19" w:rsidTr="00760F19">
        <w:trPr>
          <w:trHeight w:val="285"/>
        </w:trPr>
        <w:tc>
          <w:tcPr>
            <w:tcW w:w="8600" w:type="dxa"/>
            <w:gridSpan w:val="3"/>
            <w:tcBorders>
              <w:top w:val="nil"/>
              <w:left w:val="nil"/>
              <w:bottom w:val="nil"/>
              <w:right w:val="nil"/>
            </w:tcBorders>
            <w:shd w:val="clear" w:color="auto" w:fill="auto"/>
            <w:noWrap/>
            <w:vAlign w:val="bottom"/>
            <w:hideMark/>
          </w:tcPr>
          <w:p w:rsidR="00760F19" w:rsidRPr="00760F19" w:rsidRDefault="00760F19" w:rsidP="00760F19">
            <w:pPr>
              <w:jc w:val="center"/>
              <w:rPr>
                <w:rFonts w:ascii="Times New Roman CYR" w:hAnsi="Times New Roman CYR" w:cs="Times New Roman CYR"/>
                <w:b/>
                <w:bCs/>
                <w:sz w:val="20"/>
                <w:lang w:eastAsia="bg-BG"/>
              </w:rPr>
            </w:pPr>
            <w:r w:rsidRPr="00760F19">
              <w:rPr>
                <w:rFonts w:ascii="Times New Roman CYR" w:hAnsi="Times New Roman CYR" w:cs="Times New Roman CYR"/>
                <w:b/>
                <w:bCs/>
                <w:sz w:val="20"/>
                <w:lang w:eastAsia="bg-BG"/>
              </w:rPr>
              <w:t>КОНСОЛИДИРАН БЮДЖЕТ</w:t>
            </w:r>
          </w:p>
        </w:tc>
      </w:tr>
      <w:tr w:rsidR="00760F19" w:rsidRPr="00760F19" w:rsidTr="00760F19">
        <w:trPr>
          <w:trHeight w:val="255"/>
        </w:trPr>
        <w:tc>
          <w:tcPr>
            <w:tcW w:w="8600" w:type="dxa"/>
            <w:gridSpan w:val="3"/>
            <w:tcBorders>
              <w:top w:val="nil"/>
              <w:left w:val="nil"/>
              <w:bottom w:val="nil"/>
              <w:right w:val="nil"/>
            </w:tcBorders>
            <w:shd w:val="clear" w:color="auto" w:fill="auto"/>
            <w:noWrap/>
            <w:vAlign w:val="bottom"/>
            <w:hideMark/>
          </w:tcPr>
          <w:p w:rsidR="00760F19" w:rsidRPr="00760F19" w:rsidRDefault="00760F19" w:rsidP="00760F19">
            <w:pPr>
              <w:jc w:val="center"/>
              <w:rPr>
                <w:rFonts w:ascii="Times New Roman CYR" w:hAnsi="Times New Roman CYR" w:cs="Times New Roman CYR"/>
                <w:b/>
                <w:bCs/>
                <w:sz w:val="20"/>
                <w:lang w:eastAsia="bg-BG"/>
              </w:rPr>
            </w:pPr>
            <w:r w:rsidRPr="00760F19">
              <w:rPr>
                <w:rFonts w:ascii="Times New Roman CYR" w:hAnsi="Times New Roman CYR" w:cs="Times New Roman CYR"/>
                <w:b/>
                <w:bCs/>
                <w:sz w:val="20"/>
                <w:lang w:eastAsia="bg-BG"/>
              </w:rPr>
              <w:t>на администрираните от Националния осигурителен институт</w:t>
            </w:r>
          </w:p>
        </w:tc>
      </w:tr>
      <w:tr w:rsidR="00760F19" w:rsidRPr="00760F19" w:rsidTr="00760F19">
        <w:trPr>
          <w:trHeight w:val="255"/>
        </w:trPr>
        <w:tc>
          <w:tcPr>
            <w:tcW w:w="8600" w:type="dxa"/>
            <w:gridSpan w:val="3"/>
            <w:tcBorders>
              <w:top w:val="nil"/>
              <w:left w:val="nil"/>
              <w:bottom w:val="nil"/>
              <w:right w:val="nil"/>
            </w:tcBorders>
            <w:shd w:val="clear" w:color="auto" w:fill="auto"/>
            <w:noWrap/>
            <w:vAlign w:val="bottom"/>
            <w:hideMark/>
          </w:tcPr>
          <w:p w:rsidR="00760F19" w:rsidRPr="00760F19" w:rsidRDefault="00760F19" w:rsidP="00760F19">
            <w:pPr>
              <w:jc w:val="center"/>
              <w:rPr>
                <w:rFonts w:ascii="Times New Roman CYR" w:hAnsi="Times New Roman CYR" w:cs="Times New Roman CYR"/>
                <w:b/>
                <w:bCs/>
                <w:sz w:val="20"/>
                <w:lang w:eastAsia="bg-BG"/>
              </w:rPr>
            </w:pPr>
            <w:proofErr w:type="spellStart"/>
            <w:r w:rsidRPr="00760F19">
              <w:rPr>
                <w:rFonts w:ascii="Times New Roman CYR" w:hAnsi="Times New Roman CYR" w:cs="Times New Roman CYR"/>
                <w:b/>
                <w:bCs/>
                <w:sz w:val="20"/>
                <w:lang w:eastAsia="bg-BG"/>
              </w:rPr>
              <w:t>социалноосигурителни</w:t>
            </w:r>
            <w:proofErr w:type="spellEnd"/>
            <w:r w:rsidRPr="00760F19">
              <w:rPr>
                <w:rFonts w:ascii="Times New Roman CYR" w:hAnsi="Times New Roman CYR" w:cs="Times New Roman CYR"/>
                <w:b/>
                <w:bCs/>
                <w:sz w:val="20"/>
                <w:lang w:eastAsia="bg-BG"/>
              </w:rPr>
              <w:t xml:space="preserve"> фондове за 2026 г.</w:t>
            </w:r>
          </w:p>
        </w:tc>
      </w:tr>
      <w:tr w:rsidR="00760F19" w:rsidRPr="00760F19" w:rsidTr="00760F19">
        <w:trPr>
          <w:trHeight w:val="150"/>
        </w:trPr>
        <w:tc>
          <w:tcPr>
            <w:tcW w:w="480" w:type="dxa"/>
            <w:tcBorders>
              <w:top w:val="nil"/>
              <w:left w:val="nil"/>
              <w:bottom w:val="nil"/>
              <w:right w:val="nil"/>
            </w:tcBorders>
            <w:shd w:val="clear" w:color="auto" w:fill="auto"/>
            <w:noWrap/>
            <w:vAlign w:val="bottom"/>
            <w:hideMark/>
          </w:tcPr>
          <w:p w:rsidR="00760F19" w:rsidRPr="00760F19" w:rsidRDefault="00760F19" w:rsidP="00760F19">
            <w:pPr>
              <w:jc w:val="center"/>
              <w:rPr>
                <w:rFonts w:ascii="Times New Roman CYR" w:hAnsi="Times New Roman CYR" w:cs="Times New Roman CYR"/>
                <w:b/>
                <w:bCs/>
                <w:sz w:val="20"/>
                <w:lang w:eastAsia="bg-BG"/>
              </w:rPr>
            </w:pPr>
          </w:p>
        </w:tc>
        <w:tc>
          <w:tcPr>
            <w:tcW w:w="7206" w:type="dxa"/>
            <w:tcBorders>
              <w:top w:val="nil"/>
              <w:left w:val="nil"/>
              <w:bottom w:val="single" w:sz="4" w:space="0" w:color="auto"/>
              <w:right w:val="nil"/>
            </w:tcBorders>
            <w:shd w:val="clear" w:color="auto" w:fill="auto"/>
            <w:noWrap/>
            <w:vAlign w:val="bottom"/>
            <w:hideMark/>
          </w:tcPr>
          <w:p w:rsidR="00760F19" w:rsidRPr="00760F19" w:rsidRDefault="00760F19" w:rsidP="00760F19">
            <w:pPr>
              <w:rPr>
                <w:rFonts w:ascii="Times New Roman CYR" w:hAnsi="Times New Roman CYR" w:cs="Times New Roman CYR"/>
                <w:sz w:val="20"/>
                <w:lang w:eastAsia="bg-BG"/>
              </w:rPr>
            </w:pPr>
            <w:r w:rsidRPr="00760F19">
              <w:rPr>
                <w:rFonts w:ascii="Times New Roman CYR" w:hAnsi="Times New Roman CYR" w:cs="Times New Roman CYR"/>
                <w:sz w:val="20"/>
                <w:lang w:eastAsia="bg-BG"/>
              </w:rPr>
              <w:t> </w:t>
            </w:r>
          </w:p>
        </w:tc>
        <w:tc>
          <w:tcPr>
            <w:tcW w:w="914" w:type="dxa"/>
            <w:tcBorders>
              <w:top w:val="nil"/>
              <w:left w:val="nil"/>
              <w:bottom w:val="single" w:sz="4" w:space="0" w:color="auto"/>
              <w:right w:val="nil"/>
            </w:tcBorders>
            <w:shd w:val="clear" w:color="auto" w:fill="auto"/>
            <w:noWrap/>
            <w:vAlign w:val="bottom"/>
            <w:hideMark/>
          </w:tcPr>
          <w:p w:rsidR="00760F19" w:rsidRPr="00760F19" w:rsidRDefault="00760F19" w:rsidP="00760F19">
            <w:pPr>
              <w:rPr>
                <w:rFonts w:ascii="Times New Roman CYR" w:hAnsi="Times New Roman CYR" w:cs="Times New Roman CYR"/>
                <w:sz w:val="20"/>
                <w:lang w:eastAsia="bg-BG"/>
              </w:rPr>
            </w:pPr>
            <w:r w:rsidRPr="00760F19">
              <w:rPr>
                <w:rFonts w:ascii="Times New Roman CYR" w:hAnsi="Times New Roman CYR" w:cs="Times New Roman CYR"/>
                <w:sz w:val="20"/>
                <w:lang w:eastAsia="bg-BG"/>
              </w:rPr>
              <w:t> </w:t>
            </w:r>
          </w:p>
        </w:tc>
      </w:tr>
      <w:tr w:rsidR="00760F19" w:rsidRPr="00760F19" w:rsidTr="00760F19">
        <w:trPr>
          <w:trHeight w:val="240"/>
        </w:trPr>
        <w:tc>
          <w:tcPr>
            <w:tcW w:w="7686"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760F19" w:rsidRPr="00760F19" w:rsidRDefault="00760F19" w:rsidP="00760F19">
            <w:pPr>
              <w:jc w:val="cente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П О К А З А Т Е Л И</w:t>
            </w:r>
          </w:p>
        </w:tc>
        <w:tc>
          <w:tcPr>
            <w:tcW w:w="914" w:type="dxa"/>
            <w:tcBorders>
              <w:top w:val="nil"/>
              <w:left w:val="nil"/>
              <w:bottom w:val="nil"/>
              <w:right w:val="single" w:sz="4" w:space="0" w:color="auto"/>
            </w:tcBorders>
            <w:shd w:val="clear" w:color="auto" w:fill="auto"/>
            <w:noWrap/>
            <w:vAlign w:val="center"/>
            <w:hideMark/>
          </w:tcPr>
          <w:p w:rsidR="00760F19" w:rsidRPr="00760F19" w:rsidRDefault="00760F19" w:rsidP="00760F19">
            <w:pPr>
              <w:jc w:val="center"/>
              <w:rPr>
                <w:rFonts w:ascii="Times New Roman CYR" w:hAnsi="Times New Roman CYR" w:cs="Times New Roman CYR"/>
                <w:b/>
                <w:bCs/>
                <w:sz w:val="16"/>
                <w:szCs w:val="16"/>
                <w:lang w:eastAsia="bg-BG"/>
              </w:rPr>
            </w:pPr>
            <w:r w:rsidRPr="00760F19">
              <w:rPr>
                <w:rFonts w:ascii="Times New Roman CYR" w:hAnsi="Times New Roman CYR" w:cs="Times New Roman CYR"/>
                <w:b/>
                <w:bCs/>
                <w:sz w:val="16"/>
                <w:szCs w:val="16"/>
                <w:lang w:eastAsia="bg-BG"/>
              </w:rPr>
              <w:t>Сума</w:t>
            </w:r>
          </w:p>
        </w:tc>
      </w:tr>
      <w:tr w:rsidR="00760F19" w:rsidRPr="00760F19" w:rsidTr="00760F19">
        <w:trPr>
          <w:trHeight w:val="195"/>
        </w:trPr>
        <w:tc>
          <w:tcPr>
            <w:tcW w:w="7686" w:type="dxa"/>
            <w:gridSpan w:val="2"/>
            <w:vMerge/>
            <w:tcBorders>
              <w:top w:val="single" w:sz="4" w:space="0" w:color="auto"/>
              <w:left w:val="single" w:sz="4" w:space="0" w:color="auto"/>
              <w:bottom w:val="single" w:sz="4" w:space="0" w:color="000000"/>
              <w:right w:val="single" w:sz="4" w:space="0" w:color="000000"/>
            </w:tcBorders>
            <w:vAlign w:val="center"/>
            <w:hideMark/>
          </w:tcPr>
          <w:p w:rsidR="00760F19" w:rsidRPr="00760F19" w:rsidRDefault="00760F19" w:rsidP="00760F19">
            <w:pPr>
              <w:rPr>
                <w:rFonts w:ascii="Times New Roman CYR" w:hAnsi="Times New Roman CYR" w:cs="Times New Roman CYR"/>
                <w:b/>
                <w:bCs/>
                <w:sz w:val="18"/>
                <w:szCs w:val="18"/>
                <w:lang w:eastAsia="bg-BG"/>
              </w:rPr>
            </w:pPr>
          </w:p>
        </w:tc>
        <w:tc>
          <w:tcPr>
            <w:tcW w:w="914" w:type="dxa"/>
            <w:tcBorders>
              <w:top w:val="nil"/>
              <w:left w:val="nil"/>
              <w:bottom w:val="nil"/>
              <w:right w:val="single" w:sz="4" w:space="0" w:color="auto"/>
            </w:tcBorders>
            <w:shd w:val="clear" w:color="auto" w:fill="auto"/>
            <w:noWrap/>
            <w:vAlign w:val="center"/>
            <w:hideMark/>
          </w:tcPr>
          <w:p w:rsidR="00760F19" w:rsidRPr="00760F19" w:rsidRDefault="00760F19" w:rsidP="00760F19">
            <w:pPr>
              <w:jc w:val="center"/>
              <w:rPr>
                <w:rFonts w:ascii="Times New Roman CYR" w:hAnsi="Times New Roman CYR" w:cs="Times New Roman CYR"/>
                <w:b/>
                <w:bCs/>
                <w:sz w:val="16"/>
                <w:szCs w:val="16"/>
                <w:lang w:eastAsia="bg-BG"/>
              </w:rPr>
            </w:pPr>
            <w:r w:rsidRPr="00760F19">
              <w:rPr>
                <w:rFonts w:ascii="Times New Roman CYR" w:hAnsi="Times New Roman CYR" w:cs="Times New Roman CYR"/>
                <w:b/>
                <w:bCs/>
                <w:sz w:val="16"/>
                <w:szCs w:val="16"/>
                <w:lang w:eastAsia="bg-BG"/>
              </w:rPr>
              <w:t>(хил. евро)</w:t>
            </w:r>
          </w:p>
        </w:tc>
      </w:tr>
      <w:tr w:rsidR="00760F19" w:rsidRPr="00760F19" w:rsidTr="00760F19">
        <w:trPr>
          <w:trHeight w:val="315"/>
        </w:trPr>
        <w:tc>
          <w:tcPr>
            <w:tcW w:w="480" w:type="dxa"/>
            <w:tcBorders>
              <w:top w:val="nil"/>
              <w:left w:val="single" w:sz="4" w:space="0" w:color="auto"/>
              <w:bottom w:val="single" w:sz="4" w:space="0" w:color="auto"/>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I.</w:t>
            </w:r>
          </w:p>
        </w:tc>
        <w:tc>
          <w:tcPr>
            <w:tcW w:w="7206" w:type="dxa"/>
            <w:tcBorders>
              <w:top w:val="nil"/>
              <w:left w:val="nil"/>
              <w:bottom w:val="single" w:sz="4" w:space="0" w:color="auto"/>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ПРИХОДИ И ТРАНСФЕРИ - ВСИЧКО</w:t>
            </w: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6"/>
                <w:szCs w:val="16"/>
                <w:lang w:eastAsia="bg-BG"/>
              </w:rPr>
            </w:pPr>
            <w:r w:rsidRPr="00760F19">
              <w:rPr>
                <w:rFonts w:ascii="Times New Roman CYR" w:hAnsi="Times New Roman CYR" w:cs="Times New Roman CYR"/>
                <w:b/>
                <w:bCs/>
                <w:sz w:val="16"/>
                <w:szCs w:val="16"/>
                <w:lang w:eastAsia="bg-BG"/>
              </w:rPr>
              <w:t>15 349 589,3</w:t>
            </w:r>
          </w:p>
        </w:tc>
      </w:tr>
      <w:tr w:rsidR="00760F19" w:rsidRPr="00760F19" w:rsidTr="00760F19">
        <w:trPr>
          <w:trHeight w:val="315"/>
        </w:trPr>
        <w:tc>
          <w:tcPr>
            <w:tcW w:w="480" w:type="dxa"/>
            <w:tcBorders>
              <w:top w:val="nil"/>
              <w:left w:val="single" w:sz="4" w:space="0" w:color="auto"/>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1.</w:t>
            </w:r>
          </w:p>
        </w:tc>
        <w:tc>
          <w:tcPr>
            <w:tcW w:w="7206" w:type="dxa"/>
            <w:tcBorders>
              <w:top w:val="nil"/>
              <w:left w:val="nil"/>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Приходи</w:t>
            </w:r>
          </w:p>
        </w:tc>
        <w:tc>
          <w:tcPr>
            <w:tcW w:w="914"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6"/>
                <w:szCs w:val="16"/>
                <w:lang w:eastAsia="bg-BG"/>
              </w:rPr>
            </w:pPr>
            <w:r w:rsidRPr="00760F19">
              <w:rPr>
                <w:rFonts w:ascii="Times New Roman CYR" w:hAnsi="Times New Roman CYR" w:cs="Times New Roman CYR"/>
                <w:b/>
                <w:bCs/>
                <w:sz w:val="16"/>
                <w:szCs w:val="16"/>
                <w:lang w:eastAsia="bg-BG"/>
              </w:rPr>
              <w:t>8 604 652,2</w:t>
            </w:r>
          </w:p>
        </w:tc>
      </w:tr>
      <w:tr w:rsidR="00760F19" w:rsidRPr="00760F19" w:rsidTr="00760F19">
        <w:trPr>
          <w:trHeight w:val="255"/>
        </w:trPr>
        <w:tc>
          <w:tcPr>
            <w:tcW w:w="480" w:type="dxa"/>
            <w:tcBorders>
              <w:top w:val="nil"/>
              <w:left w:val="single" w:sz="4" w:space="0" w:color="auto"/>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1.1.</w:t>
            </w:r>
          </w:p>
        </w:tc>
        <w:tc>
          <w:tcPr>
            <w:tcW w:w="7206" w:type="dxa"/>
            <w:tcBorders>
              <w:top w:val="nil"/>
              <w:left w:val="nil"/>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Осигурителни приходи</w:t>
            </w:r>
          </w:p>
        </w:tc>
        <w:tc>
          <w:tcPr>
            <w:tcW w:w="914"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6"/>
                <w:szCs w:val="16"/>
                <w:lang w:eastAsia="bg-BG"/>
              </w:rPr>
            </w:pPr>
            <w:r w:rsidRPr="00760F19">
              <w:rPr>
                <w:rFonts w:ascii="Times New Roman CYR" w:hAnsi="Times New Roman CYR" w:cs="Times New Roman CYR"/>
                <w:b/>
                <w:bCs/>
                <w:sz w:val="16"/>
                <w:szCs w:val="16"/>
                <w:lang w:eastAsia="bg-BG"/>
              </w:rPr>
              <w:t>8 429 525,9</w:t>
            </w:r>
          </w:p>
        </w:tc>
      </w:tr>
      <w:tr w:rsidR="00760F19" w:rsidRPr="00760F19" w:rsidTr="00760F19">
        <w:trPr>
          <w:trHeight w:val="255"/>
        </w:trPr>
        <w:tc>
          <w:tcPr>
            <w:tcW w:w="480" w:type="dxa"/>
            <w:tcBorders>
              <w:top w:val="nil"/>
              <w:left w:val="single" w:sz="4" w:space="0" w:color="auto"/>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1.1.1.</w:t>
            </w:r>
          </w:p>
        </w:tc>
        <w:tc>
          <w:tcPr>
            <w:tcW w:w="7206" w:type="dxa"/>
            <w:tcBorders>
              <w:top w:val="nil"/>
              <w:left w:val="nil"/>
              <w:bottom w:val="nil"/>
              <w:right w:val="nil"/>
            </w:tcBorders>
            <w:shd w:val="clear" w:color="auto" w:fill="auto"/>
            <w:noWrap/>
            <w:vAlign w:val="bottom"/>
            <w:hideMark/>
          </w:tcPr>
          <w:p w:rsidR="00760F19" w:rsidRPr="00760F19" w:rsidRDefault="00760F19" w:rsidP="00760F19">
            <w:pPr>
              <w:ind w:firstLineChars="100" w:firstLine="180"/>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Осигурителни вноски</w:t>
            </w:r>
          </w:p>
        </w:tc>
        <w:tc>
          <w:tcPr>
            <w:tcW w:w="914"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6"/>
                <w:szCs w:val="16"/>
                <w:lang w:eastAsia="bg-BG"/>
              </w:rPr>
            </w:pPr>
            <w:r w:rsidRPr="00760F19">
              <w:rPr>
                <w:rFonts w:ascii="Times New Roman CYR" w:hAnsi="Times New Roman CYR" w:cs="Times New Roman CYR"/>
                <w:sz w:val="16"/>
                <w:szCs w:val="16"/>
                <w:lang w:eastAsia="bg-BG"/>
              </w:rPr>
              <w:t>8 429 525,9</w:t>
            </w:r>
          </w:p>
        </w:tc>
      </w:tr>
      <w:tr w:rsidR="00760F19" w:rsidRPr="00760F19" w:rsidTr="00760F19">
        <w:trPr>
          <w:trHeight w:val="300"/>
        </w:trPr>
        <w:tc>
          <w:tcPr>
            <w:tcW w:w="480" w:type="dxa"/>
            <w:tcBorders>
              <w:top w:val="nil"/>
              <w:left w:val="single" w:sz="4" w:space="0" w:color="auto"/>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1.2.</w:t>
            </w:r>
          </w:p>
        </w:tc>
        <w:tc>
          <w:tcPr>
            <w:tcW w:w="7206" w:type="dxa"/>
            <w:tcBorders>
              <w:top w:val="nil"/>
              <w:left w:val="nil"/>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Неданъчни приходи</w:t>
            </w:r>
          </w:p>
        </w:tc>
        <w:tc>
          <w:tcPr>
            <w:tcW w:w="914"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color w:val="000000"/>
                <w:sz w:val="16"/>
                <w:szCs w:val="16"/>
                <w:lang w:eastAsia="bg-BG"/>
              </w:rPr>
            </w:pPr>
            <w:r w:rsidRPr="00760F19">
              <w:rPr>
                <w:rFonts w:ascii="Times New Roman CYR" w:hAnsi="Times New Roman CYR" w:cs="Times New Roman CYR"/>
                <w:b/>
                <w:bCs/>
                <w:color w:val="000000"/>
                <w:sz w:val="16"/>
                <w:szCs w:val="16"/>
                <w:lang w:eastAsia="bg-BG"/>
              </w:rPr>
              <w:t>175 523,6</w:t>
            </w:r>
          </w:p>
        </w:tc>
      </w:tr>
      <w:tr w:rsidR="00760F19" w:rsidRPr="00760F19" w:rsidTr="00760F19">
        <w:trPr>
          <w:trHeight w:val="285"/>
        </w:trPr>
        <w:tc>
          <w:tcPr>
            <w:tcW w:w="480" w:type="dxa"/>
            <w:tcBorders>
              <w:top w:val="nil"/>
              <w:left w:val="single" w:sz="4" w:space="0" w:color="auto"/>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1.3.</w:t>
            </w:r>
          </w:p>
        </w:tc>
        <w:tc>
          <w:tcPr>
            <w:tcW w:w="7206" w:type="dxa"/>
            <w:tcBorders>
              <w:top w:val="nil"/>
              <w:left w:val="nil"/>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Внесени ДДС и други данъци върху продажбите</w:t>
            </w:r>
          </w:p>
        </w:tc>
        <w:tc>
          <w:tcPr>
            <w:tcW w:w="914"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color w:val="000000"/>
                <w:sz w:val="16"/>
                <w:szCs w:val="16"/>
                <w:lang w:eastAsia="bg-BG"/>
              </w:rPr>
            </w:pPr>
            <w:r w:rsidRPr="00760F19">
              <w:rPr>
                <w:rFonts w:ascii="Times New Roman CYR" w:hAnsi="Times New Roman CYR" w:cs="Times New Roman CYR"/>
                <w:b/>
                <w:bCs/>
                <w:color w:val="000000"/>
                <w:sz w:val="16"/>
                <w:szCs w:val="16"/>
                <w:lang w:eastAsia="bg-BG"/>
              </w:rPr>
              <w:t>-397,3</w:t>
            </w:r>
          </w:p>
        </w:tc>
      </w:tr>
      <w:tr w:rsidR="00760F19" w:rsidRPr="00760F19" w:rsidTr="00760F19">
        <w:trPr>
          <w:trHeight w:val="285"/>
        </w:trPr>
        <w:tc>
          <w:tcPr>
            <w:tcW w:w="480" w:type="dxa"/>
            <w:tcBorders>
              <w:top w:val="nil"/>
              <w:left w:val="single" w:sz="4" w:space="0" w:color="auto"/>
              <w:bottom w:val="single" w:sz="4" w:space="0" w:color="auto"/>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2.</w:t>
            </w:r>
          </w:p>
        </w:tc>
        <w:tc>
          <w:tcPr>
            <w:tcW w:w="7206" w:type="dxa"/>
            <w:tcBorders>
              <w:top w:val="nil"/>
              <w:left w:val="nil"/>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Получени трансфери от централния/държавния бюджет</w:t>
            </w:r>
          </w:p>
        </w:tc>
        <w:tc>
          <w:tcPr>
            <w:tcW w:w="914"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color w:val="000000"/>
                <w:sz w:val="16"/>
                <w:szCs w:val="16"/>
                <w:lang w:eastAsia="bg-BG"/>
              </w:rPr>
            </w:pPr>
            <w:r w:rsidRPr="00760F19">
              <w:rPr>
                <w:rFonts w:ascii="Times New Roman CYR" w:hAnsi="Times New Roman CYR" w:cs="Times New Roman CYR"/>
                <w:b/>
                <w:bCs/>
                <w:color w:val="000000"/>
                <w:sz w:val="16"/>
                <w:szCs w:val="16"/>
                <w:lang w:eastAsia="bg-BG"/>
              </w:rPr>
              <w:t>6 744 937,1</w:t>
            </w:r>
          </w:p>
        </w:tc>
      </w:tr>
      <w:tr w:rsidR="00760F19" w:rsidRPr="00760F19" w:rsidTr="00760F19">
        <w:trPr>
          <w:trHeight w:val="195"/>
        </w:trPr>
        <w:tc>
          <w:tcPr>
            <w:tcW w:w="480" w:type="dxa"/>
            <w:tcBorders>
              <w:top w:val="nil"/>
              <w:left w:val="nil"/>
              <w:bottom w:val="nil"/>
              <w:right w:val="nil"/>
            </w:tcBorders>
            <w:shd w:val="clear" w:color="auto" w:fill="auto"/>
            <w:noWrap/>
            <w:vAlign w:val="bottom"/>
            <w:hideMark/>
          </w:tcPr>
          <w:p w:rsidR="00760F19" w:rsidRPr="00760F19" w:rsidRDefault="00760F19" w:rsidP="00760F19">
            <w:pPr>
              <w:jc w:val="right"/>
              <w:rPr>
                <w:rFonts w:ascii="Times New Roman CYR" w:hAnsi="Times New Roman CYR" w:cs="Times New Roman CYR"/>
                <w:b/>
                <w:bCs/>
                <w:color w:val="000000"/>
                <w:sz w:val="16"/>
                <w:szCs w:val="16"/>
                <w:lang w:eastAsia="bg-BG"/>
              </w:rPr>
            </w:pPr>
          </w:p>
        </w:tc>
        <w:tc>
          <w:tcPr>
            <w:tcW w:w="7206" w:type="dxa"/>
            <w:tcBorders>
              <w:top w:val="single" w:sz="4" w:space="0" w:color="auto"/>
              <w:left w:val="nil"/>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sz w:val="20"/>
                <w:lang w:eastAsia="bg-BG"/>
              </w:rPr>
            </w:pPr>
            <w:r w:rsidRPr="00760F19">
              <w:rPr>
                <w:rFonts w:ascii="Times New Roman CYR" w:hAnsi="Times New Roman CYR" w:cs="Times New Roman CYR"/>
                <w:sz w:val="20"/>
                <w:lang w:eastAsia="bg-BG"/>
              </w:rPr>
              <w:t> </w:t>
            </w:r>
          </w:p>
        </w:tc>
        <w:tc>
          <w:tcPr>
            <w:tcW w:w="914" w:type="dxa"/>
            <w:tcBorders>
              <w:top w:val="single" w:sz="4" w:space="0" w:color="auto"/>
              <w:left w:val="nil"/>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sz w:val="20"/>
                <w:lang w:eastAsia="bg-BG"/>
              </w:rPr>
            </w:pPr>
            <w:r w:rsidRPr="00760F19">
              <w:rPr>
                <w:rFonts w:ascii="Times New Roman CYR" w:hAnsi="Times New Roman CYR" w:cs="Times New Roman CYR"/>
                <w:sz w:val="20"/>
                <w:lang w:eastAsia="bg-BG"/>
              </w:rPr>
              <w:t> </w:t>
            </w:r>
          </w:p>
        </w:tc>
      </w:tr>
      <w:tr w:rsidR="00760F19" w:rsidRPr="00760F19" w:rsidTr="00760F19">
        <w:trPr>
          <w:trHeight w:val="285"/>
        </w:trPr>
        <w:tc>
          <w:tcPr>
            <w:tcW w:w="480" w:type="dxa"/>
            <w:tcBorders>
              <w:top w:val="single" w:sz="4" w:space="0" w:color="auto"/>
              <w:left w:val="single" w:sz="4" w:space="0" w:color="auto"/>
              <w:bottom w:val="single" w:sz="4" w:space="0" w:color="auto"/>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I.</w:t>
            </w:r>
          </w:p>
        </w:tc>
        <w:tc>
          <w:tcPr>
            <w:tcW w:w="7206" w:type="dxa"/>
            <w:tcBorders>
              <w:top w:val="single" w:sz="4" w:space="0" w:color="auto"/>
              <w:left w:val="nil"/>
              <w:bottom w:val="single" w:sz="4" w:space="0" w:color="auto"/>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РАЗХОДИ И ТРАНСФЕРИ - ВСИЧКО</w:t>
            </w:r>
          </w:p>
        </w:tc>
        <w:tc>
          <w:tcPr>
            <w:tcW w:w="9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6"/>
                <w:szCs w:val="16"/>
                <w:lang w:eastAsia="bg-BG"/>
              </w:rPr>
            </w:pPr>
            <w:r w:rsidRPr="00760F19">
              <w:rPr>
                <w:rFonts w:ascii="Times New Roman CYR" w:hAnsi="Times New Roman CYR" w:cs="Times New Roman CYR"/>
                <w:b/>
                <w:bCs/>
                <w:sz w:val="16"/>
                <w:szCs w:val="16"/>
                <w:lang w:eastAsia="bg-BG"/>
              </w:rPr>
              <w:t>15 342 236,7</w:t>
            </w:r>
          </w:p>
        </w:tc>
      </w:tr>
      <w:tr w:rsidR="00760F19" w:rsidRPr="00760F19" w:rsidTr="00760F19">
        <w:trPr>
          <w:trHeight w:val="300"/>
        </w:trPr>
        <w:tc>
          <w:tcPr>
            <w:tcW w:w="480" w:type="dxa"/>
            <w:tcBorders>
              <w:top w:val="nil"/>
              <w:left w:val="single" w:sz="4" w:space="0" w:color="auto"/>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1.</w:t>
            </w:r>
          </w:p>
        </w:tc>
        <w:tc>
          <w:tcPr>
            <w:tcW w:w="7206" w:type="dxa"/>
            <w:tcBorders>
              <w:top w:val="nil"/>
              <w:left w:val="nil"/>
              <w:bottom w:val="nil"/>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Разходи</w:t>
            </w:r>
          </w:p>
        </w:tc>
        <w:tc>
          <w:tcPr>
            <w:tcW w:w="914"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6"/>
                <w:szCs w:val="16"/>
                <w:lang w:eastAsia="bg-BG"/>
              </w:rPr>
            </w:pPr>
            <w:r w:rsidRPr="00760F19">
              <w:rPr>
                <w:rFonts w:ascii="Times New Roman CYR" w:hAnsi="Times New Roman CYR" w:cs="Times New Roman CYR"/>
                <w:b/>
                <w:bCs/>
                <w:sz w:val="16"/>
                <w:szCs w:val="16"/>
                <w:lang w:eastAsia="bg-BG"/>
              </w:rPr>
              <w:t>15 338 453,1</w:t>
            </w:r>
          </w:p>
        </w:tc>
      </w:tr>
      <w:tr w:rsidR="00760F19" w:rsidRPr="00760F19" w:rsidTr="00760F19">
        <w:trPr>
          <w:trHeight w:val="240"/>
        </w:trPr>
        <w:tc>
          <w:tcPr>
            <w:tcW w:w="480" w:type="dxa"/>
            <w:tcBorders>
              <w:top w:val="nil"/>
              <w:left w:val="single" w:sz="4" w:space="0" w:color="auto"/>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color w:val="000000"/>
                <w:sz w:val="18"/>
                <w:szCs w:val="18"/>
                <w:lang w:eastAsia="bg-BG"/>
              </w:rPr>
            </w:pPr>
            <w:r w:rsidRPr="00760F19">
              <w:rPr>
                <w:rFonts w:ascii="Times New Roman CYR" w:hAnsi="Times New Roman CYR" w:cs="Times New Roman CYR"/>
                <w:b/>
                <w:bCs/>
                <w:color w:val="000000"/>
                <w:sz w:val="18"/>
                <w:szCs w:val="18"/>
                <w:lang w:eastAsia="bg-BG"/>
              </w:rPr>
              <w:t>1.1.</w:t>
            </w:r>
          </w:p>
        </w:tc>
        <w:tc>
          <w:tcPr>
            <w:tcW w:w="7206" w:type="dxa"/>
            <w:tcBorders>
              <w:top w:val="nil"/>
              <w:left w:val="nil"/>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color w:val="000000"/>
                <w:sz w:val="18"/>
                <w:szCs w:val="18"/>
                <w:lang w:eastAsia="bg-BG"/>
              </w:rPr>
            </w:pPr>
            <w:r w:rsidRPr="00760F19">
              <w:rPr>
                <w:rFonts w:ascii="Times New Roman CYR" w:hAnsi="Times New Roman CYR" w:cs="Times New Roman CYR"/>
                <w:b/>
                <w:bCs/>
                <w:color w:val="000000"/>
                <w:sz w:val="18"/>
                <w:szCs w:val="18"/>
                <w:lang w:eastAsia="bg-BG"/>
              </w:rPr>
              <w:t>Пенсии</w:t>
            </w:r>
          </w:p>
        </w:tc>
        <w:tc>
          <w:tcPr>
            <w:tcW w:w="914"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6"/>
                <w:szCs w:val="16"/>
                <w:lang w:eastAsia="bg-BG"/>
              </w:rPr>
            </w:pPr>
            <w:r w:rsidRPr="00760F19">
              <w:rPr>
                <w:rFonts w:ascii="Times New Roman CYR" w:hAnsi="Times New Roman CYR" w:cs="Times New Roman CYR"/>
                <w:b/>
                <w:bCs/>
                <w:sz w:val="16"/>
                <w:szCs w:val="16"/>
                <w:lang w:eastAsia="bg-BG"/>
              </w:rPr>
              <w:t>13 578 731,3</w:t>
            </w:r>
          </w:p>
        </w:tc>
      </w:tr>
      <w:tr w:rsidR="00760F19" w:rsidRPr="00760F19" w:rsidTr="00760F19">
        <w:trPr>
          <w:trHeight w:val="300"/>
        </w:trPr>
        <w:tc>
          <w:tcPr>
            <w:tcW w:w="480" w:type="dxa"/>
            <w:tcBorders>
              <w:top w:val="nil"/>
              <w:left w:val="single" w:sz="4" w:space="0" w:color="auto"/>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1.2.</w:t>
            </w:r>
          </w:p>
        </w:tc>
        <w:tc>
          <w:tcPr>
            <w:tcW w:w="7206" w:type="dxa"/>
            <w:tcBorders>
              <w:top w:val="nil"/>
              <w:left w:val="nil"/>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Социални помощи и обезщетения</w:t>
            </w:r>
          </w:p>
        </w:tc>
        <w:tc>
          <w:tcPr>
            <w:tcW w:w="914"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6"/>
                <w:szCs w:val="16"/>
                <w:lang w:eastAsia="bg-BG"/>
              </w:rPr>
            </w:pPr>
            <w:r w:rsidRPr="00760F19">
              <w:rPr>
                <w:rFonts w:ascii="Times New Roman CYR" w:hAnsi="Times New Roman CYR" w:cs="Times New Roman CYR"/>
                <w:b/>
                <w:bCs/>
                <w:sz w:val="16"/>
                <w:szCs w:val="16"/>
                <w:lang w:eastAsia="bg-BG"/>
              </w:rPr>
              <w:t>1 655 904,9</w:t>
            </w:r>
          </w:p>
        </w:tc>
      </w:tr>
      <w:tr w:rsidR="00760F19" w:rsidRPr="00760F19" w:rsidTr="00760F19">
        <w:trPr>
          <w:trHeight w:val="285"/>
        </w:trPr>
        <w:tc>
          <w:tcPr>
            <w:tcW w:w="480" w:type="dxa"/>
            <w:tcBorders>
              <w:top w:val="nil"/>
              <w:left w:val="single" w:sz="4" w:space="0" w:color="auto"/>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1.3.</w:t>
            </w:r>
          </w:p>
        </w:tc>
        <w:tc>
          <w:tcPr>
            <w:tcW w:w="7206" w:type="dxa"/>
            <w:tcBorders>
              <w:top w:val="nil"/>
              <w:left w:val="nil"/>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Програми, дейности и служби по социалното осигуряване, подпомагане и заетостта</w:t>
            </w:r>
          </w:p>
        </w:tc>
        <w:tc>
          <w:tcPr>
            <w:tcW w:w="914"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6"/>
                <w:szCs w:val="16"/>
                <w:lang w:eastAsia="bg-BG"/>
              </w:rPr>
            </w:pPr>
            <w:r w:rsidRPr="00760F19">
              <w:rPr>
                <w:rFonts w:ascii="Times New Roman CYR" w:hAnsi="Times New Roman CYR" w:cs="Times New Roman CYR"/>
                <w:b/>
                <w:bCs/>
                <w:sz w:val="16"/>
                <w:szCs w:val="16"/>
                <w:lang w:eastAsia="bg-BG"/>
              </w:rPr>
              <w:t>103 685,8</w:t>
            </w:r>
          </w:p>
        </w:tc>
      </w:tr>
      <w:tr w:rsidR="00760F19" w:rsidRPr="00760F19" w:rsidTr="00760F19">
        <w:trPr>
          <w:trHeight w:val="285"/>
        </w:trPr>
        <w:tc>
          <w:tcPr>
            <w:tcW w:w="480" w:type="dxa"/>
            <w:tcBorders>
              <w:top w:val="nil"/>
              <w:left w:val="single" w:sz="4" w:space="0" w:color="auto"/>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1.3.1.</w:t>
            </w:r>
          </w:p>
        </w:tc>
        <w:tc>
          <w:tcPr>
            <w:tcW w:w="7206" w:type="dxa"/>
            <w:tcBorders>
              <w:top w:val="nil"/>
              <w:left w:val="nil"/>
              <w:bottom w:val="nil"/>
              <w:right w:val="single" w:sz="4" w:space="0" w:color="auto"/>
            </w:tcBorders>
            <w:shd w:val="clear" w:color="auto" w:fill="auto"/>
            <w:noWrap/>
            <w:vAlign w:val="bottom"/>
            <w:hideMark/>
          </w:tcPr>
          <w:p w:rsidR="00760F19" w:rsidRPr="00760F19" w:rsidRDefault="00760F19" w:rsidP="00760F19">
            <w:pPr>
              <w:ind w:firstLineChars="100" w:firstLine="180"/>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Разходи за персонал</w:t>
            </w:r>
          </w:p>
        </w:tc>
        <w:tc>
          <w:tcPr>
            <w:tcW w:w="914"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6"/>
                <w:szCs w:val="16"/>
                <w:lang w:eastAsia="bg-BG"/>
              </w:rPr>
            </w:pPr>
            <w:r w:rsidRPr="00760F19">
              <w:rPr>
                <w:rFonts w:ascii="Times New Roman CYR" w:hAnsi="Times New Roman CYR" w:cs="Times New Roman CYR"/>
                <w:sz w:val="16"/>
                <w:szCs w:val="16"/>
                <w:lang w:eastAsia="bg-BG"/>
              </w:rPr>
              <w:t>74 301,0</w:t>
            </w:r>
          </w:p>
        </w:tc>
      </w:tr>
      <w:tr w:rsidR="00760F19" w:rsidRPr="00760F19" w:rsidTr="00760F19">
        <w:trPr>
          <w:trHeight w:val="255"/>
        </w:trPr>
        <w:tc>
          <w:tcPr>
            <w:tcW w:w="480" w:type="dxa"/>
            <w:tcBorders>
              <w:top w:val="nil"/>
              <w:left w:val="single" w:sz="4" w:space="0" w:color="auto"/>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color w:val="000000"/>
                <w:sz w:val="18"/>
                <w:szCs w:val="18"/>
                <w:lang w:eastAsia="bg-BG"/>
              </w:rPr>
            </w:pPr>
            <w:r w:rsidRPr="00760F19">
              <w:rPr>
                <w:rFonts w:ascii="Times New Roman CYR" w:hAnsi="Times New Roman CYR" w:cs="Times New Roman CYR"/>
                <w:color w:val="000000"/>
                <w:sz w:val="18"/>
                <w:szCs w:val="18"/>
                <w:lang w:eastAsia="bg-BG"/>
              </w:rPr>
              <w:t>1.3.2.</w:t>
            </w:r>
          </w:p>
        </w:tc>
        <w:tc>
          <w:tcPr>
            <w:tcW w:w="7206" w:type="dxa"/>
            <w:tcBorders>
              <w:top w:val="nil"/>
              <w:left w:val="nil"/>
              <w:bottom w:val="nil"/>
              <w:right w:val="single" w:sz="4" w:space="0" w:color="auto"/>
            </w:tcBorders>
            <w:shd w:val="clear" w:color="auto" w:fill="auto"/>
            <w:noWrap/>
            <w:vAlign w:val="bottom"/>
            <w:hideMark/>
          </w:tcPr>
          <w:p w:rsidR="00760F19" w:rsidRPr="00760F19" w:rsidRDefault="00760F19" w:rsidP="00760F19">
            <w:pPr>
              <w:ind w:firstLineChars="100" w:firstLine="180"/>
              <w:rPr>
                <w:rFonts w:ascii="Times New Roman CYR" w:hAnsi="Times New Roman CYR" w:cs="Times New Roman CYR"/>
                <w:color w:val="000000"/>
                <w:sz w:val="18"/>
                <w:szCs w:val="18"/>
                <w:lang w:eastAsia="bg-BG"/>
              </w:rPr>
            </w:pPr>
            <w:r w:rsidRPr="00760F19">
              <w:rPr>
                <w:rFonts w:ascii="Times New Roman CYR" w:hAnsi="Times New Roman CYR" w:cs="Times New Roman CYR"/>
                <w:color w:val="000000"/>
                <w:sz w:val="18"/>
                <w:szCs w:val="18"/>
                <w:lang w:eastAsia="bg-BG"/>
              </w:rPr>
              <w:t>Издръжка</w:t>
            </w:r>
          </w:p>
        </w:tc>
        <w:tc>
          <w:tcPr>
            <w:tcW w:w="914"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6"/>
                <w:szCs w:val="16"/>
                <w:lang w:eastAsia="bg-BG"/>
              </w:rPr>
            </w:pPr>
            <w:r w:rsidRPr="00760F19">
              <w:rPr>
                <w:rFonts w:ascii="Times New Roman CYR" w:hAnsi="Times New Roman CYR" w:cs="Times New Roman CYR"/>
                <w:sz w:val="16"/>
                <w:szCs w:val="16"/>
                <w:lang w:eastAsia="bg-BG"/>
              </w:rPr>
              <w:t>27 081,7</w:t>
            </w:r>
          </w:p>
        </w:tc>
      </w:tr>
      <w:tr w:rsidR="00760F19" w:rsidRPr="00760F19" w:rsidTr="00760F19">
        <w:trPr>
          <w:trHeight w:val="255"/>
        </w:trPr>
        <w:tc>
          <w:tcPr>
            <w:tcW w:w="480" w:type="dxa"/>
            <w:tcBorders>
              <w:top w:val="nil"/>
              <w:left w:val="single" w:sz="4" w:space="0" w:color="auto"/>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1.3.3.</w:t>
            </w:r>
          </w:p>
        </w:tc>
        <w:tc>
          <w:tcPr>
            <w:tcW w:w="7206" w:type="dxa"/>
            <w:tcBorders>
              <w:top w:val="nil"/>
              <w:left w:val="nil"/>
              <w:bottom w:val="nil"/>
              <w:right w:val="single" w:sz="4" w:space="0" w:color="auto"/>
            </w:tcBorders>
            <w:shd w:val="clear" w:color="auto" w:fill="auto"/>
            <w:noWrap/>
            <w:vAlign w:val="bottom"/>
            <w:hideMark/>
          </w:tcPr>
          <w:p w:rsidR="00760F19" w:rsidRPr="00760F19" w:rsidRDefault="00760F19" w:rsidP="00760F19">
            <w:pPr>
              <w:ind w:firstLineChars="100" w:firstLine="180"/>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Платени данъци, такси и административни санкции</w:t>
            </w:r>
          </w:p>
        </w:tc>
        <w:tc>
          <w:tcPr>
            <w:tcW w:w="914"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6"/>
                <w:szCs w:val="16"/>
                <w:lang w:eastAsia="bg-BG"/>
              </w:rPr>
            </w:pPr>
            <w:r w:rsidRPr="00760F19">
              <w:rPr>
                <w:rFonts w:ascii="Times New Roman CYR" w:hAnsi="Times New Roman CYR" w:cs="Times New Roman CYR"/>
                <w:sz w:val="16"/>
                <w:szCs w:val="16"/>
                <w:lang w:eastAsia="bg-BG"/>
              </w:rPr>
              <w:t>350,6</w:t>
            </w:r>
          </w:p>
        </w:tc>
      </w:tr>
      <w:tr w:rsidR="00760F19" w:rsidRPr="00760F19" w:rsidTr="00760F19">
        <w:trPr>
          <w:trHeight w:val="255"/>
        </w:trPr>
        <w:tc>
          <w:tcPr>
            <w:tcW w:w="480" w:type="dxa"/>
            <w:tcBorders>
              <w:top w:val="nil"/>
              <w:left w:val="single" w:sz="4" w:space="0" w:color="auto"/>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1.3.4.</w:t>
            </w:r>
          </w:p>
        </w:tc>
        <w:tc>
          <w:tcPr>
            <w:tcW w:w="7206" w:type="dxa"/>
            <w:tcBorders>
              <w:top w:val="nil"/>
              <w:left w:val="nil"/>
              <w:bottom w:val="nil"/>
              <w:right w:val="single" w:sz="4" w:space="0" w:color="auto"/>
            </w:tcBorders>
            <w:shd w:val="clear" w:color="auto" w:fill="auto"/>
            <w:noWrap/>
            <w:vAlign w:val="bottom"/>
            <w:hideMark/>
          </w:tcPr>
          <w:p w:rsidR="00760F19" w:rsidRPr="00760F19" w:rsidRDefault="00760F19" w:rsidP="00760F19">
            <w:pPr>
              <w:ind w:firstLineChars="100" w:firstLine="180"/>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Разходи за членски внос и участие в нетърговски организации и дейности</w:t>
            </w:r>
          </w:p>
        </w:tc>
        <w:tc>
          <w:tcPr>
            <w:tcW w:w="914"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6"/>
                <w:szCs w:val="16"/>
                <w:lang w:eastAsia="bg-BG"/>
              </w:rPr>
            </w:pPr>
            <w:r w:rsidRPr="00760F19">
              <w:rPr>
                <w:rFonts w:ascii="Times New Roman CYR" w:hAnsi="Times New Roman CYR" w:cs="Times New Roman CYR"/>
                <w:sz w:val="16"/>
                <w:szCs w:val="16"/>
                <w:lang w:eastAsia="bg-BG"/>
              </w:rPr>
              <w:t>71,5</w:t>
            </w:r>
          </w:p>
        </w:tc>
      </w:tr>
      <w:tr w:rsidR="00760F19" w:rsidRPr="00760F19" w:rsidTr="00760F19">
        <w:trPr>
          <w:trHeight w:val="240"/>
        </w:trPr>
        <w:tc>
          <w:tcPr>
            <w:tcW w:w="480" w:type="dxa"/>
            <w:tcBorders>
              <w:top w:val="nil"/>
              <w:left w:val="single" w:sz="4" w:space="0" w:color="auto"/>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1.3.5.</w:t>
            </w:r>
          </w:p>
        </w:tc>
        <w:tc>
          <w:tcPr>
            <w:tcW w:w="7206" w:type="dxa"/>
            <w:tcBorders>
              <w:top w:val="nil"/>
              <w:left w:val="nil"/>
              <w:bottom w:val="nil"/>
              <w:right w:val="single" w:sz="4" w:space="0" w:color="auto"/>
            </w:tcBorders>
            <w:shd w:val="clear" w:color="auto" w:fill="auto"/>
            <w:noWrap/>
            <w:vAlign w:val="bottom"/>
            <w:hideMark/>
          </w:tcPr>
          <w:p w:rsidR="00760F19" w:rsidRPr="00760F19" w:rsidRDefault="00760F19" w:rsidP="00760F19">
            <w:pPr>
              <w:ind w:firstLineChars="100" w:firstLine="180"/>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Капиталови разходи</w:t>
            </w:r>
          </w:p>
        </w:tc>
        <w:tc>
          <w:tcPr>
            <w:tcW w:w="914"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6"/>
                <w:szCs w:val="16"/>
                <w:lang w:eastAsia="bg-BG"/>
              </w:rPr>
            </w:pPr>
            <w:r w:rsidRPr="00760F19">
              <w:rPr>
                <w:rFonts w:ascii="Times New Roman CYR" w:hAnsi="Times New Roman CYR" w:cs="Times New Roman CYR"/>
                <w:sz w:val="16"/>
                <w:szCs w:val="16"/>
                <w:lang w:eastAsia="bg-BG"/>
              </w:rPr>
              <w:t>1 881,0</w:t>
            </w:r>
          </w:p>
        </w:tc>
      </w:tr>
      <w:tr w:rsidR="00760F19" w:rsidRPr="00760F19" w:rsidTr="00760F19">
        <w:trPr>
          <w:trHeight w:val="270"/>
        </w:trPr>
        <w:tc>
          <w:tcPr>
            <w:tcW w:w="480" w:type="dxa"/>
            <w:tcBorders>
              <w:top w:val="nil"/>
              <w:left w:val="single" w:sz="4" w:space="0" w:color="auto"/>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1.4.</w:t>
            </w:r>
          </w:p>
        </w:tc>
        <w:tc>
          <w:tcPr>
            <w:tcW w:w="7206" w:type="dxa"/>
            <w:tcBorders>
              <w:top w:val="nil"/>
              <w:left w:val="nil"/>
              <w:bottom w:val="nil"/>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Отбрана и сигурност</w:t>
            </w:r>
          </w:p>
        </w:tc>
        <w:tc>
          <w:tcPr>
            <w:tcW w:w="914" w:type="dxa"/>
            <w:tcBorders>
              <w:top w:val="nil"/>
              <w:left w:val="single" w:sz="4" w:space="0" w:color="auto"/>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6"/>
                <w:szCs w:val="16"/>
                <w:lang w:eastAsia="bg-BG"/>
              </w:rPr>
            </w:pPr>
            <w:r w:rsidRPr="00760F19">
              <w:rPr>
                <w:rFonts w:ascii="Times New Roman CYR" w:hAnsi="Times New Roman CYR" w:cs="Times New Roman CYR"/>
                <w:b/>
                <w:bCs/>
                <w:sz w:val="16"/>
                <w:szCs w:val="16"/>
                <w:lang w:eastAsia="bg-BG"/>
              </w:rPr>
              <w:t>131,1</w:t>
            </w:r>
          </w:p>
        </w:tc>
      </w:tr>
      <w:tr w:rsidR="00760F19" w:rsidRPr="00760F19" w:rsidTr="00760F19">
        <w:trPr>
          <w:trHeight w:val="270"/>
        </w:trPr>
        <w:tc>
          <w:tcPr>
            <w:tcW w:w="480" w:type="dxa"/>
            <w:tcBorders>
              <w:top w:val="nil"/>
              <w:left w:val="single" w:sz="4" w:space="0" w:color="auto"/>
              <w:bottom w:val="single" w:sz="4" w:space="0" w:color="auto"/>
              <w:right w:val="nil"/>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2.</w:t>
            </w:r>
          </w:p>
        </w:tc>
        <w:tc>
          <w:tcPr>
            <w:tcW w:w="7206"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 xml:space="preserve">Предоставени трансфери </w:t>
            </w:r>
          </w:p>
        </w:tc>
        <w:tc>
          <w:tcPr>
            <w:tcW w:w="914"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6"/>
                <w:szCs w:val="16"/>
                <w:lang w:eastAsia="bg-BG"/>
              </w:rPr>
            </w:pPr>
            <w:r w:rsidRPr="00760F19">
              <w:rPr>
                <w:rFonts w:ascii="Times New Roman CYR" w:hAnsi="Times New Roman CYR" w:cs="Times New Roman CYR"/>
                <w:b/>
                <w:bCs/>
                <w:sz w:val="16"/>
                <w:szCs w:val="16"/>
                <w:lang w:eastAsia="bg-BG"/>
              </w:rPr>
              <w:t>3 783,6</w:t>
            </w:r>
          </w:p>
        </w:tc>
      </w:tr>
      <w:tr w:rsidR="00760F19" w:rsidRPr="00760F19" w:rsidTr="00760F19">
        <w:trPr>
          <w:trHeight w:val="195"/>
        </w:trPr>
        <w:tc>
          <w:tcPr>
            <w:tcW w:w="480" w:type="dxa"/>
            <w:tcBorders>
              <w:top w:val="nil"/>
              <w:left w:val="nil"/>
              <w:bottom w:val="nil"/>
              <w:right w:val="nil"/>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6"/>
                <w:szCs w:val="16"/>
                <w:lang w:eastAsia="bg-BG"/>
              </w:rPr>
            </w:pPr>
          </w:p>
        </w:tc>
        <w:tc>
          <w:tcPr>
            <w:tcW w:w="7206" w:type="dxa"/>
            <w:tcBorders>
              <w:top w:val="nil"/>
              <w:left w:val="nil"/>
              <w:bottom w:val="nil"/>
              <w:right w:val="nil"/>
            </w:tcBorders>
            <w:shd w:val="clear" w:color="auto" w:fill="auto"/>
            <w:noWrap/>
            <w:vAlign w:val="bottom"/>
            <w:hideMark/>
          </w:tcPr>
          <w:p w:rsidR="00760F19" w:rsidRPr="00760F19" w:rsidRDefault="00760F19" w:rsidP="00760F19">
            <w:pPr>
              <w:rPr>
                <w:rFonts w:ascii="Times New Roman" w:hAnsi="Times New Roman"/>
                <w:sz w:val="20"/>
                <w:lang w:eastAsia="bg-BG"/>
              </w:rPr>
            </w:pPr>
          </w:p>
        </w:tc>
        <w:tc>
          <w:tcPr>
            <w:tcW w:w="914" w:type="dxa"/>
            <w:tcBorders>
              <w:top w:val="nil"/>
              <w:left w:val="nil"/>
              <w:bottom w:val="nil"/>
              <w:right w:val="nil"/>
            </w:tcBorders>
            <w:shd w:val="clear" w:color="auto" w:fill="auto"/>
            <w:noWrap/>
            <w:vAlign w:val="bottom"/>
            <w:hideMark/>
          </w:tcPr>
          <w:p w:rsidR="00760F19" w:rsidRPr="00760F19" w:rsidRDefault="00760F19" w:rsidP="00760F19">
            <w:pPr>
              <w:rPr>
                <w:rFonts w:ascii="Times New Roman" w:hAnsi="Times New Roman"/>
                <w:sz w:val="20"/>
                <w:lang w:eastAsia="bg-BG"/>
              </w:rPr>
            </w:pPr>
          </w:p>
        </w:tc>
      </w:tr>
      <w:tr w:rsidR="00760F19" w:rsidRPr="00760F19" w:rsidTr="00760F19">
        <w:trPr>
          <w:trHeight w:val="285"/>
        </w:trPr>
        <w:tc>
          <w:tcPr>
            <w:tcW w:w="7686"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 xml:space="preserve">ДЕФИЦИТ (-), ИЗЛИШЪК (+) </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6"/>
                <w:szCs w:val="16"/>
                <w:lang w:eastAsia="bg-BG"/>
              </w:rPr>
            </w:pPr>
            <w:r w:rsidRPr="00760F19">
              <w:rPr>
                <w:rFonts w:ascii="Times New Roman CYR" w:hAnsi="Times New Roman CYR" w:cs="Times New Roman CYR"/>
                <w:b/>
                <w:bCs/>
                <w:sz w:val="16"/>
                <w:szCs w:val="16"/>
                <w:lang w:eastAsia="bg-BG"/>
              </w:rPr>
              <w:t>7 352,6</w:t>
            </w:r>
          </w:p>
        </w:tc>
      </w:tr>
      <w:tr w:rsidR="00760F19" w:rsidRPr="00760F19" w:rsidTr="00760F19">
        <w:trPr>
          <w:trHeight w:val="300"/>
        </w:trPr>
        <w:tc>
          <w:tcPr>
            <w:tcW w:w="7686"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ФИНАНСИРАНЕ</w:t>
            </w:r>
          </w:p>
        </w:tc>
        <w:tc>
          <w:tcPr>
            <w:tcW w:w="914"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6"/>
                <w:szCs w:val="16"/>
                <w:lang w:eastAsia="bg-BG"/>
              </w:rPr>
            </w:pPr>
            <w:r w:rsidRPr="00760F19">
              <w:rPr>
                <w:rFonts w:ascii="Times New Roman CYR" w:hAnsi="Times New Roman CYR" w:cs="Times New Roman CYR"/>
                <w:b/>
                <w:bCs/>
                <w:sz w:val="16"/>
                <w:szCs w:val="16"/>
                <w:lang w:eastAsia="bg-BG"/>
              </w:rPr>
              <w:t>-7 352,6</w:t>
            </w:r>
          </w:p>
        </w:tc>
      </w:tr>
      <w:tr w:rsidR="00760F19" w:rsidRPr="00760F19" w:rsidTr="00760F19">
        <w:trPr>
          <w:trHeight w:val="300"/>
        </w:trPr>
        <w:tc>
          <w:tcPr>
            <w:tcW w:w="7686" w:type="dxa"/>
            <w:gridSpan w:val="2"/>
            <w:tcBorders>
              <w:top w:val="single" w:sz="4" w:space="0" w:color="auto"/>
              <w:left w:val="single" w:sz="4" w:space="0" w:color="auto"/>
              <w:bottom w:val="nil"/>
              <w:right w:val="single" w:sz="4" w:space="0" w:color="000000"/>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Покупко-продажба на държавни (общински) ценни книжа - нето (+/-)</w:t>
            </w:r>
          </w:p>
        </w:tc>
        <w:tc>
          <w:tcPr>
            <w:tcW w:w="914"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6"/>
                <w:szCs w:val="16"/>
                <w:lang w:eastAsia="bg-BG"/>
              </w:rPr>
            </w:pPr>
            <w:r w:rsidRPr="00760F19">
              <w:rPr>
                <w:rFonts w:ascii="Times New Roman CYR" w:hAnsi="Times New Roman CYR" w:cs="Times New Roman CYR"/>
                <w:b/>
                <w:bCs/>
                <w:sz w:val="16"/>
                <w:szCs w:val="16"/>
                <w:lang w:eastAsia="bg-BG"/>
              </w:rPr>
              <w:t>-65 162,4</w:t>
            </w:r>
          </w:p>
        </w:tc>
      </w:tr>
      <w:tr w:rsidR="00760F19" w:rsidRPr="00760F19" w:rsidTr="00760F19">
        <w:trPr>
          <w:trHeight w:val="300"/>
        </w:trPr>
        <w:tc>
          <w:tcPr>
            <w:tcW w:w="7686" w:type="dxa"/>
            <w:gridSpan w:val="2"/>
            <w:tcBorders>
              <w:top w:val="nil"/>
              <w:left w:val="single" w:sz="4" w:space="0" w:color="auto"/>
              <w:bottom w:val="nil"/>
              <w:right w:val="single" w:sz="4" w:space="0" w:color="000000"/>
            </w:tcBorders>
            <w:shd w:val="clear" w:color="auto" w:fill="auto"/>
            <w:noWrap/>
            <w:vAlign w:val="bottom"/>
            <w:hideMark/>
          </w:tcPr>
          <w:p w:rsidR="00760F19" w:rsidRPr="00760F19" w:rsidRDefault="00760F19" w:rsidP="00760F19">
            <w:pPr>
              <w:rPr>
                <w:rFonts w:ascii="Times New Roman CYR" w:hAnsi="Times New Roman CYR" w:cs="Times New Roman CYR"/>
                <w:b/>
                <w:bCs/>
                <w:sz w:val="18"/>
                <w:szCs w:val="18"/>
                <w:lang w:eastAsia="bg-BG"/>
              </w:rPr>
            </w:pPr>
            <w:r w:rsidRPr="00760F19">
              <w:rPr>
                <w:rFonts w:ascii="Times New Roman CYR" w:hAnsi="Times New Roman CYR" w:cs="Times New Roman CYR"/>
                <w:b/>
                <w:bCs/>
                <w:sz w:val="18"/>
                <w:szCs w:val="18"/>
                <w:lang w:eastAsia="bg-BG"/>
              </w:rPr>
              <w:t xml:space="preserve">Депозити и средства по сметки - нето (+/-) </w:t>
            </w:r>
          </w:p>
        </w:tc>
        <w:tc>
          <w:tcPr>
            <w:tcW w:w="914"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b/>
                <w:bCs/>
                <w:sz w:val="16"/>
                <w:szCs w:val="16"/>
                <w:lang w:eastAsia="bg-BG"/>
              </w:rPr>
            </w:pPr>
            <w:r w:rsidRPr="00760F19">
              <w:rPr>
                <w:rFonts w:ascii="Times New Roman CYR" w:hAnsi="Times New Roman CYR" w:cs="Times New Roman CYR"/>
                <w:b/>
                <w:bCs/>
                <w:sz w:val="16"/>
                <w:szCs w:val="16"/>
                <w:lang w:eastAsia="bg-BG"/>
              </w:rPr>
              <w:t>57 809,8</w:t>
            </w:r>
          </w:p>
        </w:tc>
      </w:tr>
      <w:tr w:rsidR="00760F19" w:rsidRPr="00760F19" w:rsidTr="00760F19">
        <w:trPr>
          <w:trHeight w:val="300"/>
        </w:trPr>
        <w:tc>
          <w:tcPr>
            <w:tcW w:w="7686" w:type="dxa"/>
            <w:gridSpan w:val="2"/>
            <w:tcBorders>
              <w:top w:val="nil"/>
              <w:left w:val="single" w:sz="4" w:space="0" w:color="auto"/>
              <w:bottom w:val="nil"/>
              <w:right w:val="single" w:sz="4" w:space="0" w:color="000000"/>
            </w:tcBorders>
            <w:shd w:val="clear" w:color="auto" w:fill="auto"/>
            <w:noWrap/>
            <w:vAlign w:val="bottom"/>
            <w:hideMark/>
          </w:tcPr>
          <w:p w:rsidR="00760F19" w:rsidRPr="00760F19" w:rsidRDefault="00760F19" w:rsidP="00760F19">
            <w:pPr>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Наличности в началото на периода (+)</w:t>
            </w:r>
          </w:p>
        </w:tc>
        <w:tc>
          <w:tcPr>
            <w:tcW w:w="914" w:type="dxa"/>
            <w:tcBorders>
              <w:top w:val="nil"/>
              <w:left w:val="nil"/>
              <w:bottom w:val="nil"/>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6"/>
                <w:szCs w:val="16"/>
                <w:lang w:eastAsia="bg-BG"/>
              </w:rPr>
            </w:pPr>
            <w:r w:rsidRPr="00760F19">
              <w:rPr>
                <w:rFonts w:ascii="Times New Roman CYR" w:hAnsi="Times New Roman CYR" w:cs="Times New Roman CYR"/>
                <w:sz w:val="16"/>
                <w:szCs w:val="16"/>
                <w:lang w:eastAsia="bg-BG"/>
              </w:rPr>
              <w:t>274 006,4</w:t>
            </w:r>
          </w:p>
        </w:tc>
      </w:tr>
      <w:tr w:rsidR="00760F19" w:rsidRPr="00760F19" w:rsidTr="00760F19">
        <w:trPr>
          <w:trHeight w:val="300"/>
        </w:trPr>
        <w:tc>
          <w:tcPr>
            <w:tcW w:w="7686" w:type="dxa"/>
            <w:gridSpan w:val="2"/>
            <w:tcBorders>
              <w:top w:val="nil"/>
              <w:left w:val="single" w:sz="4" w:space="0" w:color="auto"/>
              <w:bottom w:val="single" w:sz="4" w:space="0" w:color="auto"/>
              <w:right w:val="single" w:sz="4" w:space="0" w:color="000000"/>
            </w:tcBorders>
            <w:shd w:val="clear" w:color="auto" w:fill="auto"/>
            <w:noWrap/>
            <w:vAlign w:val="bottom"/>
            <w:hideMark/>
          </w:tcPr>
          <w:p w:rsidR="00760F19" w:rsidRPr="00760F19" w:rsidRDefault="00760F19" w:rsidP="00760F19">
            <w:pPr>
              <w:rPr>
                <w:rFonts w:ascii="Times New Roman CYR" w:hAnsi="Times New Roman CYR" w:cs="Times New Roman CYR"/>
                <w:sz w:val="18"/>
                <w:szCs w:val="18"/>
                <w:lang w:eastAsia="bg-BG"/>
              </w:rPr>
            </w:pPr>
            <w:r w:rsidRPr="00760F19">
              <w:rPr>
                <w:rFonts w:ascii="Times New Roman CYR" w:hAnsi="Times New Roman CYR" w:cs="Times New Roman CYR"/>
                <w:sz w:val="18"/>
                <w:szCs w:val="18"/>
                <w:lang w:eastAsia="bg-BG"/>
              </w:rPr>
              <w:t>Наличности в края на периода (-)</w:t>
            </w:r>
          </w:p>
        </w:tc>
        <w:tc>
          <w:tcPr>
            <w:tcW w:w="914" w:type="dxa"/>
            <w:tcBorders>
              <w:top w:val="nil"/>
              <w:left w:val="nil"/>
              <w:bottom w:val="single" w:sz="4" w:space="0" w:color="auto"/>
              <w:right w:val="single" w:sz="4" w:space="0" w:color="auto"/>
            </w:tcBorders>
            <w:shd w:val="clear" w:color="auto" w:fill="auto"/>
            <w:noWrap/>
            <w:vAlign w:val="bottom"/>
            <w:hideMark/>
          </w:tcPr>
          <w:p w:rsidR="00760F19" w:rsidRPr="00760F19" w:rsidRDefault="00760F19" w:rsidP="00760F19">
            <w:pPr>
              <w:jc w:val="right"/>
              <w:rPr>
                <w:rFonts w:ascii="Times New Roman CYR" w:hAnsi="Times New Roman CYR" w:cs="Times New Roman CYR"/>
                <w:sz w:val="16"/>
                <w:szCs w:val="16"/>
                <w:lang w:eastAsia="bg-BG"/>
              </w:rPr>
            </w:pPr>
            <w:r w:rsidRPr="00760F19">
              <w:rPr>
                <w:rFonts w:ascii="Times New Roman CYR" w:hAnsi="Times New Roman CYR" w:cs="Times New Roman CYR"/>
                <w:sz w:val="16"/>
                <w:szCs w:val="16"/>
                <w:lang w:eastAsia="bg-BG"/>
              </w:rPr>
              <w:t>-216 196,6</w:t>
            </w:r>
          </w:p>
        </w:tc>
      </w:tr>
    </w:tbl>
    <w:p w:rsidR="009218EB" w:rsidRPr="00617093" w:rsidRDefault="009218EB" w:rsidP="00617093">
      <w:pPr>
        <w:spacing w:before="120" w:line="288" w:lineRule="auto"/>
        <w:ind w:firstLine="1134"/>
        <w:jc w:val="both"/>
        <w:rPr>
          <w:rFonts w:asciiTheme="minorHAnsi" w:hAnsiTheme="minorHAnsi"/>
        </w:rPr>
      </w:pPr>
    </w:p>
    <w:sectPr w:rsidR="009218EB" w:rsidRPr="00617093" w:rsidSect="009218EB">
      <w:pgSz w:w="11906" w:h="16838" w:code="9"/>
      <w:pgMar w:top="1134" w:right="1418" w:bottom="142" w:left="1418" w:header="1" w:footer="13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17F6" w:rsidRDefault="00C917F6">
      <w:r>
        <w:separator/>
      </w:r>
    </w:p>
  </w:endnote>
  <w:endnote w:type="continuationSeparator" w:id="0">
    <w:p w:rsidR="00C917F6" w:rsidRDefault="00C91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HebarU">
    <w:altName w:val="Courier New"/>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okU">
    <w:altName w:val="Courier New"/>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NewSaturionModernCyr">
    <w:altName w:val="Times New Roman"/>
    <w:charset w:val="00"/>
    <w:family w:val="roman"/>
    <w:pitch w:val="variable"/>
    <w:sig w:usb0="00000287" w:usb1="00000000" w:usb2="00000000" w:usb3="00000000" w:csb0="0000001F" w:csb1="00000000"/>
  </w:font>
  <w:font w:name="Times New Roman CYR">
    <w:panose1 w:val="02020603050405020304"/>
    <w:charset w:val="CC"/>
    <w:family w:val="roman"/>
    <w:pitch w:val="variable"/>
    <w:sig w:usb0="E0002EFF" w:usb1="C000785B" w:usb2="00000009" w:usb3="00000000" w:csb0="000001FF" w:csb1="00000000"/>
  </w:font>
  <w:font w:name="NewSaturionCyr">
    <w:altName w:val="Times New Roman"/>
    <w:charset w:val="00"/>
    <w:family w:val="roman"/>
    <w:pitch w:val="variable"/>
    <w:sig w:usb0="00000287" w:usb1="00000000" w:usb2="00000000" w:usb3="00000000" w:csb0="0000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18EB" w:rsidRPr="00E83B35" w:rsidRDefault="009218EB" w:rsidP="00E83B35">
    <w:pPr>
      <w:pStyle w:val="Footer"/>
      <w:jc w:val="center"/>
      <w:rPr>
        <w:rFonts w:ascii="Times New Roman" w:hAnsi="Times New Roman"/>
        <w:i/>
        <w:sz w:val="20"/>
        <w:lang w:val="en-US"/>
      </w:rPr>
    </w:pPr>
    <w:r w:rsidRPr="00E83B35">
      <w:rPr>
        <w:rFonts w:ascii="Times New Roman" w:hAnsi="Times New Roman"/>
        <w:i/>
        <w:sz w:val="20"/>
      </w:rPr>
      <w:t xml:space="preserve">Решение №  </w:t>
    </w:r>
    <w:r>
      <w:rPr>
        <w:rFonts w:ascii="Times New Roman" w:hAnsi="Times New Roman"/>
        <w:i/>
        <w:sz w:val="20"/>
      </w:rPr>
      <w:t>………………….</w:t>
    </w:r>
    <w:r w:rsidRPr="00E83B35">
      <w:rPr>
        <w:rFonts w:ascii="Times New Roman" w:hAnsi="Times New Roman"/>
        <w:i/>
        <w:sz w:val="20"/>
      </w:rPr>
      <w:t>на Министерския съвет от 2025 г.</w:t>
    </w:r>
  </w:p>
  <w:p w:rsidR="009218EB" w:rsidRPr="00E83B35" w:rsidRDefault="009218EB" w:rsidP="00E83B35">
    <w:pPr>
      <w:pStyle w:val="Footer"/>
      <w:jc w:val="center"/>
      <w:rPr>
        <w:rFonts w:ascii="Times New Roman" w:hAnsi="Times New Roman"/>
        <w:i/>
        <w:sz w:val="20"/>
      </w:rPr>
    </w:pPr>
    <w:r>
      <w:rPr>
        <w:rFonts w:ascii="Times New Roman" w:hAnsi="Times New Roman"/>
        <w:i/>
        <w:sz w:val="20"/>
      </w:rPr>
      <w:t>Документът</w:t>
    </w:r>
    <w:r w:rsidRPr="00E83B35">
      <w:rPr>
        <w:rFonts w:ascii="Times New Roman" w:hAnsi="Times New Roman"/>
        <w:i/>
        <w:sz w:val="20"/>
      </w:rPr>
      <w:t xml:space="preserve"> се изпраща чрез СЕОС.</w:t>
    </w:r>
  </w:p>
  <w:p w:rsidR="009218EB" w:rsidRPr="00E83B35" w:rsidRDefault="009218EB">
    <w:pPr>
      <w:pStyle w:val="Footer"/>
      <w:jc w:val="center"/>
      <w:rPr>
        <w:rFonts w:ascii="Times New Roman" w:hAnsi="Times New Roman"/>
        <w:sz w:val="20"/>
      </w:rPr>
    </w:pPr>
    <w:r w:rsidRPr="00E83B35">
      <w:rPr>
        <w:rFonts w:ascii="Times New Roman" w:hAnsi="Times New Roman"/>
        <w:i/>
        <w:sz w:val="20"/>
      </w:rPr>
      <w:t xml:space="preserve">Страница </w:t>
    </w:r>
    <w:r w:rsidRPr="00E83B35">
      <w:rPr>
        <w:rFonts w:ascii="Times New Roman" w:hAnsi="Times New Roman"/>
        <w:b/>
        <w:bCs/>
        <w:i/>
        <w:sz w:val="20"/>
      </w:rPr>
      <w:fldChar w:fldCharType="begin"/>
    </w:r>
    <w:r w:rsidRPr="00E83B35">
      <w:rPr>
        <w:rFonts w:ascii="Times New Roman" w:hAnsi="Times New Roman"/>
        <w:b/>
        <w:bCs/>
        <w:i/>
        <w:sz w:val="20"/>
      </w:rPr>
      <w:instrText>PAGE</w:instrText>
    </w:r>
    <w:r w:rsidRPr="00E83B35">
      <w:rPr>
        <w:rFonts w:ascii="Times New Roman" w:hAnsi="Times New Roman"/>
        <w:b/>
        <w:bCs/>
        <w:i/>
        <w:sz w:val="20"/>
      </w:rPr>
      <w:fldChar w:fldCharType="separate"/>
    </w:r>
    <w:r>
      <w:rPr>
        <w:rFonts w:ascii="Times New Roman" w:hAnsi="Times New Roman"/>
        <w:b/>
        <w:bCs/>
        <w:i/>
        <w:noProof/>
        <w:sz w:val="20"/>
      </w:rPr>
      <w:t>1</w:t>
    </w:r>
    <w:r w:rsidRPr="00E83B35">
      <w:rPr>
        <w:rFonts w:ascii="Times New Roman" w:hAnsi="Times New Roman"/>
        <w:b/>
        <w:bCs/>
        <w:i/>
        <w:sz w:val="20"/>
      </w:rPr>
      <w:fldChar w:fldCharType="end"/>
    </w:r>
    <w:r w:rsidRPr="00E83B35">
      <w:rPr>
        <w:rFonts w:ascii="Times New Roman" w:hAnsi="Times New Roman"/>
        <w:i/>
        <w:sz w:val="20"/>
      </w:rPr>
      <w:t xml:space="preserve"> от </w:t>
    </w:r>
    <w:r w:rsidRPr="00E83B35">
      <w:rPr>
        <w:rFonts w:ascii="Times New Roman" w:hAnsi="Times New Roman"/>
        <w:b/>
        <w:bCs/>
        <w:i/>
        <w:sz w:val="20"/>
      </w:rPr>
      <w:fldChar w:fldCharType="begin"/>
    </w:r>
    <w:r w:rsidRPr="00E83B35">
      <w:rPr>
        <w:rFonts w:ascii="Times New Roman" w:hAnsi="Times New Roman"/>
        <w:b/>
        <w:bCs/>
        <w:i/>
        <w:sz w:val="20"/>
      </w:rPr>
      <w:instrText>NUMPAGES</w:instrText>
    </w:r>
    <w:r w:rsidRPr="00E83B35">
      <w:rPr>
        <w:rFonts w:ascii="Times New Roman" w:hAnsi="Times New Roman"/>
        <w:b/>
        <w:bCs/>
        <w:i/>
        <w:sz w:val="20"/>
      </w:rPr>
      <w:fldChar w:fldCharType="separate"/>
    </w:r>
    <w:r>
      <w:rPr>
        <w:rFonts w:ascii="Times New Roman" w:hAnsi="Times New Roman"/>
        <w:b/>
        <w:bCs/>
        <w:i/>
        <w:noProof/>
        <w:sz w:val="20"/>
      </w:rPr>
      <w:t>1</w:t>
    </w:r>
    <w:r w:rsidRPr="00E83B35">
      <w:rPr>
        <w:rFonts w:ascii="Times New Roman" w:hAnsi="Times New Roman"/>
        <w:b/>
        <w:bCs/>
        <w:i/>
        <w:sz w:val="20"/>
      </w:rPr>
      <w:fldChar w:fldCharType="end"/>
    </w:r>
  </w:p>
  <w:p w:rsidR="009218EB" w:rsidRPr="00E83B35" w:rsidRDefault="009218EB" w:rsidP="00F46786">
    <w:pPr>
      <w:pStyle w:val="Footer"/>
      <w:rPr>
        <w:rFonts w:ascii="Times New Roman" w:hAns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17F6" w:rsidRDefault="00C917F6">
      <w:r>
        <w:separator/>
      </w:r>
    </w:p>
  </w:footnote>
  <w:footnote w:type="continuationSeparator" w:id="0">
    <w:p w:rsidR="00C917F6" w:rsidRDefault="00C917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A75D7"/>
    <w:multiLevelType w:val="hybridMultilevel"/>
    <w:tmpl w:val="AF8E834C"/>
    <w:lvl w:ilvl="0" w:tplc="7A6612AA">
      <w:start w:val="1"/>
      <w:numFmt w:val="decimal"/>
      <w:lvlText w:val="%1."/>
      <w:lvlJc w:val="left"/>
      <w:pPr>
        <w:ind w:left="4472" w:hanging="360"/>
      </w:pPr>
      <w:rPr>
        <w:rFonts w:cs="Times New Roman" w:hint="default"/>
        <w:u w:val="none"/>
      </w:rPr>
    </w:lvl>
    <w:lvl w:ilvl="1" w:tplc="04020019" w:tentative="1">
      <w:start w:val="1"/>
      <w:numFmt w:val="lowerLetter"/>
      <w:lvlText w:val="%2."/>
      <w:lvlJc w:val="left"/>
      <w:pPr>
        <w:ind w:left="2214" w:hanging="360"/>
      </w:pPr>
      <w:rPr>
        <w:rFonts w:cs="Times New Roman"/>
      </w:rPr>
    </w:lvl>
    <w:lvl w:ilvl="2" w:tplc="0402001B" w:tentative="1">
      <w:start w:val="1"/>
      <w:numFmt w:val="lowerRoman"/>
      <w:lvlText w:val="%3."/>
      <w:lvlJc w:val="right"/>
      <w:pPr>
        <w:ind w:left="2934" w:hanging="180"/>
      </w:pPr>
      <w:rPr>
        <w:rFonts w:cs="Times New Roman"/>
      </w:rPr>
    </w:lvl>
    <w:lvl w:ilvl="3" w:tplc="0402000F" w:tentative="1">
      <w:start w:val="1"/>
      <w:numFmt w:val="decimal"/>
      <w:lvlText w:val="%4."/>
      <w:lvlJc w:val="left"/>
      <w:pPr>
        <w:ind w:left="3654" w:hanging="360"/>
      </w:pPr>
      <w:rPr>
        <w:rFonts w:cs="Times New Roman"/>
      </w:rPr>
    </w:lvl>
    <w:lvl w:ilvl="4" w:tplc="04020019" w:tentative="1">
      <w:start w:val="1"/>
      <w:numFmt w:val="lowerLetter"/>
      <w:lvlText w:val="%5."/>
      <w:lvlJc w:val="left"/>
      <w:pPr>
        <w:ind w:left="4374" w:hanging="360"/>
      </w:pPr>
      <w:rPr>
        <w:rFonts w:cs="Times New Roman"/>
      </w:rPr>
    </w:lvl>
    <w:lvl w:ilvl="5" w:tplc="0402001B" w:tentative="1">
      <w:start w:val="1"/>
      <w:numFmt w:val="lowerRoman"/>
      <w:lvlText w:val="%6."/>
      <w:lvlJc w:val="right"/>
      <w:pPr>
        <w:ind w:left="5094" w:hanging="180"/>
      </w:pPr>
      <w:rPr>
        <w:rFonts w:cs="Times New Roman"/>
      </w:rPr>
    </w:lvl>
    <w:lvl w:ilvl="6" w:tplc="0402000F" w:tentative="1">
      <w:start w:val="1"/>
      <w:numFmt w:val="decimal"/>
      <w:lvlText w:val="%7."/>
      <w:lvlJc w:val="left"/>
      <w:pPr>
        <w:ind w:left="5814" w:hanging="360"/>
      </w:pPr>
      <w:rPr>
        <w:rFonts w:cs="Times New Roman"/>
      </w:rPr>
    </w:lvl>
    <w:lvl w:ilvl="7" w:tplc="04020019" w:tentative="1">
      <w:start w:val="1"/>
      <w:numFmt w:val="lowerLetter"/>
      <w:lvlText w:val="%8."/>
      <w:lvlJc w:val="left"/>
      <w:pPr>
        <w:ind w:left="6534" w:hanging="360"/>
      </w:pPr>
      <w:rPr>
        <w:rFonts w:cs="Times New Roman"/>
      </w:rPr>
    </w:lvl>
    <w:lvl w:ilvl="8" w:tplc="0402001B" w:tentative="1">
      <w:start w:val="1"/>
      <w:numFmt w:val="lowerRoman"/>
      <w:lvlText w:val="%9."/>
      <w:lvlJc w:val="right"/>
      <w:pPr>
        <w:ind w:left="7254" w:hanging="180"/>
      </w:pPr>
      <w:rPr>
        <w:rFonts w:cs="Times New Roman"/>
      </w:rPr>
    </w:lvl>
  </w:abstractNum>
  <w:abstractNum w:abstractNumId="1" w15:restartNumberingAfterBreak="0">
    <w:nsid w:val="027870E2"/>
    <w:multiLevelType w:val="hybridMultilevel"/>
    <w:tmpl w:val="BBA09E64"/>
    <w:lvl w:ilvl="0" w:tplc="77F0A692">
      <w:start w:val="2"/>
      <w:numFmt w:val="decimal"/>
      <w:lvlText w:val="%1."/>
      <w:lvlJc w:val="left"/>
      <w:pPr>
        <w:tabs>
          <w:tab w:val="num" w:pos="1800"/>
        </w:tabs>
        <w:ind w:left="1800" w:hanging="360"/>
      </w:pPr>
      <w:rPr>
        <w:rFonts w:cs="Times New Roman" w:hint="default"/>
      </w:rPr>
    </w:lvl>
    <w:lvl w:ilvl="1" w:tplc="04020019" w:tentative="1">
      <w:start w:val="1"/>
      <w:numFmt w:val="lowerLetter"/>
      <w:lvlText w:val="%2."/>
      <w:lvlJc w:val="left"/>
      <w:pPr>
        <w:tabs>
          <w:tab w:val="num" w:pos="2520"/>
        </w:tabs>
        <w:ind w:left="2520" w:hanging="360"/>
      </w:pPr>
      <w:rPr>
        <w:rFonts w:cs="Times New Roman"/>
      </w:rPr>
    </w:lvl>
    <w:lvl w:ilvl="2" w:tplc="0402001B" w:tentative="1">
      <w:start w:val="1"/>
      <w:numFmt w:val="lowerRoman"/>
      <w:lvlText w:val="%3."/>
      <w:lvlJc w:val="right"/>
      <w:pPr>
        <w:tabs>
          <w:tab w:val="num" w:pos="3240"/>
        </w:tabs>
        <w:ind w:left="3240" w:hanging="180"/>
      </w:pPr>
      <w:rPr>
        <w:rFonts w:cs="Times New Roman"/>
      </w:rPr>
    </w:lvl>
    <w:lvl w:ilvl="3" w:tplc="0402000F" w:tentative="1">
      <w:start w:val="1"/>
      <w:numFmt w:val="decimal"/>
      <w:lvlText w:val="%4."/>
      <w:lvlJc w:val="left"/>
      <w:pPr>
        <w:tabs>
          <w:tab w:val="num" w:pos="3960"/>
        </w:tabs>
        <w:ind w:left="3960" w:hanging="360"/>
      </w:pPr>
      <w:rPr>
        <w:rFonts w:cs="Times New Roman"/>
      </w:rPr>
    </w:lvl>
    <w:lvl w:ilvl="4" w:tplc="04020019" w:tentative="1">
      <w:start w:val="1"/>
      <w:numFmt w:val="lowerLetter"/>
      <w:lvlText w:val="%5."/>
      <w:lvlJc w:val="left"/>
      <w:pPr>
        <w:tabs>
          <w:tab w:val="num" w:pos="4680"/>
        </w:tabs>
        <w:ind w:left="4680" w:hanging="360"/>
      </w:pPr>
      <w:rPr>
        <w:rFonts w:cs="Times New Roman"/>
      </w:rPr>
    </w:lvl>
    <w:lvl w:ilvl="5" w:tplc="0402001B" w:tentative="1">
      <w:start w:val="1"/>
      <w:numFmt w:val="lowerRoman"/>
      <w:lvlText w:val="%6."/>
      <w:lvlJc w:val="right"/>
      <w:pPr>
        <w:tabs>
          <w:tab w:val="num" w:pos="5400"/>
        </w:tabs>
        <w:ind w:left="5400" w:hanging="180"/>
      </w:pPr>
      <w:rPr>
        <w:rFonts w:cs="Times New Roman"/>
      </w:rPr>
    </w:lvl>
    <w:lvl w:ilvl="6" w:tplc="0402000F" w:tentative="1">
      <w:start w:val="1"/>
      <w:numFmt w:val="decimal"/>
      <w:lvlText w:val="%7."/>
      <w:lvlJc w:val="left"/>
      <w:pPr>
        <w:tabs>
          <w:tab w:val="num" w:pos="6120"/>
        </w:tabs>
        <w:ind w:left="6120" w:hanging="360"/>
      </w:pPr>
      <w:rPr>
        <w:rFonts w:cs="Times New Roman"/>
      </w:rPr>
    </w:lvl>
    <w:lvl w:ilvl="7" w:tplc="04020019" w:tentative="1">
      <w:start w:val="1"/>
      <w:numFmt w:val="lowerLetter"/>
      <w:lvlText w:val="%8."/>
      <w:lvlJc w:val="left"/>
      <w:pPr>
        <w:tabs>
          <w:tab w:val="num" w:pos="6840"/>
        </w:tabs>
        <w:ind w:left="6840" w:hanging="360"/>
      </w:pPr>
      <w:rPr>
        <w:rFonts w:cs="Times New Roman"/>
      </w:rPr>
    </w:lvl>
    <w:lvl w:ilvl="8" w:tplc="0402001B" w:tentative="1">
      <w:start w:val="1"/>
      <w:numFmt w:val="lowerRoman"/>
      <w:lvlText w:val="%9."/>
      <w:lvlJc w:val="right"/>
      <w:pPr>
        <w:tabs>
          <w:tab w:val="num" w:pos="7560"/>
        </w:tabs>
        <w:ind w:left="7560" w:hanging="180"/>
      </w:pPr>
      <w:rPr>
        <w:rFonts w:cs="Times New Roman"/>
      </w:rPr>
    </w:lvl>
  </w:abstractNum>
  <w:abstractNum w:abstractNumId="2" w15:restartNumberingAfterBreak="0">
    <w:nsid w:val="07FB630B"/>
    <w:multiLevelType w:val="hybridMultilevel"/>
    <w:tmpl w:val="CE12FF60"/>
    <w:lvl w:ilvl="0" w:tplc="04090001">
      <w:start w:val="1"/>
      <w:numFmt w:val="bullet"/>
      <w:lvlText w:val=""/>
      <w:lvlJc w:val="left"/>
      <w:pPr>
        <w:tabs>
          <w:tab w:val="num" w:pos="2235"/>
        </w:tabs>
        <w:ind w:left="2235" w:hanging="360"/>
      </w:pPr>
      <w:rPr>
        <w:rFonts w:ascii="Symbol" w:hAnsi="Symbol" w:hint="default"/>
      </w:rPr>
    </w:lvl>
    <w:lvl w:ilvl="1" w:tplc="04090003" w:tentative="1">
      <w:start w:val="1"/>
      <w:numFmt w:val="bullet"/>
      <w:lvlText w:val="o"/>
      <w:lvlJc w:val="left"/>
      <w:pPr>
        <w:tabs>
          <w:tab w:val="num" w:pos="2955"/>
        </w:tabs>
        <w:ind w:left="2955" w:hanging="360"/>
      </w:pPr>
      <w:rPr>
        <w:rFonts w:ascii="Courier New" w:hAnsi="Courier New" w:hint="default"/>
      </w:rPr>
    </w:lvl>
    <w:lvl w:ilvl="2" w:tplc="04090005" w:tentative="1">
      <w:start w:val="1"/>
      <w:numFmt w:val="bullet"/>
      <w:lvlText w:val=""/>
      <w:lvlJc w:val="left"/>
      <w:pPr>
        <w:tabs>
          <w:tab w:val="num" w:pos="3675"/>
        </w:tabs>
        <w:ind w:left="3675" w:hanging="360"/>
      </w:pPr>
      <w:rPr>
        <w:rFonts w:ascii="Wingdings" w:hAnsi="Wingdings" w:hint="default"/>
      </w:rPr>
    </w:lvl>
    <w:lvl w:ilvl="3" w:tplc="04090001" w:tentative="1">
      <w:start w:val="1"/>
      <w:numFmt w:val="bullet"/>
      <w:lvlText w:val=""/>
      <w:lvlJc w:val="left"/>
      <w:pPr>
        <w:tabs>
          <w:tab w:val="num" w:pos="4395"/>
        </w:tabs>
        <w:ind w:left="4395" w:hanging="360"/>
      </w:pPr>
      <w:rPr>
        <w:rFonts w:ascii="Symbol" w:hAnsi="Symbol" w:hint="default"/>
      </w:rPr>
    </w:lvl>
    <w:lvl w:ilvl="4" w:tplc="04090003" w:tentative="1">
      <w:start w:val="1"/>
      <w:numFmt w:val="bullet"/>
      <w:lvlText w:val="o"/>
      <w:lvlJc w:val="left"/>
      <w:pPr>
        <w:tabs>
          <w:tab w:val="num" w:pos="5115"/>
        </w:tabs>
        <w:ind w:left="5115" w:hanging="360"/>
      </w:pPr>
      <w:rPr>
        <w:rFonts w:ascii="Courier New" w:hAnsi="Courier New" w:hint="default"/>
      </w:rPr>
    </w:lvl>
    <w:lvl w:ilvl="5" w:tplc="04090005" w:tentative="1">
      <w:start w:val="1"/>
      <w:numFmt w:val="bullet"/>
      <w:lvlText w:val=""/>
      <w:lvlJc w:val="left"/>
      <w:pPr>
        <w:tabs>
          <w:tab w:val="num" w:pos="5835"/>
        </w:tabs>
        <w:ind w:left="5835" w:hanging="360"/>
      </w:pPr>
      <w:rPr>
        <w:rFonts w:ascii="Wingdings" w:hAnsi="Wingdings" w:hint="default"/>
      </w:rPr>
    </w:lvl>
    <w:lvl w:ilvl="6" w:tplc="04090001" w:tentative="1">
      <w:start w:val="1"/>
      <w:numFmt w:val="bullet"/>
      <w:lvlText w:val=""/>
      <w:lvlJc w:val="left"/>
      <w:pPr>
        <w:tabs>
          <w:tab w:val="num" w:pos="6555"/>
        </w:tabs>
        <w:ind w:left="6555" w:hanging="360"/>
      </w:pPr>
      <w:rPr>
        <w:rFonts w:ascii="Symbol" w:hAnsi="Symbol" w:hint="default"/>
      </w:rPr>
    </w:lvl>
    <w:lvl w:ilvl="7" w:tplc="04090003" w:tentative="1">
      <w:start w:val="1"/>
      <w:numFmt w:val="bullet"/>
      <w:lvlText w:val="o"/>
      <w:lvlJc w:val="left"/>
      <w:pPr>
        <w:tabs>
          <w:tab w:val="num" w:pos="7275"/>
        </w:tabs>
        <w:ind w:left="7275" w:hanging="360"/>
      </w:pPr>
      <w:rPr>
        <w:rFonts w:ascii="Courier New" w:hAnsi="Courier New" w:hint="default"/>
      </w:rPr>
    </w:lvl>
    <w:lvl w:ilvl="8" w:tplc="04090005" w:tentative="1">
      <w:start w:val="1"/>
      <w:numFmt w:val="bullet"/>
      <w:lvlText w:val=""/>
      <w:lvlJc w:val="left"/>
      <w:pPr>
        <w:tabs>
          <w:tab w:val="num" w:pos="7995"/>
        </w:tabs>
        <w:ind w:left="7995" w:hanging="360"/>
      </w:pPr>
      <w:rPr>
        <w:rFonts w:ascii="Wingdings" w:hAnsi="Wingdings" w:hint="default"/>
      </w:rPr>
    </w:lvl>
  </w:abstractNum>
  <w:abstractNum w:abstractNumId="3" w15:restartNumberingAfterBreak="0">
    <w:nsid w:val="08654511"/>
    <w:multiLevelType w:val="hybridMultilevel"/>
    <w:tmpl w:val="D1DA31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9E36A15"/>
    <w:multiLevelType w:val="hybridMultilevel"/>
    <w:tmpl w:val="D57480DA"/>
    <w:lvl w:ilvl="0" w:tplc="0402000F">
      <w:start w:val="1"/>
      <w:numFmt w:val="decimal"/>
      <w:lvlText w:val="%1."/>
      <w:lvlJc w:val="left"/>
      <w:pPr>
        <w:ind w:left="2489" w:hanging="360"/>
      </w:pPr>
      <w:rPr>
        <w:rFonts w:cs="Times New Roman"/>
      </w:rPr>
    </w:lvl>
    <w:lvl w:ilvl="1" w:tplc="04020019" w:tentative="1">
      <w:start w:val="1"/>
      <w:numFmt w:val="lowerLetter"/>
      <w:lvlText w:val="%2."/>
      <w:lvlJc w:val="left"/>
      <w:pPr>
        <w:ind w:left="3209" w:hanging="360"/>
      </w:pPr>
      <w:rPr>
        <w:rFonts w:cs="Times New Roman"/>
      </w:rPr>
    </w:lvl>
    <w:lvl w:ilvl="2" w:tplc="0402001B" w:tentative="1">
      <w:start w:val="1"/>
      <w:numFmt w:val="lowerRoman"/>
      <w:lvlText w:val="%3."/>
      <w:lvlJc w:val="right"/>
      <w:pPr>
        <w:ind w:left="3929" w:hanging="180"/>
      </w:pPr>
      <w:rPr>
        <w:rFonts w:cs="Times New Roman"/>
      </w:rPr>
    </w:lvl>
    <w:lvl w:ilvl="3" w:tplc="0402000F" w:tentative="1">
      <w:start w:val="1"/>
      <w:numFmt w:val="decimal"/>
      <w:lvlText w:val="%4."/>
      <w:lvlJc w:val="left"/>
      <w:pPr>
        <w:ind w:left="4649" w:hanging="360"/>
      </w:pPr>
      <w:rPr>
        <w:rFonts w:cs="Times New Roman"/>
      </w:rPr>
    </w:lvl>
    <w:lvl w:ilvl="4" w:tplc="04020019" w:tentative="1">
      <w:start w:val="1"/>
      <w:numFmt w:val="lowerLetter"/>
      <w:lvlText w:val="%5."/>
      <w:lvlJc w:val="left"/>
      <w:pPr>
        <w:ind w:left="5369" w:hanging="360"/>
      </w:pPr>
      <w:rPr>
        <w:rFonts w:cs="Times New Roman"/>
      </w:rPr>
    </w:lvl>
    <w:lvl w:ilvl="5" w:tplc="0402001B" w:tentative="1">
      <w:start w:val="1"/>
      <w:numFmt w:val="lowerRoman"/>
      <w:lvlText w:val="%6."/>
      <w:lvlJc w:val="right"/>
      <w:pPr>
        <w:ind w:left="6089" w:hanging="180"/>
      </w:pPr>
      <w:rPr>
        <w:rFonts w:cs="Times New Roman"/>
      </w:rPr>
    </w:lvl>
    <w:lvl w:ilvl="6" w:tplc="0402000F" w:tentative="1">
      <w:start w:val="1"/>
      <w:numFmt w:val="decimal"/>
      <w:lvlText w:val="%7."/>
      <w:lvlJc w:val="left"/>
      <w:pPr>
        <w:ind w:left="6809" w:hanging="360"/>
      </w:pPr>
      <w:rPr>
        <w:rFonts w:cs="Times New Roman"/>
      </w:rPr>
    </w:lvl>
    <w:lvl w:ilvl="7" w:tplc="04020019" w:tentative="1">
      <w:start w:val="1"/>
      <w:numFmt w:val="lowerLetter"/>
      <w:lvlText w:val="%8."/>
      <w:lvlJc w:val="left"/>
      <w:pPr>
        <w:ind w:left="7529" w:hanging="360"/>
      </w:pPr>
      <w:rPr>
        <w:rFonts w:cs="Times New Roman"/>
      </w:rPr>
    </w:lvl>
    <w:lvl w:ilvl="8" w:tplc="0402001B" w:tentative="1">
      <w:start w:val="1"/>
      <w:numFmt w:val="lowerRoman"/>
      <w:lvlText w:val="%9."/>
      <w:lvlJc w:val="right"/>
      <w:pPr>
        <w:ind w:left="8249" w:hanging="180"/>
      </w:pPr>
      <w:rPr>
        <w:rFonts w:cs="Times New Roman"/>
      </w:rPr>
    </w:lvl>
  </w:abstractNum>
  <w:abstractNum w:abstractNumId="5" w15:restartNumberingAfterBreak="0">
    <w:nsid w:val="0BEE6D08"/>
    <w:multiLevelType w:val="hybridMultilevel"/>
    <w:tmpl w:val="77A206E2"/>
    <w:lvl w:ilvl="0" w:tplc="8078FCEC">
      <w:start w:val="1"/>
      <w:numFmt w:val="decimal"/>
      <w:lvlText w:val="%1."/>
      <w:lvlJc w:val="left"/>
      <w:pPr>
        <w:tabs>
          <w:tab w:val="num" w:pos="1800"/>
        </w:tabs>
        <w:ind w:left="1800" w:hanging="360"/>
      </w:pPr>
      <w:rPr>
        <w:rFonts w:cs="Times New Roman" w:hint="default"/>
      </w:rPr>
    </w:lvl>
    <w:lvl w:ilvl="1" w:tplc="04020019" w:tentative="1">
      <w:start w:val="1"/>
      <w:numFmt w:val="lowerLetter"/>
      <w:lvlText w:val="%2."/>
      <w:lvlJc w:val="left"/>
      <w:pPr>
        <w:tabs>
          <w:tab w:val="num" w:pos="2520"/>
        </w:tabs>
        <w:ind w:left="2520" w:hanging="360"/>
      </w:pPr>
      <w:rPr>
        <w:rFonts w:cs="Times New Roman"/>
      </w:rPr>
    </w:lvl>
    <w:lvl w:ilvl="2" w:tplc="0402001B" w:tentative="1">
      <w:start w:val="1"/>
      <w:numFmt w:val="lowerRoman"/>
      <w:lvlText w:val="%3."/>
      <w:lvlJc w:val="right"/>
      <w:pPr>
        <w:tabs>
          <w:tab w:val="num" w:pos="3240"/>
        </w:tabs>
        <w:ind w:left="3240" w:hanging="180"/>
      </w:pPr>
      <w:rPr>
        <w:rFonts w:cs="Times New Roman"/>
      </w:rPr>
    </w:lvl>
    <w:lvl w:ilvl="3" w:tplc="0402000F" w:tentative="1">
      <w:start w:val="1"/>
      <w:numFmt w:val="decimal"/>
      <w:lvlText w:val="%4."/>
      <w:lvlJc w:val="left"/>
      <w:pPr>
        <w:tabs>
          <w:tab w:val="num" w:pos="3960"/>
        </w:tabs>
        <w:ind w:left="3960" w:hanging="360"/>
      </w:pPr>
      <w:rPr>
        <w:rFonts w:cs="Times New Roman"/>
      </w:rPr>
    </w:lvl>
    <w:lvl w:ilvl="4" w:tplc="04020019" w:tentative="1">
      <w:start w:val="1"/>
      <w:numFmt w:val="lowerLetter"/>
      <w:lvlText w:val="%5."/>
      <w:lvlJc w:val="left"/>
      <w:pPr>
        <w:tabs>
          <w:tab w:val="num" w:pos="4680"/>
        </w:tabs>
        <w:ind w:left="4680" w:hanging="360"/>
      </w:pPr>
      <w:rPr>
        <w:rFonts w:cs="Times New Roman"/>
      </w:rPr>
    </w:lvl>
    <w:lvl w:ilvl="5" w:tplc="0402001B" w:tentative="1">
      <w:start w:val="1"/>
      <w:numFmt w:val="lowerRoman"/>
      <w:lvlText w:val="%6."/>
      <w:lvlJc w:val="right"/>
      <w:pPr>
        <w:tabs>
          <w:tab w:val="num" w:pos="5400"/>
        </w:tabs>
        <w:ind w:left="5400" w:hanging="180"/>
      </w:pPr>
      <w:rPr>
        <w:rFonts w:cs="Times New Roman"/>
      </w:rPr>
    </w:lvl>
    <w:lvl w:ilvl="6" w:tplc="0402000F" w:tentative="1">
      <w:start w:val="1"/>
      <w:numFmt w:val="decimal"/>
      <w:lvlText w:val="%7."/>
      <w:lvlJc w:val="left"/>
      <w:pPr>
        <w:tabs>
          <w:tab w:val="num" w:pos="6120"/>
        </w:tabs>
        <w:ind w:left="6120" w:hanging="360"/>
      </w:pPr>
      <w:rPr>
        <w:rFonts w:cs="Times New Roman"/>
      </w:rPr>
    </w:lvl>
    <w:lvl w:ilvl="7" w:tplc="04020019" w:tentative="1">
      <w:start w:val="1"/>
      <w:numFmt w:val="lowerLetter"/>
      <w:lvlText w:val="%8."/>
      <w:lvlJc w:val="left"/>
      <w:pPr>
        <w:tabs>
          <w:tab w:val="num" w:pos="6840"/>
        </w:tabs>
        <w:ind w:left="6840" w:hanging="360"/>
      </w:pPr>
      <w:rPr>
        <w:rFonts w:cs="Times New Roman"/>
      </w:rPr>
    </w:lvl>
    <w:lvl w:ilvl="8" w:tplc="0402001B" w:tentative="1">
      <w:start w:val="1"/>
      <w:numFmt w:val="lowerRoman"/>
      <w:lvlText w:val="%9."/>
      <w:lvlJc w:val="right"/>
      <w:pPr>
        <w:tabs>
          <w:tab w:val="num" w:pos="7560"/>
        </w:tabs>
        <w:ind w:left="7560" w:hanging="180"/>
      </w:pPr>
      <w:rPr>
        <w:rFonts w:cs="Times New Roman"/>
      </w:rPr>
    </w:lvl>
  </w:abstractNum>
  <w:abstractNum w:abstractNumId="6" w15:restartNumberingAfterBreak="0">
    <w:nsid w:val="0C8D2DDE"/>
    <w:multiLevelType w:val="hybridMultilevel"/>
    <w:tmpl w:val="C8D06732"/>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7" w15:restartNumberingAfterBreak="0">
    <w:nsid w:val="0D0064B4"/>
    <w:multiLevelType w:val="hybridMultilevel"/>
    <w:tmpl w:val="CE12FF60"/>
    <w:lvl w:ilvl="0" w:tplc="0409000F">
      <w:start w:val="1"/>
      <w:numFmt w:val="decimal"/>
      <w:lvlText w:val="%1."/>
      <w:lvlJc w:val="left"/>
      <w:pPr>
        <w:tabs>
          <w:tab w:val="num" w:pos="2235"/>
        </w:tabs>
        <w:ind w:left="2235" w:hanging="360"/>
      </w:pPr>
      <w:rPr>
        <w:rFonts w:cs="Times New Roman"/>
      </w:rPr>
    </w:lvl>
    <w:lvl w:ilvl="1" w:tplc="04090003" w:tentative="1">
      <w:start w:val="1"/>
      <w:numFmt w:val="bullet"/>
      <w:lvlText w:val="o"/>
      <w:lvlJc w:val="left"/>
      <w:pPr>
        <w:tabs>
          <w:tab w:val="num" w:pos="2955"/>
        </w:tabs>
        <w:ind w:left="2955" w:hanging="360"/>
      </w:pPr>
      <w:rPr>
        <w:rFonts w:ascii="Courier New" w:hAnsi="Courier New" w:hint="default"/>
      </w:rPr>
    </w:lvl>
    <w:lvl w:ilvl="2" w:tplc="04090005" w:tentative="1">
      <w:start w:val="1"/>
      <w:numFmt w:val="bullet"/>
      <w:lvlText w:val=""/>
      <w:lvlJc w:val="left"/>
      <w:pPr>
        <w:tabs>
          <w:tab w:val="num" w:pos="3675"/>
        </w:tabs>
        <w:ind w:left="3675" w:hanging="360"/>
      </w:pPr>
      <w:rPr>
        <w:rFonts w:ascii="Wingdings" w:hAnsi="Wingdings" w:hint="default"/>
      </w:rPr>
    </w:lvl>
    <w:lvl w:ilvl="3" w:tplc="04090001" w:tentative="1">
      <w:start w:val="1"/>
      <w:numFmt w:val="bullet"/>
      <w:lvlText w:val=""/>
      <w:lvlJc w:val="left"/>
      <w:pPr>
        <w:tabs>
          <w:tab w:val="num" w:pos="4395"/>
        </w:tabs>
        <w:ind w:left="4395" w:hanging="360"/>
      </w:pPr>
      <w:rPr>
        <w:rFonts w:ascii="Symbol" w:hAnsi="Symbol" w:hint="default"/>
      </w:rPr>
    </w:lvl>
    <w:lvl w:ilvl="4" w:tplc="04090003" w:tentative="1">
      <w:start w:val="1"/>
      <w:numFmt w:val="bullet"/>
      <w:lvlText w:val="o"/>
      <w:lvlJc w:val="left"/>
      <w:pPr>
        <w:tabs>
          <w:tab w:val="num" w:pos="5115"/>
        </w:tabs>
        <w:ind w:left="5115" w:hanging="360"/>
      </w:pPr>
      <w:rPr>
        <w:rFonts w:ascii="Courier New" w:hAnsi="Courier New" w:hint="default"/>
      </w:rPr>
    </w:lvl>
    <w:lvl w:ilvl="5" w:tplc="04090005" w:tentative="1">
      <w:start w:val="1"/>
      <w:numFmt w:val="bullet"/>
      <w:lvlText w:val=""/>
      <w:lvlJc w:val="left"/>
      <w:pPr>
        <w:tabs>
          <w:tab w:val="num" w:pos="5835"/>
        </w:tabs>
        <w:ind w:left="5835" w:hanging="360"/>
      </w:pPr>
      <w:rPr>
        <w:rFonts w:ascii="Wingdings" w:hAnsi="Wingdings" w:hint="default"/>
      </w:rPr>
    </w:lvl>
    <w:lvl w:ilvl="6" w:tplc="04090001" w:tentative="1">
      <w:start w:val="1"/>
      <w:numFmt w:val="bullet"/>
      <w:lvlText w:val=""/>
      <w:lvlJc w:val="left"/>
      <w:pPr>
        <w:tabs>
          <w:tab w:val="num" w:pos="6555"/>
        </w:tabs>
        <w:ind w:left="6555" w:hanging="360"/>
      </w:pPr>
      <w:rPr>
        <w:rFonts w:ascii="Symbol" w:hAnsi="Symbol" w:hint="default"/>
      </w:rPr>
    </w:lvl>
    <w:lvl w:ilvl="7" w:tplc="04090003" w:tentative="1">
      <w:start w:val="1"/>
      <w:numFmt w:val="bullet"/>
      <w:lvlText w:val="o"/>
      <w:lvlJc w:val="left"/>
      <w:pPr>
        <w:tabs>
          <w:tab w:val="num" w:pos="7275"/>
        </w:tabs>
        <w:ind w:left="7275" w:hanging="360"/>
      </w:pPr>
      <w:rPr>
        <w:rFonts w:ascii="Courier New" w:hAnsi="Courier New" w:hint="default"/>
      </w:rPr>
    </w:lvl>
    <w:lvl w:ilvl="8" w:tplc="04090005" w:tentative="1">
      <w:start w:val="1"/>
      <w:numFmt w:val="bullet"/>
      <w:lvlText w:val=""/>
      <w:lvlJc w:val="left"/>
      <w:pPr>
        <w:tabs>
          <w:tab w:val="num" w:pos="7995"/>
        </w:tabs>
        <w:ind w:left="7995" w:hanging="360"/>
      </w:pPr>
      <w:rPr>
        <w:rFonts w:ascii="Wingdings" w:hAnsi="Wingdings" w:hint="default"/>
      </w:rPr>
    </w:lvl>
  </w:abstractNum>
  <w:abstractNum w:abstractNumId="8" w15:restartNumberingAfterBreak="0">
    <w:nsid w:val="0DD8433E"/>
    <w:multiLevelType w:val="hybridMultilevel"/>
    <w:tmpl w:val="45321EE8"/>
    <w:lvl w:ilvl="0" w:tplc="FB42BD3C">
      <w:start w:val="2"/>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15:restartNumberingAfterBreak="0">
    <w:nsid w:val="10E3034A"/>
    <w:multiLevelType w:val="singleLevel"/>
    <w:tmpl w:val="B184A43C"/>
    <w:lvl w:ilvl="0">
      <w:start w:val="1"/>
      <w:numFmt w:val="decimal"/>
      <w:lvlText w:val="%1."/>
      <w:lvlJc w:val="left"/>
      <w:pPr>
        <w:tabs>
          <w:tab w:val="num" w:pos="1800"/>
        </w:tabs>
        <w:ind w:left="1800" w:hanging="360"/>
      </w:pPr>
      <w:rPr>
        <w:rFonts w:cs="Times New Roman" w:hint="default"/>
      </w:rPr>
    </w:lvl>
  </w:abstractNum>
  <w:abstractNum w:abstractNumId="10" w15:restartNumberingAfterBreak="0">
    <w:nsid w:val="1ED459D8"/>
    <w:multiLevelType w:val="hybridMultilevel"/>
    <w:tmpl w:val="2A1CE71A"/>
    <w:lvl w:ilvl="0" w:tplc="8D5C66FC">
      <w:start w:val="1"/>
      <w:numFmt w:val="decimal"/>
      <w:lvlText w:val="%1."/>
      <w:lvlJc w:val="left"/>
      <w:pPr>
        <w:ind w:left="2345" w:hanging="360"/>
      </w:pPr>
      <w:rPr>
        <w:rFonts w:ascii="Times New Roman" w:eastAsia="Calibri" w:hAnsi="Times New Roman" w:cs="Times New Roman"/>
        <w:b/>
      </w:rPr>
    </w:lvl>
    <w:lvl w:ilvl="1" w:tplc="04020019" w:tentative="1">
      <w:start w:val="1"/>
      <w:numFmt w:val="lowerLetter"/>
      <w:lvlText w:val="%2."/>
      <w:lvlJc w:val="left"/>
      <w:pPr>
        <w:ind w:left="3065" w:hanging="360"/>
      </w:pPr>
    </w:lvl>
    <w:lvl w:ilvl="2" w:tplc="0402001B" w:tentative="1">
      <w:start w:val="1"/>
      <w:numFmt w:val="lowerRoman"/>
      <w:lvlText w:val="%3."/>
      <w:lvlJc w:val="right"/>
      <w:pPr>
        <w:ind w:left="3785" w:hanging="180"/>
      </w:pPr>
    </w:lvl>
    <w:lvl w:ilvl="3" w:tplc="0402000F" w:tentative="1">
      <w:start w:val="1"/>
      <w:numFmt w:val="decimal"/>
      <w:lvlText w:val="%4."/>
      <w:lvlJc w:val="left"/>
      <w:pPr>
        <w:ind w:left="4505" w:hanging="360"/>
      </w:pPr>
    </w:lvl>
    <w:lvl w:ilvl="4" w:tplc="04020019" w:tentative="1">
      <w:start w:val="1"/>
      <w:numFmt w:val="lowerLetter"/>
      <w:lvlText w:val="%5."/>
      <w:lvlJc w:val="left"/>
      <w:pPr>
        <w:ind w:left="5225" w:hanging="360"/>
      </w:pPr>
    </w:lvl>
    <w:lvl w:ilvl="5" w:tplc="0402001B" w:tentative="1">
      <w:start w:val="1"/>
      <w:numFmt w:val="lowerRoman"/>
      <w:lvlText w:val="%6."/>
      <w:lvlJc w:val="right"/>
      <w:pPr>
        <w:ind w:left="5945" w:hanging="180"/>
      </w:pPr>
    </w:lvl>
    <w:lvl w:ilvl="6" w:tplc="0402000F" w:tentative="1">
      <w:start w:val="1"/>
      <w:numFmt w:val="decimal"/>
      <w:lvlText w:val="%7."/>
      <w:lvlJc w:val="left"/>
      <w:pPr>
        <w:ind w:left="6665" w:hanging="360"/>
      </w:pPr>
    </w:lvl>
    <w:lvl w:ilvl="7" w:tplc="04020019" w:tentative="1">
      <w:start w:val="1"/>
      <w:numFmt w:val="lowerLetter"/>
      <w:lvlText w:val="%8."/>
      <w:lvlJc w:val="left"/>
      <w:pPr>
        <w:ind w:left="7385" w:hanging="360"/>
      </w:pPr>
    </w:lvl>
    <w:lvl w:ilvl="8" w:tplc="0402001B" w:tentative="1">
      <w:start w:val="1"/>
      <w:numFmt w:val="lowerRoman"/>
      <w:lvlText w:val="%9."/>
      <w:lvlJc w:val="right"/>
      <w:pPr>
        <w:ind w:left="8105" w:hanging="180"/>
      </w:pPr>
    </w:lvl>
  </w:abstractNum>
  <w:abstractNum w:abstractNumId="11" w15:restartNumberingAfterBreak="0">
    <w:nsid w:val="21905B9A"/>
    <w:multiLevelType w:val="hybridMultilevel"/>
    <w:tmpl w:val="D3C8399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BA940D9"/>
    <w:multiLevelType w:val="hybridMultilevel"/>
    <w:tmpl w:val="1842F86A"/>
    <w:lvl w:ilvl="0" w:tplc="0402000F">
      <w:start w:val="1"/>
      <w:numFmt w:val="decimal"/>
      <w:lvlText w:val="%1."/>
      <w:lvlJc w:val="left"/>
      <w:pPr>
        <w:ind w:left="1440" w:hanging="360"/>
      </w:pPr>
      <w:rPr>
        <w:rFonts w:cs="Times New Roman"/>
      </w:rPr>
    </w:lvl>
    <w:lvl w:ilvl="1" w:tplc="04020019" w:tentative="1">
      <w:start w:val="1"/>
      <w:numFmt w:val="lowerLetter"/>
      <w:lvlText w:val="%2."/>
      <w:lvlJc w:val="left"/>
      <w:pPr>
        <w:ind w:left="2160" w:hanging="360"/>
      </w:pPr>
      <w:rPr>
        <w:rFonts w:cs="Times New Roman"/>
      </w:rPr>
    </w:lvl>
    <w:lvl w:ilvl="2" w:tplc="0402001B" w:tentative="1">
      <w:start w:val="1"/>
      <w:numFmt w:val="lowerRoman"/>
      <w:lvlText w:val="%3."/>
      <w:lvlJc w:val="right"/>
      <w:pPr>
        <w:ind w:left="2880" w:hanging="180"/>
      </w:pPr>
      <w:rPr>
        <w:rFonts w:cs="Times New Roman"/>
      </w:rPr>
    </w:lvl>
    <w:lvl w:ilvl="3" w:tplc="0402000F" w:tentative="1">
      <w:start w:val="1"/>
      <w:numFmt w:val="decimal"/>
      <w:lvlText w:val="%4."/>
      <w:lvlJc w:val="left"/>
      <w:pPr>
        <w:ind w:left="3600" w:hanging="360"/>
      </w:pPr>
      <w:rPr>
        <w:rFonts w:cs="Times New Roman"/>
      </w:rPr>
    </w:lvl>
    <w:lvl w:ilvl="4" w:tplc="04020019" w:tentative="1">
      <w:start w:val="1"/>
      <w:numFmt w:val="lowerLetter"/>
      <w:lvlText w:val="%5."/>
      <w:lvlJc w:val="left"/>
      <w:pPr>
        <w:ind w:left="4320" w:hanging="360"/>
      </w:pPr>
      <w:rPr>
        <w:rFonts w:cs="Times New Roman"/>
      </w:rPr>
    </w:lvl>
    <w:lvl w:ilvl="5" w:tplc="0402001B" w:tentative="1">
      <w:start w:val="1"/>
      <w:numFmt w:val="lowerRoman"/>
      <w:lvlText w:val="%6."/>
      <w:lvlJc w:val="right"/>
      <w:pPr>
        <w:ind w:left="5040" w:hanging="180"/>
      </w:pPr>
      <w:rPr>
        <w:rFonts w:cs="Times New Roman"/>
      </w:rPr>
    </w:lvl>
    <w:lvl w:ilvl="6" w:tplc="0402000F" w:tentative="1">
      <w:start w:val="1"/>
      <w:numFmt w:val="decimal"/>
      <w:lvlText w:val="%7."/>
      <w:lvlJc w:val="left"/>
      <w:pPr>
        <w:ind w:left="5760" w:hanging="360"/>
      </w:pPr>
      <w:rPr>
        <w:rFonts w:cs="Times New Roman"/>
      </w:rPr>
    </w:lvl>
    <w:lvl w:ilvl="7" w:tplc="04020019" w:tentative="1">
      <w:start w:val="1"/>
      <w:numFmt w:val="lowerLetter"/>
      <w:lvlText w:val="%8."/>
      <w:lvlJc w:val="left"/>
      <w:pPr>
        <w:ind w:left="6480" w:hanging="360"/>
      </w:pPr>
      <w:rPr>
        <w:rFonts w:cs="Times New Roman"/>
      </w:rPr>
    </w:lvl>
    <w:lvl w:ilvl="8" w:tplc="0402001B" w:tentative="1">
      <w:start w:val="1"/>
      <w:numFmt w:val="lowerRoman"/>
      <w:lvlText w:val="%9."/>
      <w:lvlJc w:val="right"/>
      <w:pPr>
        <w:ind w:left="7200" w:hanging="180"/>
      </w:pPr>
      <w:rPr>
        <w:rFonts w:cs="Times New Roman"/>
      </w:rPr>
    </w:lvl>
  </w:abstractNum>
  <w:abstractNum w:abstractNumId="13" w15:restartNumberingAfterBreak="0">
    <w:nsid w:val="31512BD1"/>
    <w:multiLevelType w:val="hybridMultilevel"/>
    <w:tmpl w:val="068A3702"/>
    <w:lvl w:ilvl="0" w:tplc="0409000F">
      <w:start w:val="1"/>
      <w:numFmt w:val="decimal"/>
      <w:lvlText w:val="%1."/>
      <w:lvlJc w:val="left"/>
      <w:pPr>
        <w:ind w:left="1920" w:hanging="360"/>
      </w:pPr>
    </w:lvl>
    <w:lvl w:ilvl="1" w:tplc="04090019">
      <w:start w:val="1"/>
      <w:numFmt w:val="lowerLetter"/>
      <w:lvlText w:val="%2."/>
      <w:lvlJc w:val="left"/>
      <w:pPr>
        <w:ind w:left="2640" w:hanging="360"/>
      </w:pPr>
    </w:lvl>
    <w:lvl w:ilvl="2" w:tplc="0409001B">
      <w:start w:val="1"/>
      <w:numFmt w:val="lowerRoman"/>
      <w:lvlText w:val="%3."/>
      <w:lvlJc w:val="right"/>
      <w:pPr>
        <w:ind w:left="3360" w:hanging="180"/>
      </w:pPr>
    </w:lvl>
    <w:lvl w:ilvl="3" w:tplc="0409000F">
      <w:start w:val="1"/>
      <w:numFmt w:val="decimal"/>
      <w:lvlText w:val="%4."/>
      <w:lvlJc w:val="left"/>
      <w:pPr>
        <w:ind w:left="4080" w:hanging="360"/>
      </w:pPr>
    </w:lvl>
    <w:lvl w:ilvl="4" w:tplc="04090019">
      <w:start w:val="1"/>
      <w:numFmt w:val="lowerLetter"/>
      <w:lvlText w:val="%5."/>
      <w:lvlJc w:val="left"/>
      <w:pPr>
        <w:ind w:left="4800" w:hanging="360"/>
      </w:pPr>
    </w:lvl>
    <w:lvl w:ilvl="5" w:tplc="0409001B">
      <w:start w:val="1"/>
      <w:numFmt w:val="lowerRoman"/>
      <w:lvlText w:val="%6."/>
      <w:lvlJc w:val="right"/>
      <w:pPr>
        <w:ind w:left="5520" w:hanging="180"/>
      </w:pPr>
    </w:lvl>
    <w:lvl w:ilvl="6" w:tplc="0409000F">
      <w:start w:val="1"/>
      <w:numFmt w:val="decimal"/>
      <w:lvlText w:val="%7."/>
      <w:lvlJc w:val="left"/>
      <w:pPr>
        <w:ind w:left="6240" w:hanging="360"/>
      </w:pPr>
    </w:lvl>
    <w:lvl w:ilvl="7" w:tplc="04090019">
      <w:start w:val="1"/>
      <w:numFmt w:val="lowerLetter"/>
      <w:lvlText w:val="%8."/>
      <w:lvlJc w:val="left"/>
      <w:pPr>
        <w:ind w:left="6960" w:hanging="360"/>
      </w:pPr>
    </w:lvl>
    <w:lvl w:ilvl="8" w:tplc="0409001B">
      <w:start w:val="1"/>
      <w:numFmt w:val="lowerRoman"/>
      <w:lvlText w:val="%9."/>
      <w:lvlJc w:val="right"/>
      <w:pPr>
        <w:ind w:left="7680" w:hanging="180"/>
      </w:pPr>
    </w:lvl>
  </w:abstractNum>
  <w:abstractNum w:abstractNumId="14" w15:restartNumberingAfterBreak="0">
    <w:nsid w:val="36B27676"/>
    <w:multiLevelType w:val="hybridMultilevel"/>
    <w:tmpl w:val="79D8F8F6"/>
    <w:lvl w:ilvl="0" w:tplc="4552B990">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5" w15:restartNumberingAfterBreak="0">
    <w:nsid w:val="4944753B"/>
    <w:multiLevelType w:val="hybridMultilevel"/>
    <w:tmpl w:val="3C52AAAE"/>
    <w:lvl w:ilvl="0" w:tplc="BBC86496">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6" w15:restartNumberingAfterBreak="0">
    <w:nsid w:val="4EE43740"/>
    <w:multiLevelType w:val="hybridMultilevel"/>
    <w:tmpl w:val="C4E8B3F2"/>
    <w:lvl w:ilvl="0" w:tplc="065429F4">
      <w:start w:val="1"/>
      <w:numFmt w:val="decimal"/>
      <w:lvlText w:val="%1."/>
      <w:lvlJc w:val="left"/>
      <w:pPr>
        <w:tabs>
          <w:tab w:val="num" w:pos="2490"/>
        </w:tabs>
        <w:ind w:left="2490" w:hanging="1050"/>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7" w15:restartNumberingAfterBreak="0">
    <w:nsid w:val="54D65898"/>
    <w:multiLevelType w:val="hybridMultilevel"/>
    <w:tmpl w:val="83DAE2CC"/>
    <w:lvl w:ilvl="0" w:tplc="A340651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8" w15:restartNumberingAfterBreak="0">
    <w:nsid w:val="561523D1"/>
    <w:multiLevelType w:val="hybridMultilevel"/>
    <w:tmpl w:val="A5E851F0"/>
    <w:lvl w:ilvl="0" w:tplc="0409000F">
      <w:start w:val="1"/>
      <w:numFmt w:val="decimal"/>
      <w:lvlText w:val="%1."/>
      <w:lvlJc w:val="left"/>
      <w:pPr>
        <w:tabs>
          <w:tab w:val="num" w:pos="2160"/>
        </w:tabs>
        <w:ind w:left="2160" w:hanging="360"/>
      </w:pPr>
      <w:rPr>
        <w:rFonts w:cs="Times New Roman"/>
      </w:rPr>
    </w:lvl>
    <w:lvl w:ilvl="1" w:tplc="04090019" w:tentative="1">
      <w:start w:val="1"/>
      <w:numFmt w:val="lowerLetter"/>
      <w:lvlText w:val="%2."/>
      <w:lvlJc w:val="left"/>
      <w:pPr>
        <w:tabs>
          <w:tab w:val="num" w:pos="2880"/>
        </w:tabs>
        <w:ind w:left="2880" w:hanging="360"/>
      </w:pPr>
      <w:rPr>
        <w:rFonts w:cs="Times New Roman"/>
      </w:rPr>
    </w:lvl>
    <w:lvl w:ilvl="2" w:tplc="0409001B" w:tentative="1">
      <w:start w:val="1"/>
      <w:numFmt w:val="lowerRoman"/>
      <w:lvlText w:val="%3."/>
      <w:lvlJc w:val="right"/>
      <w:pPr>
        <w:tabs>
          <w:tab w:val="num" w:pos="3600"/>
        </w:tabs>
        <w:ind w:left="3600" w:hanging="180"/>
      </w:pPr>
      <w:rPr>
        <w:rFonts w:cs="Times New Roman"/>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19" w15:restartNumberingAfterBreak="0">
    <w:nsid w:val="578D06B6"/>
    <w:multiLevelType w:val="hybridMultilevel"/>
    <w:tmpl w:val="B1A48DE8"/>
    <w:lvl w:ilvl="0" w:tplc="1B725F12">
      <w:start w:val="1"/>
      <w:numFmt w:val="decimal"/>
      <w:lvlText w:val="%1."/>
      <w:lvlJc w:val="left"/>
      <w:pPr>
        <w:ind w:left="840" w:hanging="360"/>
      </w:pPr>
    </w:lvl>
    <w:lvl w:ilvl="1" w:tplc="04090019">
      <w:start w:val="1"/>
      <w:numFmt w:val="lowerLetter"/>
      <w:lvlText w:val="%2."/>
      <w:lvlJc w:val="left"/>
      <w:pPr>
        <w:ind w:left="1560" w:hanging="360"/>
      </w:pPr>
    </w:lvl>
    <w:lvl w:ilvl="2" w:tplc="0409001B">
      <w:start w:val="1"/>
      <w:numFmt w:val="lowerRoman"/>
      <w:lvlText w:val="%3."/>
      <w:lvlJc w:val="right"/>
      <w:pPr>
        <w:ind w:left="2280" w:hanging="180"/>
      </w:pPr>
    </w:lvl>
    <w:lvl w:ilvl="3" w:tplc="0409000F">
      <w:start w:val="1"/>
      <w:numFmt w:val="decimal"/>
      <w:lvlText w:val="%4."/>
      <w:lvlJc w:val="left"/>
      <w:pPr>
        <w:ind w:left="3000" w:hanging="360"/>
      </w:pPr>
    </w:lvl>
    <w:lvl w:ilvl="4" w:tplc="04090019">
      <w:start w:val="1"/>
      <w:numFmt w:val="lowerLetter"/>
      <w:lvlText w:val="%5."/>
      <w:lvlJc w:val="left"/>
      <w:pPr>
        <w:ind w:left="3720" w:hanging="360"/>
      </w:pPr>
    </w:lvl>
    <w:lvl w:ilvl="5" w:tplc="0409001B">
      <w:start w:val="1"/>
      <w:numFmt w:val="lowerRoman"/>
      <w:lvlText w:val="%6."/>
      <w:lvlJc w:val="right"/>
      <w:pPr>
        <w:ind w:left="4440" w:hanging="180"/>
      </w:pPr>
    </w:lvl>
    <w:lvl w:ilvl="6" w:tplc="0409000F">
      <w:start w:val="1"/>
      <w:numFmt w:val="decimal"/>
      <w:lvlText w:val="%7."/>
      <w:lvlJc w:val="left"/>
      <w:pPr>
        <w:ind w:left="5160" w:hanging="360"/>
      </w:pPr>
    </w:lvl>
    <w:lvl w:ilvl="7" w:tplc="04090019">
      <w:start w:val="1"/>
      <w:numFmt w:val="lowerLetter"/>
      <w:lvlText w:val="%8."/>
      <w:lvlJc w:val="left"/>
      <w:pPr>
        <w:ind w:left="5880" w:hanging="360"/>
      </w:pPr>
    </w:lvl>
    <w:lvl w:ilvl="8" w:tplc="0409001B">
      <w:start w:val="1"/>
      <w:numFmt w:val="lowerRoman"/>
      <w:lvlText w:val="%9."/>
      <w:lvlJc w:val="right"/>
      <w:pPr>
        <w:ind w:left="6600" w:hanging="180"/>
      </w:pPr>
    </w:lvl>
  </w:abstractNum>
  <w:abstractNum w:abstractNumId="20" w15:restartNumberingAfterBreak="0">
    <w:nsid w:val="685E3A3B"/>
    <w:multiLevelType w:val="hybridMultilevel"/>
    <w:tmpl w:val="219A5DE6"/>
    <w:lvl w:ilvl="0" w:tplc="4136301C">
      <w:start w:val="1"/>
      <w:numFmt w:val="decimal"/>
      <w:lvlText w:val="%1."/>
      <w:lvlJc w:val="left"/>
      <w:pPr>
        <w:tabs>
          <w:tab w:val="num" w:pos="1800"/>
        </w:tabs>
        <w:ind w:left="1800" w:hanging="360"/>
      </w:pPr>
      <w:rPr>
        <w:rFonts w:cs="Times New Roman" w:hint="default"/>
      </w:rPr>
    </w:lvl>
    <w:lvl w:ilvl="1" w:tplc="04020019" w:tentative="1">
      <w:start w:val="1"/>
      <w:numFmt w:val="lowerLetter"/>
      <w:lvlText w:val="%2."/>
      <w:lvlJc w:val="left"/>
      <w:pPr>
        <w:tabs>
          <w:tab w:val="num" w:pos="2520"/>
        </w:tabs>
        <w:ind w:left="2520" w:hanging="360"/>
      </w:pPr>
      <w:rPr>
        <w:rFonts w:cs="Times New Roman"/>
      </w:rPr>
    </w:lvl>
    <w:lvl w:ilvl="2" w:tplc="0402001B" w:tentative="1">
      <w:start w:val="1"/>
      <w:numFmt w:val="lowerRoman"/>
      <w:lvlText w:val="%3."/>
      <w:lvlJc w:val="right"/>
      <w:pPr>
        <w:tabs>
          <w:tab w:val="num" w:pos="3240"/>
        </w:tabs>
        <w:ind w:left="3240" w:hanging="180"/>
      </w:pPr>
      <w:rPr>
        <w:rFonts w:cs="Times New Roman"/>
      </w:rPr>
    </w:lvl>
    <w:lvl w:ilvl="3" w:tplc="0402000F" w:tentative="1">
      <w:start w:val="1"/>
      <w:numFmt w:val="decimal"/>
      <w:lvlText w:val="%4."/>
      <w:lvlJc w:val="left"/>
      <w:pPr>
        <w:tabs>
          <w:tab w:val="num" w:pos="3960"/>
        </w:tabs>
        <w:ind w:left="3960" w:hanging="360"/>
      </w:pPr>
      <w:rPr>
        <w:rFonts w:cs="Times New Roman"/>
      </w:rPr>
    </w:lvl>
    <w:lvl w:ilvl="4" w:tplc="04020019" w:tentative="1">
      <w:start w:val="1"/>
      <w:numFmt w:val="lowerLetter"/>
      <w:lvlText w:val="%5."/>
      <w:lvlJc w:val="left"/>
      <w:pPr>
        <w:tabs>
          <w:tab w:val="num" w:pos="4680"/>
        </w:tabs>
        <w:ind w:left="4680" w:hanging="360"/>
      </w:pPr>
      <w:rPr>
        <w:rFonts w:cs="Times New Roman"/>
      </w:rPr>
    </w:lvl>
    <w:lvl w:ilvl="5" w:tplc="0402001B" w:tentative="1">
      <w:start w:val="1"/>
      <w:numFmt w:val="lowerRoman"/>
      <w:lvlText w:val="%6."/>
      <w:lvlJc w:val="right"/>
      <w:pPr>
        <w:tabs>
          <w:tab w:val="num" w:pos="5400"/>
        </w:tabs>
        <w:ind w:left="5400" w:hanging="180"/>
      </w:pPr>
      <w:rPr>
        <w:rFonts w:cs="Times New Roman"/>
      </w:rPr>
    </w:lvl>
    <w:lvl w:ilvl="6" w:tplc="0402000F" w:tentative="1">
      <w:start w:val="1"/>
      <w:numFmt w:val="decimal"/>
      <w:lvlText w:val="%7."/>
      <w:lvlJc w:val="left"/>
      <w:pPr>
        <w:tabs>
          <w:tab w:val="num" w:pos="6120"/>
        </w:tabs>
        <w:ind w:left="6120" w:hanging="360"/>
      </w:pPr>
      <w:rPr>
        <w:rFonts w:cs="Times New Roman"/>
      </w:rPr>
    </w:lvl>
    <w:lvl w:ilvl="7" w:tplc="04020019" w:tentative="1">
      <w:start w:val="1"/>
      <w:numFmt w:val="lowerLetter"/>
      <w:lvlText w:val="%8."/>
      <w:lvlJc w:val="left"/>
      <w:pPr>
        <w:tabs>
          <w:tab w:val="num" w:pos="6840"/>
        </w:tabs>
        <w:ind w:left="6840" w:hanging="360"/>
      </w:pPr>
      <w:rPr>
        <w:rFonts w:cs="Times New Roman"/>
      </w:rPr>
    </w:lvl>
    <w:lvl w:ilvl="8" w:tplc="0402001B" w:tentative="1">
      <w:start w:val="1"/>
      <w:numFmt w:val="lowerRoman"/>
      <w:lvlText w:val="%9."/>
      <w:lvlJc w:val="right"/>
      <w:pPr>
        <w:tabs>
          <w:tab w:val="num" w:pos="7560"/>
        </w:tabs>
        <w:ind w:left="7560" w:hanging="180"/>
      </w:pPr>
      <w:rPr>
        <w:rFonts w:cs="Times New Roman"/>
      </w:rPr>
    </w:lvl>
  </w:abstractNum>
  <w:abstractNum w:abstractNumId="21" w15:restartNumberingAfterBreak="0">
    <w:nsid w:val="6AE11312"/>
    <w:multiLevelType w:val="hybridMultilevel"/>
    <w:tmpl w:val="838ADB10"/>
    <w:lvl w:ilvl="0" w:tplc="13F267DA">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2" w15:restartNumberingAfterBreak="0">
    <w:nsid w:val="797D7C45"/>
    <w:multiLevelType w:val="hybridMultilevel"/>
    <w:tmpl w:val="615EC61A"/>
    <w:lvl w:ilvl="0" w:tplc="502AB940">
      <w:start w:val="1"/>
      <w:numFmt w:val="decimal"/>
      <w:lvlText w:val="%1."/>
      <w:lvlJc w:val="left"/>
      <w:pPr>
        <w:ind w:left="1410" w:hanging="420"/>
      </w:pPr>
      <w:rPr>
        <w:rFonts w:hint="default"/>
      </w:rPr>
    </w:lvl>
    <w:lvl w:ilvl="1" w:tplc="04020019" w:tentative="1">
      <w:start w:val="1"/>
      <w:numFmt w:val="lowerLetter"/>
      <w:lvlText w:val="%2."/>
      <w:lvlJc w:val="left"/>
      <w:pPr>
        <w:ind w:left="2070" w:hanging="360"/>
      </w:pPr>
    </w:lvl>
    <w:lvl w:ilvl="2" w:tplc="0402001B" w:tentative="1">
      <w:start w:val="1"/>
      <w:numFmt w:val="lowerRoman"/>
      <w:lvlText w:val="%3."/>
      <w:lvlJc w:val="right"/>
      <w:pPr>
        <w:ind w:left="2790" w:hanging="180"/>
      </w:pPr>
    </w:lvl>
    <w:lvl w:ilvl="3" w:tplc="0402000F" w:tentative="1">
      <w:start w:val="1"/>
      <w:numFmt w:val="decimal"/>
      <w:lvlText w:val="%4."/>
      <w:lvlJc w:val="left"/>
      <w:pPr>
        <w:ind w:left="3510" w:hanging="360"/>
      </w:pPr>
    </w:lvl>
    <w:lvl w:ilvl="4" w:tplc="04020019" w:tentative="1">
      <w:start w:val="1"/>
      <w:numFmt w:val="lowerLetter"/>
      <w:lvlText w:val="%5."/>
      <w:lvlJc w:val="left"/>
      <w:pPr>
        <w:ind w:left="4230" w:hanging="360"/>
      </w:pPr>
    </w:lvl>
    <w:lvl w:ilvl="5" w:tplc="0402001B" w:tentative="1">
      <w:start w:val="1"/>
      <w:numFmt w:val="lowerRoman"/>
      <w:lvlText w:val="%6."/>
      <w:lvlJc w:val="right"/>
      <w:pPr>
        <w:ind w:left="4950" w:hanging="180"/>
      </w:pPr>
    </w:lvl>
    <w:lvl w:ilvl="6" w:tplc="0402000F" w:tentative="1">
      <w:start w:val="1"/>
      <w:numFmt w:val="decimal"/>
      <w:lvlText w:val="%7."/>
      <w:lvlJc w:val="left"/>
      <w:pPr>
        <w:ind w:left="5670" w:hanging="360"/>
      </w:pPr>
    </w:lvl>
    <w:lvl w:ilvl="7" w:tplc="04020019" w:tentative="1">
      <w:start w:val="1"/>
      <w:numFmt w:val="lowerLetter"/>
      <w:lvlText w:val="%8."/>
      <w:lvlJc w:val="left"/>
      <w:pPr>
        <w:ind w:left="6390" w:hanging="360"/>
      </w:pPr>
    </w:lvl>
    <w:lvl w:ilvl="8" w:tplc="0402001B" w:tentative="1">
      <w:start w:val="1"/>
      <w:numFmt w:val="lowerRoman"/>
      <w:lvlText w:val="%9."/>
      <w:lvlJc w:val="right"/>
      <w:pPr>
        <w:ind w:left="7110" w:hanging="180"/>
      </w:pPr>
    </w:lvl>
  </w:abstractNum>
  <w:abstractNum w:abstractNumId="23" w15:restartNumberingAfterBreak="0">
    <w:nsid w:val="79F747B4"/>
    <w:multiLevelType w:val="hybridMultilevel"/>
    <w:tmpl w:val="7B26BD40"/>
    <w:lvl w:ilvl="0" w:tplc="4C3CE79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4" w15:restartNumberingAfterBreak="0">
    <w:nsid w:val="7E426DBE"/>
    <w:multiLevelType w:val="hybridMultilevel"/>
    <w:tmpl w:val="B53A2602"/>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9"/>
  </w:num>
  <w:num w:numId="2">
    <w:abstractNumId w:val="16"/>
  </w:num>
  <w:num w:numId="3">
    <w:abstractNumId w:val="18"/>
  </w:num>
  <w:num w:numId="4">
    <w:abstractNumId w:val="2"/>
  </w:num>
  <w:num w:numId="5">
    <w:abstractNumId w:val="7"/>
  </w:num>
  <w:num w:numId="6">
    <w:abstractNumId w:val="11"/>
  </w:num>
  <w:num w:numId="7">
    <w:abstractNumId w:val="5"/>
  </w:num>
  <w:num w:numId="8">
    <w:abstractNumId w:val="1"/>
  </w:num>
  <w:num w:numId="9">
    <w:abstractNumId w:val="20"/>
  </w:num>
  <w:num w:numId="10">
    <w:abstractNumId w:val="6"/>
  </w:num>
  <w:num w:numId="11">
    <w:abstractNumId w:val="24"/>
  </w:num>
  <w:num w:numId="12">
    <w:abstractNumId w:val="8"/>
  </w:num>
  <w:num w:numId="13">
    <w:abstractNumId w:val="12"/>
  </w:num>
  <w:num w:numId="14">
    <w:abstractNumId w:val="15"/>
  </w:num>
  <w:num w:numId="15">
    <w:abstractNumId w:val="4"/>
  </w:num>
  <w:num w:numId="16">
    <w:abstractNumId w:val="0"/>
  </w:num>
  <w:num w:numId="17">
    <w:abstractNumId w:val="10"/>
  </w:num>
  <w:num w:numId="18">
    <w:abstractNumId w:val="22"/>
  </w:num>
  <w:num w:numId="19">
    <w:abstractNumId w:val="14"/>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21"/>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B47"/>
    <w:rsid w:val="00010A3B"/>
    <w:rsid w:val="000110B6"/>
    <w:rsid w:val="00024734"/>
    <w:rsid w:val="00034170"/>
    <w:rsid w:val="00037FDF"/>
    <w:rsid w:val="0006326E"/>
    <w:rsid w:val="0006731B"/>
    <w:rsid w:val="00076B3F"/>
    <w:rsid w:val="000802D4"/>
    <w:rsid w:val="00085BBE"/>
    <w:rsid w:val="00095294"/>
    <w:rsid w:val="000A0636"/>
    <w:rsid w:val="000A7551"/>
    <w:rsid w:val="000B5BFE"/>
    <w:rsid w:val="000C0402"/>
    <w:rsid w:val="000C2ECF"/>
    <w:rsid w:val="000C7E8F"/>
    <w:rsid w:val="000D5FA6"/>
    <w:rsid w:val="000F2721"/>
    <w:rsid w:val="00100F7B"/>
    <w:rsid w:val="00112D52"/>
    <w:rsid w:val="00125611"/>
    <w:rsid w:val="00130C13"/>
    <w:rsid w:val="001327EF"/>
    <w:rsid w:val="00146850"/>
    <w:rsid w:val="00170A97"/>
    <w:rsid w:val="00197825"/>
    <w:rsid w:val="001B0A0B"/>
    <w:rsid w:val="001B1EEB"/>
    <w:rsid w:val="001B5E5A"/>
    <w:rsid w:val="001C4B6F"/>
    <w:rsid w:val="001E3C79"/>
    <w:rsid w:val="001E5EEB"/>
    <w:rsid w:val="001F445F"/>
    <w:rsid w:val="001F4640"/>
    <w:rsid w:val="001F4C26"/>
    <w:rsid w:val="001F61A3"/>
    <w:rsid w:val="0020268E"/>
    <w:rsid w:val="00213201"/>
    <w:rsid w:val="00220B18"/>
    <w:rsid w:val="00221B2F"/>
    <w:rsid w:val="00222B47"/>
    <w:rsid w:val="00224F3C"/>
    <w:rsid w:val="0022707F"/>
    <w:rsid w:val="00230F06"/>
    <w:rsid w:val="002327EE"/>
    <w:rsid w:val="00242949"/>
    <w:rsid w:val="00251E9F"/>
    <w:rsid w:val="002557DD"/>
    <w:rsid w:val="00255BFB"/>
    <w:rsid w:val="00264725"/>
    <w:rsid w:val="00272DD2"/>
    <w:rsid w:val="0028051A"/>
    <w:rsid w:val="00283433"/>
    <w:rsid w:val="002927BC"/>
    <w:rsid w:val="002969AB"/>
    <w:rsid w:val="002A7388"/>
    <w:rsid w:val="002B6855"/>
    <w:rsid w:val="002C1923"/>
    <w:rsid w:val="002E2CE9"/>
    <w:rsid w:val="002E66BD"/>
    <w:rsid w:val="002F64EF"/>
    <w:rsid w:val="00306FFD"/>
    <w:rsid w:val="00313D6E"/>
    <w:rsid w:val="00321204"/>
    <w:rsid w:val="00340776"/>
    <w:rsid w:val="003463FF"/>
    <w:rsid w:val="00346598"/>
    <w:rsid w:val="00347E68"/>
    <w:rsid w:val="003509A3"/>
    <w:rsid w:val="00356A7C"/>
    <w:rsid w:val="00365AAB"/>
    <w:rsid w:val="00372A69"/>
    <w:rsid w:val="00377EC9"/>
    <w:rsid w:val="00386534"/>
    <w:rsid w:val="00391587"/>
    <w:rsid w:val="003A046B"/>
    <w:rsid w:val="003A1559"/>
    <w:rsid w:val="003A3659"/>
    <w:rsid w:val="003A526F"/>
    <w:rsid w:val="003A6355"/>
    <w:rsid w:val="003D39C8"/>
    <w:rsid w:val="003D3E8A"/>
    <w:rsid w:val="003E0835"/>
    <w:rsid w:val="003E18A6"/>
    <w:rsid w:val="003E4D1F"/>
    <w:rsid w:val="003E5234"/>
    <w:rsid w:val="003F423F"/>
    <w:rsid w:val="00404E8E"/>
    <w:rsid w:val="0040660D"/>
    <w:rsid w:val="004112D8"/>
    <w:rsid w:val="00412A92"/>
    <w:rsid w:val="00413506"/>
    <w:rsid w:val="00420591"/>
    <w:rsid w:val="00431BF8"/>
    <w:rsid w:val="00432127"/>
    <w:rsid w:val="00434BFF"/>
    <w:rsid w:val="00437715"/>
    <w:rsid w:val="00442189"/>
    <w:rsid w:val="004457D2"/>
    <w:rsid w:val="00455C8E"/>
    <w:rsid w:val="004573C7"/>
    <w:rsid w:val="0045771D"/>
    <w:rsid w:val="0047178D"/>
    <w:rsid w:val="00475FB4"/>
    <w:rsid w:val="00483726"/>
    <w:rsid w:val="004846E2"/>
    <w:rsid w:val="004B49A8"/>
    <w:rsid w:val="004B6102"/>
    <w:rsid w:val="004C0007"/>
    <w:rsid w:val="004C7694"/>
    <w:rsid w:val="004D195A"/>
    <w:rsid w:val="004D1F76"/>
    <w:rsid w:val="004D3322"/>
    <w:rsid w:val="004E236B"/>
    <w:rsid w:val="004E7181"/>
    <w:rsid w:val="005145EC"/>
    <w:rsid w:val="00525897"/>
    <w:rsid w:val="00535552"/>
    <w:rsid w:val="005360E4"/>
    <w:rsid w:val="005373EE"/>
    <w:rsid w:val="00540BF6"/>
    <w:rsid w:val="00546718"/>
    <w:rsid w:val="00547FEC"/>
    <w:rsid w:val="005516CC"/>
    <w:rsid w:val="00552A86"/>
    <w:rsid w:val="005531B1"/>
    <w:rsid w:val="00556E17"/>
    <w:rsid w:val="00556F52"/>
    <w:rsid w:val="0057486B"/>
    <w:rsid w:val="00582DA0"/>
    <w:rsid w:val="00583FDD"/>
    <w:rsid w:val="00586DC1"/>
    <w:rsid w:val="00587789"/>
    <w:rsid w:val="005937BA"/>
    <w:rsid w:val="00594FA8"/>
    <w:rsid w:val="00597894"/>
    <w:rsid w:val="005B090B"/>
    <w:rsid w:val="005B52C6"/>
    <w:rsid w:val="005C0D49"/>
    <w:rsid w:val="005D090C"/>
    <w:rsid w:val="005D16E7"/>
    <w:rsid w:val="005D2005"/>
    <w:rsid w:val="005D2C6C"/>
    <w:rsid w:val="005D593D"/>
    <w:rsid w:val="005E13A4"/>
    <w:rsid w:val="005E6FA4"/>
    <w:rsid w:val="005F3DF2"/>
    <w:rsid w:val="00600DF2"/>
    <w:rsid w:val="00611858"/>
    <w:rsid w:val="00617093"/>
    <w:rsid w:val="006223AE"/>
    <w:rsid w:val="00626EAD"/>
    <w:rsid w:val="00630E67"/>
    <w:rsid w:val="006311D6"/>
    <w:rsid w:val="0067060A"/>
    <w:rsid w:val="00675613"/>
    <w:rsid w:val="00675CFF"/>
    <w:rsid w:val="00684C70"/>
    <w:rsid w:val="00684DAD"/>
    <w:rsid w:val="00687A19"/>
    <w:rsid w:val="00687B16"/>
    <w:rsid w:val="00691689"/>
    <w:rsid w:val="006A4779"/>
    <w:rsid w:val="006A4E87"/>
    <w:rsid w:val="006B3607"/>
    <w:rsid w:val="006B3E05"/>
    <w:rsid w:val="006B5E30"/>
    <w:rsid w:val="006C3444"/>
    <w:rsid w:val="006C5E2B"/>
    <w:rsid w:val="006D7058"/>
    <w:rsid w:val="006E4557"/>
    <w:rsid w:val="0070017D"/>
    <w:rsid w:val="00712CAA"/>
    <w:rsid w:val="0071602B"/>
    <w:rsid w:val="00717BC1"/>
    <w:rsid w:val="007276B5"/>
    <w:rsid w:val="00730162"/>
    <w:rsid w:val="00730F5D"/>
    <w:rsid w:val="007348CF"/>
    <w:rsid w:val="007454CC"/>
    <w:rsid w:val="0074780B"/>
    <w:rsid w:val="00750518"/>
    <w:rsid w:val="007506D8"/>
    <w:rsid w:val="00760F19"/>
    <w:rsid w:val="00784DB8"/>
    <w:rsid w:val="007855B6"/>
    <w:rsid w:val="00787F80"/>
    <w:rsid w:val="00793170"/>
    <w:rsid w:val="00793CA3"/>
    <w:rsid w:val="007A5189"/>
    <w:rsid w:val="007C4F1D"/>
    <w:rsid w:val="007E1130"/>
    <w:rsid w:val="007E1D80"/>
    <w:rsid w:val="00820287"/>
    <w:rsid w:val="008301AA"/>
    <w:rsid w:val="00831DA3"/>
    <w:rsid w:val="008360C4"/>
    <w:rsid w:val="00837619"/>
    <w:rsid w:val="0084407E"/>
    <w:rsid w:val="00846ACB"/>
    <w:rsid w:val="00850858"/>
    <w:rsid w:val="00856765"/>
    <w:rsid w:val="008906F6"/>
    <w:rsid w:val="008910AE"/>
    <w:rsid w:val="008919F0"/>
    <w:rsid w:val="00893641"/>
    <w:rsid w:val="008A4A60"/>
    <w:rsid w:val="008A7068"/>
    <w:rsid w:val="008B1054"/>
    <w:rsid w:val="008B78C6"/>
    <w:rsid w:val="008C562D"/>
    <w:rsid w:val="008E3371"/>
    <w:rsid w:val="008E4A72"/>
    <w:rsid w:val="008E7AEE"/>
    <w:rsid w:val="00900283"/>
    <w:rsid w:val="009038F3"/>
    <w:rsid w:val="00906EDB"/>
    <w:rsid w:val="009161B6"/>
    <w:rsid w:val="009218EB"/>
    <w:rsid w:val="00926215"/>
    <w:rsid w:val="009343BD"/>
    <w:rsid w:val="00935EC2"/>
    <w:rsid w:val="00943FBF"/>
    <w:rsid w:val="0095281E"/>
    <w:rsid w:val="00953892"/>
    <w:rsid w:val="00953A74"/>
    <w:rsid w:val="009549E7"/>
    <w:rsid w:val="00956503"/>
    <w:rsid w:val="009A5C82"/>
    <w:rsid w:val="009B0A3C"/>
    <w:rsid w:val="009B2944"/>
    <w:rsid w:val="009B51BC"/>
    <w:rsid w:val="009B596D"/>
    <w:rsid w:val="009F3527"/>
    <w:rsid w:val="009F3F79"/>
    <w:rsid w:val="009F6FC2"/>
    <w:rsid w:val="00A106E5"/>
    <w:rsid w:val="00A120CD"/>
    <w:rsid w:val="00A12A20"/>
    <w:rsid w:val="00A1401A"/>
    <w:rsid w:val="00A23AC7"/>
    <w:rsid w:val="00A241F4"/>
    <w:rsid w:val="00A2428B"/>
    <w:rsid w:val="00A26019"/>
    <w:rsid w:val="00A36069"/>
    <w:rsid w:val="00A4739F"/>
    <w:rsid w:val="00A52B9A"/>
    <w:rsid w:val="00A67C35"/>
    <w:rsid w:val="00A7333C"/>
    <w:rsid w:val="00A97760"/>
    <w:rsid w:val="00AB0482"/>
    <w:rsid w:val="00AB55C9"/>
    <w:rsid w:val="00AB614C"/>
    <w:rsid w:val="00AB799C"/>
    <w:rsid w:val="00AB7B33"/>
    <w:rsid w:val="00AC3CBF"/>
    <w:rsid w:val="00AC7F4F"/>
    <w:rsid w:val="00AF101C"/>
    <w:rsid w:val="00AF7EFC"/>
    <w:rsid w:val="00B00F7F"/>
    <w:rsid w:val="00B01C34"/>
    <w:rsid w:val="00B13AAB"/>
    <w:rsid w:val="00B20F65"/>
    <w:rsid w:val="00B2125F"/>
    <w:rsid w:val="00B3493D"/>
    <w:rsid w:val="00B45891"/>
    <w:rsid w:val="00B47700"/>
    <w:rsid w:val="00B504E2"/>
    <w:rsid w:val="00B54C4C"/>
    <w:rsid w:val="00B61A44"/>
    <w:rsid w:val="00B656D3"/>
    <w:rsid w:val="00B67F77"/>
    <w:rsid w:val="00B76D0C"/>
    <w:rsid w:val="00B84684"/>
    <w:rsid w:val="00B85351"/>
    <w:rsid w:val="00B95CB4"/>
    <w:rsid w:val="00BA3310"/>
    <w:rsid w:val="00BA44DD"/>
    <w:rsid w:val="00BA624B"/>
    <w:rsid w:val="00BB760A"/>
    <w:rsid w:val="00BC1AD3"/>
    <w:rsid w:val="00BD2D02"/>
    <w:rsid w:val="00BD37F8"/>
    <w:rsid w:val="00BD7966"/>
    <w:rsid w:val="00BE0A0F"/>
    <w:rsid w:val="00BE127F"/>
    <w:rsid w:val="00BF53DC"/>
    <w:rsid w:val="00C03B14"/>
    <w:rsid w:val="00C03CE4"/>
    <w:rsid w:val="00C27607"/>
    <w:rsid w:val="00C31A9C"/>
    <w:rsid w:val="00C35F95"/>
    <w:rsid w:val="00C44286"/>
    <w:rsid w:val="00C45865"/>
    <w:rsid w:val="00C5275A"/>
    <w:rsid w:val="00C52BCC"/>
    <w:rsid w:val="00C52F61"/>
    <w:rsid w:val="00C53BE7"/>
    <w:rsid w:val="00C644AC"/>
    <w:rsid w:val="00C66B0F"/>
    <w:rsid w:val="00C67469"/>
    <w:rsid w:val="00C77821"/>
    <w:rsid w:val="00C826FD"/>
    <w:rsid w:val="00C917F6"/>
    <w:rsid w:val="00C928FE"/>
    <w:rsid w:val="00CA15F4"/>
    <w:rsid w:val="00CA3507"/>
    <w:rsid w:val="00CA58ED"/>
    <w:rsid w:val="00CA59A8"/>
    <w:rsid w:val="00CA7F49"/>
    <w:rsid w:val="00CC3327"/>
    <w:rsid w:val="00CD1DC8"/>
    <w:rsid w:val="00CD7D53"/>
    <w:rsid w:val="00CE1B42"/>
    <w:rsid w:val="00D1283A"/>
    <w:rsid w:val="00D2018E"/>
    <w:rsid w:val="00D208C7"/>
    <w:rsid w:val="00D2335E"/>
    <w:rsid w:val="00D24765"/>
    <w:rsid w:val="00D32F9F"/>
    <w:rsid w:val="00D344DB"/>
    <w:rsid w:val="00D47A13"/>
    <w:rsid w:val="00D52DBB"/>
    <w:rsid w:val="00D62CF7"/>
    <w:rsid w:val="00D71CFE"/>
    <w:rsid w:val="00D73CC8"/>
    <w:rsid w:val="00D80F60"/>
    <w:rsid w:val="00D84FC1"/>
    <w:rsid w:val="00D91898"/>
    <w:rsid w:val="00D948CE"/>
    <w:rsid w:val="00DA198B"/>
    <w:rsid w:val="00DB2B6A"/>
    <w:rsid w:val="00DB59F0"/>
    <w:rsid w:val="00DC14A4"/>
    <w:rsid w:val="00DC309C"/>
    <w:rsid w:val="00DD6640"/>
    <w:rsid w:val="00DE0896"/>
    <w:rsid w:val="00DE5B47"/>
    <w:rsid w:val="00DF6816"/>
    <w:rsid w:val="00DF7A80"/>
    <w:rsid w:val="00E02B50"/>
    <w:rsid w:val="00E07070"/>
    <w:rsid w:val="00E275F3"/>
    <w:rsid w:val="00E2793A"/>
    <w:rsid w:val="00E3211A"/>
    <w:rsid w:val="00E331E6"/>
    <w:rsid w:val="00E37DD1"/>
    <w:rsid w:val="00E432D5"/>
    <w:rsid w:val="00E46455"/>
    <w:rsid w:val="00E46E83"/>
    <w:rsid w:val="00E517B6"/>
    <w:rsid w:val="00E5279B"/>
    <w:rsid w:val="00E756D9"/>
    <w:rsid w:val="00E75DB6"/>
    <w:rsid w:val="00E83B35"/>
    <w:rsid w:val="00E84A68"/>
    <w:rsid w:val="00E861F4"/>
    <w:rsid w:val="00E95BDA"/>
    <w:rsid w:val="00EA2330"/>
    <w:rsid w:val="00EA5EFF"/>
    <w:rsid w:val="00EB05B9"/>
    <w:rsid w:val="00EB1F3F"/>
    <w:rsid w:val="00EB7BCF"/>
    <w:rsid w:val="00EB7D57"/>
    <w:rsid w:val="00ED336F"/>
    <w:rsid w:val="00ED3BAF"/>
    <w:rsid w:val="00EE1988"/>
    <w:rsid w:val="00EF77FA"/>
    <w:rsid w:val="00F1104A"/>
    <w:rsid w:val="00F11C58"/>
    <w:rsid w:val="00F3367B"/>
    <w:rsid w:val="00F46786"/>
    <w:rsid w:val="00F60064"/>
    <w:rsid w:val="00F60B8B"/>
    <w:rsid w:val="00F7038D"/>
    <w:rsid w:val="00F742D5"/>
    <w:rsid w:val="00F7685C"/>
    <w:rsid w:val="00F76B9E"/>
    <w:rsid w:val="00F86FDC"/>
    <w:rsid w:val="00F90719"/>
    <w:rsid w:val="00F93D16"/>
    <w:rsid w:val="00FA602C"/>
    <w:rsid w:val="00FA6A68"/>
    <w:rsid w:val="00FB5FEB"/>
    <w:rsid w:val="00FC0A46"/>
    <w:rsid w:val="00FD287E"/>
    <w:rsid w:val="00FD6FE3"/>
    <w:rsid w:val="00FE30F7"/>
    <w:rsid w:val="00FE3A6F"/>
    <w:rsid w:val="00FE504F"/>
    <w:rsid w:val="00FF026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062BC1"/>
  <w14:defaultImageDpi w14:val="0"/>
  <w15:docId w15:val="{D033B734-5138-45EB-B4E8-6F17CC98D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11D6"/>
    <w:rPr>
      <w:rFonts w:ascii="HebarU" w:hAnsi="HebarU"/>
      <w:sz w:val="24"/>
      <w:lang w:eastAsia="en-US"/>
    </w:rPr>
  </w:style>
  <w:style w:type="paragraph" w:styleId="Heading1">
    <w:name w:val="heading 1"/>
    <w:basedOn w:val="Normal"/>
    <w:next w:val="Normal"/>
    <w:link w:val="Heading1Char"/>
    <w:uiPriority w:val="99"/>
    <w:qFormat/>
    <w:rsid w:val="006311D6"/>
    <w:pPr>
      <w:keepNext/>
      <w:ind w:firstLine="3544"/>
      <w:outlineLvl w:val="0"/>
    </w:pPr>
    <w:rPr>
      <w:rFonts w:ascii="Times New Roman" w:hAnsi="Times New Roman"/>
      <w:b/>
      <w:sz w:val="28"/>
    </w:rPr>
  </w:style>
  <w:style w:type="paragraph" w:styleId="Heading2">
    <w:name w:val="heading 2"/>
    <w:basedOn w:val="Normal"/>
    <w:next w:val="Normal"/>
    <w:link w:val="Heading2Char"/>
    <w:uiPriority w:val="99"/>
    <w:qFormat/>
    <w:rsid w:val="006311D6"/>
    <w:pPr>
      <w:keepNext/>
      <w:outlineLvl w:val="1"/>
    </w:pPr>
    <w:rPr>
      <w:rFonts w:ascii="Arial" w:hAnsi="Arial" w:cs="Arial"/>
      <w:b/>
      <w:bCs/>
      <w:color w:val="000000"/>
      <w:sz w:val="15"/>
      <w:szCs w:val="15"/>
    </w:rPr>
  </w:style>
  <w:style w:type="paragraph" w:styleId="Heading3">
    <w:name w:val="heading 3"/>
    <w:basedOn w:val="Normal"/>
    <w:next w:val="Normal"/>
    <w:link w:val="Heading3Char"/>
    <w:uiPriority w:val="99"/>
    <w:qFormat/>
    <w:rsid w:val="006311D6"/>
    <w:pPr>
      <w:keepNext/>
      <w:ind w:left="3600" w:firstLine="720"/>
      <w:jc w:val="both"/>
      <w:outlineLvl w:val="2"/>
    </w:pPr>
    <w:rPr>
      <w:rFonts w:ascii="Times New Roman" w:hAnsi="Times New Roman"/>
      <w:b/>
      <w:sz w:val="28"/>
    </w:rPr>
  </w:style>
  <w:style w:type="paragraph" w:styleId="Heading4">
    <w:name w:val="heading 4"/>
    <w:basedOn w:val="Normal"/>
    <w:next w:val="Normal"/>
    <w:link w:val="Heading4Char"/>
    <w:uiPriority w:val="99"/>
    <w:qFormat/>
    <w:rsid w:val="006311D6"/>
    <w:pPr>
      <w:keepNext/>
      <w:jc w:val="center"/>
      <w:outlineLvl w:val="3"/>
    </w:pPr>
    <w:rPr>
      <w:rFonts w:ascii="Times New Roman" w:hAnsi="Times New Roman"/>
      <w:b/>
      <w:sz w:val="36"/>
    </w:rPr>
  </w:style>
  <w:style w:type="paragraph" w:styleId="Heading5">
    <w:name w:val="heading 5"/>
    <w:basedOn w:val="Normal"/>
    <w:next w:val="Normal"/>
    <w:link w:val="Heading5Char"/>
    <w:uiPriority w:val="99"/>
    <w:qFormat/>
    <w:rsid w:val="006311D6"/>
    <w:pPr>
      <w:keepNext/>
      <w:ind w:firstLine="3969"/>
      <w:outlineLvl w:val="4"/>
    </w:pPr>
    <w:rPr>
      <w:rFonts w:ascii="Times New Roman" w:hAnsi="Times New Roman"/>
      <w:b/>
      <w:sz w:val="20"/>
    </w:rPr>
  </w:style>
  <w:style w:type="paragraph" w:styleId="Heading6">
    <w:name w:val="heading 6"/>
    <w:basedOn w:val="Normal"/>
    <w:next w:val="Normal"/>
    <w:link w:val="Heading6Char"/>
    <w:uiPriority w:val="99"/>
    <w:qFormat/>
    <w:rsid w:val="006311D6"/>
    <w:pPr>
      <w:keepNext/>
      <w:ind w:left="720"/>
      <w:jc w:val="both"/>
      <w:outlineLvl w:val="5"/>
    </w:pPr>
    <w:rPr>
      <w:rFonts w:ascii="Times New Roman" w:hAnsi="Times New Roman"/>
    </w:rPr>
  </w:style>
  <w:style w:type="paragraph" w:styleId="Heading7">
    <w:name w:val="heading 7"/>
    <w:basedOn w:val="Normal"/>
    <w:next w:val="Normal"/>
    <w:link w:val="Heading7Char"/>
    <w:uiPriority w:val="99"/>
    <w:qFormat/>
    <w:rsid w:val="006311D6"/>
    <w:pPr>
      <w:keepNext/>
      <w:pBdr>
        <w:bottom w:val="single" w:sz="6" w:space="1" w:color="auto"/>
      </w:pBdr>
      <w:outlineLvl w:val="6"/>
    </w:pPr>
    <w:rPr>
      <w:rFonts w:ascii="TimokU" w:hAnsi="TimokU"/>
      <w:b/>
      <w:spacing w:val="56"/>
      <w:kern w:val="144"/>
      <w:sz w:val="28"/>
    </w:rPr>
  </w:style>
  <w:style w:type="paragraph" w:styleId="Heading8">
    <w:name w:val="heading 8"/>
    <w:basedOn w:val="Normal"/>
    <w:next w:val="Normal"/>
    <w:link w:val="Heading8Char"/>
    <w:uiPriority w:val="99"/>
    <w:qFormat/>
    <w:rsid w:val="006311D6"/>
    <w:pPr>
      <w:keepNext/>
      <w:ind w:right="6804"/>
      <w:jc w:val="center"/>
      <w:outlineLvl w:val="7"/>
    </w:pPr>
    <w:rPr>
      <w:rFonts w:ascii="Times New Roman" w:hAnsi="Times New Roman"/>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72A69"/>
    <w:rPr>
      <w:rFonts w:ascii="Cambria" w:hAnsi="Cambria"/>
      <w:b/>
      <w:kern w:val="32"/>
      <w:sz w:val="32"/>
      <w:lang w:val="x-none" w:eastAsia="en-US"/>
    </w:rPr>
  </w:style>
  <w:style w:type="character" w:customStyle="1" w:styleId="Heading2Char">
    <w:name w:val="Heading 2 Char"/>
    <w:basedOn w:val="DefaultParagraphFont"/>
    <w:link w:val="Heading2"/>
    <w:uiPriority w:val="99"/>
    <w:semiHidden/>
    <w:locked/>
    <w:rsid w:val="00372A69"/>
    <w:rPr>
      <w:rFonts w:ascii="Cambria" w:hAnsi="Cambria"/>
      <w:b/>
      <w:i/>
      <w:sz w:val="28"/>
      <w:lang w:val="x-none" w:eastAsia="en-US"/>
    </w:rPr>
  </w:style>
  <w:style w:type="character" w:customStyle="1" w:styleId="Heading3Char">
    <w:name w:val="Heading 3 Char"/>
    <w:basedOn w:val="DefaultParagraphFont"/>
    <w:link w:val="Heading3"/>
    <w:uiPriority w:val="99"/>
    <w:semiHidden/>
    <w:locked/>
    <w:rsid w:val="00372A69"/>
    <w:rPr>
      <w:rFonts w:ascii="Cambria" w:hAnsi="Cambria"/>
      <w:b/>
      <w:sz w:val="26"/>
      <w:lang w:val="x-none" w:eastAsia="en-US"/>
    </w:rPr>
  </w:style>
  <w:style w:type="character" w:customStyle="1" w:styleId="Heading4Char">
    <w:name w:val="Heading 4 Char"/>
    <w:basedOn w:val="DefaultParagraphFont"/>
    <w:link w:val="Heading4"/>
    <w:uiPriority w:val="99"/>
    <w:semiHidden/>
    <w:locked/>
    <w:rsid w:val="00372A69"/>
    <w:rPr>
      <w:rFonts w:ascii="Calibri" w:hAnsi="Calibri"/>
      <w:b/>
      <w:sz w:val="28"/>
      <w:lang w:val="x-none" w:eastAsia="en-US"/>
    </w:rPr>
  </w:style>
  <w:style w:type="character" w:customStyle="1" w:styleId="Heading5Char">
    <w:name w:val="Heading 5 Char"/>
    <w:basedOn w:val="DefaultParagraphFont"/>
    <w:link w:val="Heading5"/>
    <w:uiPriority w:val="99"/>
    <w:semiHidden/>
    <w:locked/>
    <w:rsid w:val="00372A69"/>
    <w:rPr>
      <w:rFonts w:ascii="Calibri" w:hAnsi="Calibri"/>
      <w:b/>
      <w:i/>
      <w:sz w:val="26"/>
      <w:lang w:val="x-none" w:eastAsia="en-US"/>
    </w:rPr>
  </w:style>
  <w:style w:type="character" w:customStyle="1" w:styleId="Heading6Char">
    <w:name w:val="Heading 6 Char"/>
    <w:basedOn w:val="DefaultParagraphFont"/>
    <w:link w:val="Heading6"/>
    <w:uiPriority w:val="99"/>
    <w:semiHidden/>
    <w:locked/>
    <w:rsid w:val="00372A69"/>
    <w:rPr>
      <w:rFonts w:ascii="Calibri" w:hAnsi="Calibri"/>
      <w:b/>
      <w:lang w:val="x-none" w:eastAsia="en-US"/>
    </w:rPr>
  </w:style>
  <w:style w:type="character" w:customStyle="1" w:styleId="Heading7Char">
    <w:name w:val="Heading 7 Char"/>
    <w:basedOn w:val="DefaultParagraphFont"/>
    <w:link w:val="Heading7"/>
    <w:uiPriority w:val="99"/>
    <w:semiHidden/>
    <w:locked/>
    <w:rsid w:val="00372A69"/>
    <w:rPr>
      <w:rFonts w:ascii="Calibri" w:hAnsi="Calibri"/>
      <w:sz w:val="24"/>
      <w:lang w:val="x-none" w:eastAsia="en-US"/>
    </w:rPr>
  </w:style>
  <w:style w:type="character" w:customStyle="1" w:styleId="Heading8Char">
    <w:name w:val="Heading 8 Char"/>
    <w:basedOn w:val="DefaultParagraphFont"/>
    <w:link w:val="Heading8"/>
    <w:uiPriority w:val="99"/>
    <w:semiHidden/>
    <w:locked/>
    <w:rsid w:val="00372A69"/>
    <w:rPr>
      <w:rFonts w:ascii="Calibri" w:hAnsi="Calibri"/>
      <w:i/>
      <w:sz w:val="24"/>
      <w:lang w:val="x-none" w:eastAsia="en-US"/>
    </w:rPr>
  </w:style>
  <w:style w:type="paragraph" w:styleId="EnvelopeAddress">
    <w:name w:val="envelope address"/>
    <w:basedOn w:val="Normal"/>
    <w:uiPriority w:val="99"/>
    <w:rsid w:val="006311D6"/>
    <w:pPr>
      <w:framePr w:w="7920" w:h="1980" w:hRule="exact" w:hSpace="180" w:wrap="auto" w:hAnchor="page" w:xAlign="center" w:yAlign="bottom"/>
      <w:ind w:left="2880"/>
    </w:pPr>
    <w:rPr>
      <w:b/>
      <w:sz w:val="28"/>
    </w:rPr>
  </w:style>
  <w:style w:type="paragraph" w:styleId="Header">
    <w:name w:val="header"/>
    <w:basedOn w:val="Normal"/>
    <w:link w:val="HeaderChar"/>
    <w:uiPriority w:val="99"/>
    <w:rsid w:val="006311D6"/>
    <w:pPr>
      <w:tabs>
        <w:tab w:val="center" w:pos="4153"/>
        <w:tab w:val="right" w:pos="8306"/>
      </w:tabs>
    </w:pPr>
  </w:style>
  <w:style w:type="character" w:customStyle="1" w:styleId="HeaderChar">
    <w:name w:val="Header Char"/>
    <w:basedOn w:val="DefaultParagraphFont"/>
    <w:link w:val="Header"/>
    <w:uiPriority w:val="99"/>
    <w:locked/>
    <w:rsid w:val="00372A69"/>
    <w:rPr>
      <w:rFonts w:ascii="HebarU" w:hAnsi="HebarU"/>
      <w:sz w:val="20"/>
      <w:lang w:val="x-none" w:eastAsia="en-US"/>
    </w:rPr>
  </w:style>
  <w:style w:type="paragraph" w:styleId="Footer">
    <w:name w:val="footer"/>
    <w:basedOn w:val="Normal"/>
    <w:link w:val="FooterChar"/>
    <w:uiPriority w:val="99"/>
    <w:rsid w:val="006311D6"/>
    <w:pPr>
      <w:tabs>
        <w:tab w:val="center" w:pos="4153"/>
        <w:tab w:val="right" w:pos="8306"/>
      </w:tabs>
    </w:pPr>
  </w:style>
  <w:style w:type="character" w:customStyle="1" w:styleId="FooterChar">
    <w:name w:val="Footer Char"/>
    <w:basedOn w:val="DefaultParagraphFont"/>
    <w:link w:val="Footer"/>
    <w:uiPriority w:val="99"/>
    <w:locked/>
    <w:rsid w:val="005D593D"/>
    <w:rPr>
      <w:rFonts w:ascii="HebarU" w:hAnsi="HebarU"/>
      <w:sz w:val="24"/>
      <w:lang w:val="x-none" w:eastAsia="en-US"/>
    </w:rPr>
  </w:style>
  <w:style w:type="paragraph" w:styleId="BodyTextIndent">
    <w:name w:val="Body Text Indent"/>
    <w:basedOn w:val="Normal"/>
    <w:link w:val="BodyTextIndentChar"/>
    <w:uiPriority w:val="99"/>
    <w:rsid w:val="006311D6"/>
    <w:pPr>
      <w:ind w:left="720" w:firstLine="720"/>
    </w:pPr>
    <w:rPr>
      <w:rFonts w:ascii="Times New Roman" w:hAnsi="Times New Roman"/>
    </w:rPr>
  </w:style>
  <w:style w:type="character" w:customStyle="1" w:styleId="BodyTextIndentChar">
    <w:name w:val="Body Text Indent Char"/>
    <w:basedOn w:val="DefaultParagraphFont"/>
    <w:link w:val="BodyTextIndent"/>
    <w:uiPriority w:val="99"/>
    <w:semiHidden/>
    <w:locked/>
    <w:rsid w:val="00372A69"/>
    <w:rPr>
      <w:rFonts w:ascii="HebarU" w:hAnsi="HebarU"/>
      <w:sz w:val="20"/>
      <w:lang w:val="x-none" w:eastAsia="en-US"/>
    </w:rPr>
  </w:style>
  <w:style w:type="paragraph" w:styleId="BodyTextIndent2">
    <w:name w:val="Body Text Indent 2"/>
    <w:basedOn w:val="Normal"/>
    <w:link w:val="BodyTextIndent2Char"/>
    <w:uiPriority w:val="99"/>
    <w:rsid w:val="006311D6"/>
    <w:pPr>
      <w:spacing w:line="360" w:lineRule="auto"/>
      <w:ind w:left="720" w:firstLine="720"/>
      <w:jc w:val="both"/>
    </w:pPr>
    <w:rPr>
      <w:rFonts w:ascii="Times New Roman" w:hAnsi="Times New Roman"/>
      <w:sz w:val="28"/>
    </w:rPr>
  </w:style>
  <w:style w:type="character" w:customStyle="1" w:styleId="BodyTextIndent2Char">
    <w:name w:val="Body Text Indent 2 Char"/>
    <w:basedOn w:val="DefaultParagraphFont"/>
    <w:link w:val="BodyTextIndent2"/>
    <w:uiPriority w:val="99"/>
    <w:semiHidden/>
    <w:locked/>
    <w:rsid w:val="00372A69"/>
    <w:rPr>
      <w:rFonts w:ascii="HebarU" w:hAnsi="HebarU"/>
      <w:sz w:val="20"/>
      <w:lang w:val="x-none" w:eastAsia="en-US"/>
    </w:rPr>
  </w:style>
  <w:style w:type="paragraph" w:styleId="Caption">
    <w:name w:val="caption"/>
    <w:basedOn w:val="Normal"/>
    <w:next w:val="Normal"/>
    <w:uiPriority w:val="99"/>
    <w:qFormat/>
    <w:rsid w:val="006311D6"/>
    <w:rPr>
      <w:rFonts w:ascii="TimokU" w:hAnsi="TimokU"/>
      <w:b/>
      <w:caps/>
      <w:sz w:val="22"/>
    </w:rPr>
  </w:style>
  <w:style w:type="character" w:customStyle="1" w:styleId="Heading20">
    <w:name w:val="Heading #2_"/>
    <w:link w:val="Heading21"/>
    <w:uiPriority w:val="99"/>
    <w:locked/>
    <w:rsid w:val="00431BF8"/>
    <w:rPr>
      <w:b/>
      <w:sz w:val="32"/>
      <w:shd w:val="clear" w:color="auto" w:fill="FFFFFF"/>
    </w:rPr>
  </w:style>
  <w:style w:type="character" w:customStyle="1" w:styleId="Heading2Spacing4pt">
    <w:name w:val="Heading #2 + Spacing 4 pt"/>
    <w:uiPriority w:val="99"/>
    <w:rsid w:val="00431BF8"/>
    <w:rPr>
      <w:b/>
      <w:spacing w:val="80"/>
      <w:sz w:val="32"/>
      <w:shd w:val="clear" w:color="auto" w:fill="FFFFFF"/>
    </w:rPr>
  </w:style>
  <w:style w:type="character" w:customStyle="1" w:styleId="Bodytext2">
    <w:name w:val="Body text (2)_"/>
    <w:link w:val="Bodytext21"/>
    <w:uiPriority w:val="99"/>
    <w:locked/>
    <w:rsid w:val="00431BF8"/>
    <w:rPr>
      <w:b/>
      <w:sz w:val="23"/>
      <w:shd w:val="clear" w:color="auto" w:fill="FFFFFF"/>
    </w:rPr>
  </w:style>
  <w:style w:type="character" w:customStyle="1" w:styleId="Bodytext20">
    <w:name w:val="Body text (2)"/>
    <w:uiPriority w:val="99"/>
    <w:rsid w:val="00431BF8"/>
    <w:rPr>
      <w:b/>
      <w:sz w:val="23"/>
      <w:shd w:val="clear" w:color="auto" w:fill="FFFFFF"/>
    </w:rPr>
  </w:style>
  <w:style w:type="character" w:customStyle="1" w:styleId="Bodytext212pt">
    <w:name w:val="Body text (2) + 12 pt"/>
    <w:uiPriority w:val="99"/>
    <w:rsid w:val="00431BF8"/>
    <w:rPr>
      <w:b/>
      <w:sz w:val="24"/>
      <w:shd w:val="clear" w:color="auto" w:fill="FFFFFF"/>
    </w:rPr>
  </w:style>
  <w:style w:type="paragraph" w:customStyle="1" w:styleId="Heading21">
    <w:name w:val="Heading #21"/>
    <w:basedOn w:val="Normal"/>
    <w:link w:val="Heading20"/>
    <w:uiPriority w:val="99"/>
    <w:rsid w:val="00431BF8"/>
    <w:pPr>
      <w:shd w:val="clear" w:color="auto" w:fill="FFFFFF"/>
      <w:spacing w:before="540" w:after="600" w:line="240" w:lineRule="atLeast"/>
      <w:outlineLvl w:val="1"/>
    </w:pPr>
    <w:rPr>
      <w:rFonts w:ascii="Times New Roman" w:hAnsi="Times New Roman"/>
      <w:b/>
      <w:sz w:val="32"/>
      <w:lang w:eastAsia="bg-BG"/>
    </w:rPr>
  </w:style>
  <w:style w:type="paragraph" w:customStyle="1" w:styleId="Bodytext21">
    <w:name w:val="Body text (2)1"/>
    <w:basedOn w:val="Normal"/>
    <w:link w:val="Bodytext2"/>
    <w:uiPriority w:val="99"/>
    <w:rsid w:val="00431BF8"/>
    <w:pPr>
      <w:shd w:val="clear" w:color="auto" w:fill="FFFFFF"/>
      <w:spacing w:before="120" w:after="60" w:line="240" w:lineRule="atLeast"/>
    </w:pPr>
    <w:rPr>
      <w:rFonts w:ascii="Times New Roman" w:hAnsi="Times New Roman"/>
      <w:b/>
      <w:sz w:val="23"/>
      <w:lang w:eastAsia="bg-BG"/>
    </w:rPr>
  </w:style>
  <w:style w:type="paragraph" w:styleId="BodyText">
    <w:name w:val="Body Text"/>
    <w:basedOn w:val="Normal"/>
    <w:link w:val="BodyTextChar"/>
    <w:uiPriority w:val="99"/>
    <w:rsid w:val="00431BF8"/>
    <w:pPr>
      <w:spacing w:after="120"/>
    </w:pPr>
  </w:style>
  <w:style w:type="character" w:customStyle="1" w:styleId="BodyTextChar">
    <w:name w:val="Body Text Char"/>
    <w:basedOn w:val="DefaultParagraphFont"/>
    <w:link w:val="BodyText"/>
    <w:uiPriority w:val="99"/>
    <w:locked/>
    <w:rsid w:val="00431BF8"/>
    <w:rPr>
      <w:rFonts w:ascii="HebarU" w:hAnsi="HebarU"/>
      <w:sz w:val="24"/>
      <w:lang w:val="x-none" w:eastAsia="en-US"/>
    </w:rPr>
  </w:style>
  <w:style w:type="character" w:customStyle="1" w:styleId="Bodytext11">
    <w:name w:val="Body text + 11"/>
    <w:aliases w:val="5 pt,Bold"/>
    <w:uiPriority w:val="99"/>
    <w:rsid w:val="00431BF8"/>
    <w:rPr>
      <w:rFonts w:ascii="Times New Roman" w:hAnsi="Times New Roman"/>
      <w:b/>
      <w:spacing w:val="0"/>
      <w:sz w:val="23"/>
      <w:u w:val="single"/>
    </w:rPr>
  </w:style>
  <w:style w:type="character" w:customStyle="1" w:styleId="Bodytext111">
    <w:name w:val="Body text + 111"/>
    <w:aliases w:val="5 pt1,Bold1"/>
    <w:uiPriority w:val="99"/>
    <w:rsid w:val="00431BF8"/>
    <w:rPr>
      <w:rFonts w:ascii="Times New Roman" w:hAnsi="Times New Roman"/>
      <w:b/>
      <w:noProof/>
      <w:spacing w:val="0"/>
      <w:sz w:val="23"/>
    </w:rPr>
  </w:style>
  <w:style w:type="character" w:customStyle="1" w:styleId="BodytextSpacing1pt">
    <w:name w:val="Body text + Spacing 1 pt"/>
    <w:uiPriority w:val="99"/>
    <w:rsid w:val="00431BF8"/>
    <w:rPr>
      <w:rFonts w:ascii="Times New Roman" w:hAnsi="Times New Roman"/>
      <w:spacing w:val="20"/>
      <w:sz w:val="22"/>
    </w:rPr>
  </w:style>
  <w:style w:type="paragraph" w:styleId="BalloonText">
    <w:name w:val="Balloon Text"/>
    <w:basedOn w:val="Normal"/>
    <w:link w:val="BalloonTextChar"/>
    <w:uiPriority w:val="99"/>
    <w:semiHidden/>
    <w:rsid w:val="00BF53DC"/>
    <w:rPr>
      <w:rFonts w:ascii="Segoe UI" w:hAnsi="Segoe UI"/>
      <w:sz w:val="18"/>
      <w:szCs w:val="18"/>
    </w:rPr>
  </w:style>
  <w:style w:type="character" w:customStyle="1" w:styleId="BalloonTextChar">
    <w:name w:val="Balloon Text Char"/>
    <w:basedOn w:val="DefaultParagraphFont"/>
    <w:link w:val="BalloonText"/>
    <w:uiPriority w:val="99"/>
    <w:semiHidden/>
    <w:locked/>
    <w:rsid w:val="00BF53DC"/>
    <w:rPr>
      <w:rFonts w:ascii="Segoe UI" w:hAnsi="Segoe UI"/>
      <w:sz w:val="18"/>
      <w:lang w:val="x-none" w:eastAsia="en-US"/>
    </w:rPr>
  </w:style>
  <w:style w:type="paragraph" w:styleId="ListParagraph">
    <w:name w:val="List Paragraph"/>
    <w:basedOn w:val="Normal"/>
    <w:uiPriority w:val="34"/>
    <w:qFormat/>
    <w:rsid w:val="00D948CE"/>
    <w:pPr>
      <w:ind w:left="720"/>
      <w:contextualSpacing/>
    </w:pPr>
  </w:style>
  <w:style w:type="character" w:styleId="Hyperlink">
    <w:name w:val="Hyperlink"/>
    <w:basedOn w:val="DefaultParagraphFont"/>
    <w:uiPriority w:val="99"/>
    <w:rsid w:val="00E331E6"/>
    <w:rPr>
      <w:color w:val="0563C1"/>
      <w:u w:val="single"/>
    </w:rPr>
  </w:style>
  <w:style w:type="paragraph" w:styleId="Title">
    <w:name w:val="Title"/>
    <w:basedOn w:val="Normal"/>
    <w:link w:val="TitleChar"/>
    <w:qFormat/>
    <w:rsid w:val="00600DF2"/>
    <w:pPr>
      <w:tabs>
        <w:tab w:val="left" w:pos="1985"/>
      </w:tabs>
      <w:jc w:val="center"/>
    </w:pPr>
    <w:rPr>
      <w:rFonts w:ascii="NewSaturionModernCyr" w:hAnsi="NewSaturionModernCyr"/>
      <w:b/>
      <w:spacing w:val="50"/>
      <w:sz w:val="22"/>
      <w:lang w:val="en-GB"/>
    </w:rPr>
  </w:style>
  <w:style w:type="character" w:customStyle="1" w:styleId="TitleChar">
    <w:name w:val="Title Char"/>
    <w:basedOn w:val="DefaultParagraphFont"/>
    <w:link w:val="Title"/>
    <w:rsid w:val="00600DF2"/>
    <w:rPr>
      <w:rFonts w:ascii="NewSaturionModernCyr" w:hAnsi="NewSaturionModernCyr"/>
      <w:b/>
      <w:spacing w:val="50"/>
      <w:sz w:val="22"/>
      <w:lang w:val="en-GB" w:eastAsia="en-US"/>
    </w:rPr>
  </w:style>
  <w:style w:type="paragraph" w:customStyle="1" w:styleId="Default">
    <w:name w:val="Default"/>
    <w:rsid w:val="00600DF2"/>
    <w:pPr>
      <w:autoSpaceDE w:val="0"/>
      <w:autoSpaceDN w:val="0"/>
      <w:adjustRightInd w:val="0"/>
    </w:pPr>
    <w:rPr>
      <w:rFonts w:eastAsiaTheme="minorHAnsi"/>
      <w:color w:val="000000"/>
      <w:sz w:val="24"/>
      <w:szCs w:val="24"/>
      <w:lang w:eastAsia="en-US"/>
    </w:rPr>
  </w:style>
  <w:style w:type="character" w:styleId="CommentReference">
    <w:name w:val="annotation reference"/>
    <w:basedOn w:val="DefaultParagraphFont"/>
    <w:uiPriority w:val="99"/>
    <w:semiHidden/>
    <w:unhideWhenUsed/>
    <w:locked/>
    <w:rsid w:val="00600DF2"/>
    <w:rPr>
      <w:sz w:val="16"/>
      <w:szCs w:val="16"/>
    </w:rPr>
  </w:style>
  <w:style w:type="paragraph" w:styleId="CommentText">
    <w:name w:val="annotation text"/>
    <w:basedOn w:val="Normal"/>
    <w:link w:val="CommentTextChar"/>
    <w:uiPriority w:val="99"/>
    <w:semiHidden/>
    <w:unhideWhenUsed/>
    <w:locked/>
    <w:rsid w:val="00600DF2"/>
    <w:pPr>
      <w:spacing w:after="16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600DF2"/>
    <w:rPr>
      <w:rFonts w:asciiTheme="minorHAnsi" w:eastAsiaTheme="minorHAnsi" w:hAnsiTheme="minorHAnsi" w:cstheme="minorBidi"/>
      <w:lang w:eastAsia="en-US"/>
    </w:rPr>
  </w:style>
  <w:style w:type="paragraph" w:styleId="NormalWeb">
    <w:name w:val="Normal (Web)"/>
    <w:basedOn w:val="Normal"/>
    <w:uiPriority w:val="99"/>
    <w:unhideWhenUsed/>
    <w:locked/>
    <w:rsid w:val="00600DF2"/>
    <w:pPr>
      <w:ind w:firstLine="990"/>
      <w:jc w:val="both"/>
    </w:pPr>
    <w:rPr>
      <w:rFonts w:ascii="Times New Roman" w:hAnsi="Times New Roman"/>
      <w:color w:val="000000"/>
      <w:szCs w:val="24"/>
      <w:lang w:eastAsia="bg-BG"/>
    </w:rPr>
  </w:style>
  <w:style w:type="paragraph" w:styleId="CommentSubject">
    <w:name w:val="annotation subject"/>
    <w:basedOn w:val="CommentText"/>
    <w:next w:val="CommentText"/>
    <w:link w:val="CommentSubjectChar"/>
    <w:uiPriority w:val="99"/>
    <w:semiHidden/>
    <w:unhideWhenUsed/>
    <w:locked/>
    <w:rsid w:val="00600DF2"/>
    <w:rPr>
      <w:b/>
      <w:bCs/>
    </w:rPr>
  </w:style>
  <w:style w:type="character" w:customStyle="1" w:styleId="CommentSubjectChar">
    <w:name w:val="Comment Subject Char"/>
    <w:basedOn w:val="CommentTextChar"/>
    <w:link w:val="CommentSubject"/>
    <w:uiPriority w:val="99"/>
    <w:semiHidden/>
    <w:rsid w:val="00600DF2"/>
    <w:rPr>
      <w:rFonts w:asciiTheme="minorHAnsi" w:eastAsiaTheme="minorHAnsi" w:hAnsiTheme="minorHAnsi" w:cstheme="minorBidi"/>
      <w:b/>
      <w:bCs/>
      <w:lang w:eastAsia="en-US"/>
    </w:rPr>
  </w:style>
  <w:style w:type="character" w:styleId="Strong">
    <w:name w:val="Strong"/>
    <w:basedOn w:val="DefaultParagraphFont"/>
    <w:uiPriority w:val="22"/>
    <w:qFormat/>
    <w:rsid w:val="00600DF2"/>
    <w:rPr>
      <w:b/>
      <w:bCs/>
    </w:rPr>
  </w:style>
  <w:style w:type="paragraph" w:styleId="Revision">
    <w:name w:val="Revision"/>
    <w:hidden/>
    <w:uiPriority w:val="99"/>
    <w:semiHidden/>
    <w:rsid w:val="00600DF2"/>
    <w:rPr>
      <w:rFonts w:asciiTheme="minorHAnsi" w:eastAsiaTheme="minorHAnsi" w:hAnsiTheme="minorHAnsi" w:cstheme="minorBidi"/>
      <w:sz w:val="22"/>
      <w:szCs w:val="22"/>
      <w:lang w:eastAsia="en-US"/>
    </w:rPr>
  </w:style>
  <w:style w:type="numbering" w:customStyle="1" w:styleId="NoList1">
    <w:name w:val="No List1"/>
    <w:next w:val="NoList"/>
    <w:uiPriority w:val="99"/>
    <w:semiHidden/>
    <w:unhideWhenUsed/>
    <w:rsid w:val="00600DF2"/>
  </w:style>
  <w:style w:type="paragraph" w:customStyle="1" w:styleId="1">
    <w:name w:val="Списък на абзаци1"/>
    <w:basedOn w:val="Normal"/>
    <w:rsid w:val="00617093"/>
    <w:pPr>
      <w:spacing w:after="160" w:line="259" w:lineRule="auto"/>
      <w:ind w:left="720"/>
      <w:contextualSpacing/>
    </w:pPr>
    <w:rPr>
      <w:rFonts w:ascii="Calibri" w:hAnsi="Calibri"/>
      <w:sz w:val="22"/>
      <w:szCs w:val="22"/>
    </w:rPr>
  </w:style>
  <w:style w:type="character" w:styleId="FollowedHyperlink">
    <w:name w:val="FollowedHyperlink"/>
    <w:basedOn w:val="DefaultParagraphFont"/>
    <w:uiPriority w:val="99"/>
    <w:semiHidden/>
    <w:unhideWhenUsed/>
    <w:locked/>
    <w:rsid w:val="009218EB"/>
    <w:rPr>
      <w:color w:val="954F72"/>
      <w:u w:val="single"/>
    </w:rPr>
  </w:style>
  <w:style w:type="paragraph" w:customStyle="1" w:styleId="msonormal0">
    <w:name w:val="msonormal"/>
    <w:basedOn w:val="Normal"/>
    <w:rsid w:val="009218EB"/>
    <w:pPr>
      <w:spacing w:before="100" w:beforeAutospacing="1" w:after="100" w:afterAutospacing="1"/>
    </w:pPr>
    <w:rPr>
      <w:rFonts w:ascii="Times New Roman" w:hAnsi="Times New Roman"/>
      <w:szCs w:val="24"/>
      <w:lang w:eastAsia="bg-BG"/>
    </w:rPr>
  </w:style>
  <w:style w:type="paragraph" w:customStyle="1" w:styleId="font5">
    <w:name w:val="font5"/>
    <w:basedOn w:val="Normal"/>
    <w:rsid w:val="009218EB"/>
    <w:pPr>
      <w:spacing w:before="100" w:beforeAutospacing="1" w:after="100" w:afterAutospacing="1"/>
    </w:pPr>
    <w:rPr>
      <w:rFonts w:ascii="Times New Roman" w:hAnsi="Times New Roman"/>
      <w:sz w:val="20"/>
      <w:lang w:eastAsia="bg-BG"/>
    </w:rPr>
  </w:style>
  <w:style w:type="paragraph" w:customStyle="1" w:styleId="xl68">
    <w:name w:val="xl68"/>
    <w:basedOn w:val="Normal"/>
    <w:rsid w:val="009218EB"/>
    <w:pPr>
      <w:shd w:val="clear" w:color="000000" w:fill="FFFFFF"/>
      <w:spacing w:before="100" w:beforeAutospacing="1" w:after="100" w:afterAutospacing="1"/>
    </w:pPr>
    <w:rPr>
      <w:rFonts w:ascii="Times New Roman" w:hAnsi="Times New Roman"/>
      <w:b/>
      <w:bCs/>
      <w:sz w:val="20"/>
      <w:lang w:eastAsia="bg-BG"/>
    </w:rPr>
  </w:style>
  <w:style w:type="paragraph" w:customStyle="1" w:styleId="xl69">
    <w:name w:val="xl69"/>
    <w:basedOn w:val="Normal"/>
    <w:rsid w:val="009218EB"/>
    <w:pPr>
      <w:shd w:val="clear" w:color="000000" w:fill="FFFFFF"/>
      <w:spacing w:before="100" w:beforeAutospacing="1" w:after="100" w:afterAutospacing="1"/>
    </w:pPr>
    <w:rPr>
      <w:rFonts w:ascii="Times New Roman" w:hAnsi="Times New Roman"/>
      <w:szCs w:val="24"/>
      <w:lang w:eastAsia="bg-BG"/>
    </w:rPr>
  </w:style>
  <w:style w:type="paragraph" w:customStyle="1" w:styleId="xl70">
    <w:name w:val="xl70"/>
    <w:basedOn w:val="Normal"/>
    <w:rsid w:val="009218EB"/>
    <w:pPr>
      <w:pBdr>
        <w:top w:val="single" w:sz="4" w:space="0" w:color="auto"/>
        <w:left w:val="single" w:sz="4" w:space="0" w:color="auto"/>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b/>
      <w:bCs/>
      <w:sz w:val="16"/>
      <w:szCs w:val="16"/>
      <w:lang w:eastAsia="bg-BG"/>
    </w:rPr>
  </w:style>
  <w:style w:type="paragraph" w:customStyle="1" w:styleId="xl71">
    <w:name w:val="xl71"/>
    <w:basedOn w:val="Normal"/>
    <w:rsid w:val="009218EB"/>
    <w:pPr>
      <w:pBdr>
        <w:top w:val="single" w:sz="4" w:space="0" w:color="auto"/>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b/>
      <w:bCs/>
      <w:sz w:val="20"/>
      <w:lang w:eastAsia="bg-BG"/>
    </w:rPr>
  </w:style>
  <w:style w:type="paragraph" w:customStyle="1" w:styleId="xl72">
    <w:name w:val="xl72"/>
    <w:basedOn w:val="Normal"/>
    <w:rsid w:val="009218EB"/>
    <w:pPr>
      <w:pBdr>
        <w:top w:val="single" w:sz="4" w:space="0" w:color="auto"/>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b/>
      <w:bCs/>
      <w:sz w:val="20"/>
      <w:lang w:eastAsia="bg-BG"/>
    </w:rPr>
  </w:style>
  <w:style w:type="paragraph" w:customStyle="1" w:styleId="xl73">
    <w:name w:val="xl73"/>
    <w:basedOn w:val="Normal"/>
    <w:rsid w:val="009218EB"/>
    <w:pPr>
      <w:pBdr>
        <w:top w:val="single" w:sz="4" w:space="0" w:color="auto"/>
        <w:left w:val="single" w:sz="4" w:space="0" w:color="000000"/>
        <w:bottom w:val="single" w:sz="4" w:space="0" w:color="000000"/>
        <w:right w:val="single" w:sz="4" w:space="0" w:color="auto"/>
      </w:pBdr>
      <w:shd w:val="clear" w:color="000000" w:fill="FFFFFF"/>
      <w:spacing w:before="100" w:beforeAutospacing="1" w:after="100" w:afterAutospacing="1"/>
      <w:jc w:val="center"/>
      <w:textAlignment w:val="center"/>
    </w:pPr>
    <w:rPr>
      <w:rFonts w:ascii="Times New Roman" w:hAnsi="Times New Roman"/>
      <w:b/>
      <w:bCs/>
      <w:sz w:val="20"/>
      <w:lang w:eastAsia="bg-BG"/>
    </w:rPr>
  </w:style>
  <w:style w:type="paragraph" w:customStyle="1" w:styleId="xl74">
    <w:name w:val="xl74"/>
    <w:basedOn w:val="Normal"/>
    <w:rsid w:val="009218EB"/>
    <w:pPr>
      <w:pBdr>
        <w:top w:val="single" w:sz="4" w:space="0" w:color="000000"/>
        <w:left w:val="single" w:sz="4" w:space="0" w:color="auto"/>
        <w:right w:val="single" w:sz="4" w:space="0" w:color="000000"/>
      </w:pBdr>
      <w:shd w:val="clear" w:color="000000" w:fill="FFFFFF"/>
      <w:spacing w:before="100" w:beforeAutospacing="1" w:after="100" w:afterAutospacing="1"/>
      <w:jc w:val="center"/>
      <w:textAlignment w:val="center"/>
    </w:pPr>
    <w:rPr>
      <w:rFonts w:ascii="Times New Roman" w:hAnsi="Times New Roman"/>
      <w:b/>
      <w:bCs/>
      <w:sz w:val="16"/>
      <w:szCs w:val="16"/>
      <w:lang w:eastAsia="bg-BG"/>
    </w:rPr>
  </w:style>
  <w:style w:type="paragraph" w:customStyle="1" w:styleId="xl75">
    <w:name w:val="xl75"/>
    <w:basedOn w:val="Normal"/>
    <w:rsid w:val="009218E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b/>
      <w:bCs/>
      <w:sz w:val="20"/>
      <w:lang w:eastAsia="bg-BG"/>
    </w:rPr>
  </w:style>
  <w:style w:type="paragraph" w:customStyle="1" w:styleId="xl76">
    <w:name w:val="xl76"/>
    <w:basedOn w:val="Normal"/>
    <w:rsid w:val="009218E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b/>
      <w:bCs/>
      <w:sz w:val="20"/>
      <w:lang w:eastAsia="bg-BG"/>
    </w:rPr>
  </w:style>
  <w:style w:type="paragraph" w:customStyle="1" w:styleId="xl77">
    <w:name w:val="xl77"/>
    <w:basedOn w:val="Normal"/>
    <w:rsid w:val="009218EB"/>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b/>
      <w:bCs/>
      <w:sz w:val="20"/>
      <w:lang w:eastAsia="bg-BG"/>
    </w:rPr>
  </w:style>
  <w:style w:type="paragraph" w:customStyle="1" w:styleId="xl78">
    <w:name w:val="xl78"/>
    <w:basedOn w:val="Normal"/>
    <w:rsid w:val="009218EB"/>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79">
    <w:name w:val="xl79"/>
    <w:basedOn w:val="Normal"/>
    <w:rsid w:val="009218EB"/>
    <w:pPr>
      <w:pBdr>
        <w:top w:val="single" w:sz="4" w:space="0" w:color="000000"/>
        <w:left w:val="single" w:sz="4" w:space="0" w:color="000000"/>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eastAsia="bg-BG"/>
    </w:rPr>
  </w:style>
  <w:style w:type="paragraph" w:customStyle="1" w:styleId="xl80">
    <w:name w:val="xl80"/>
    <w:basedOn w:val="Normal"/>
    <w:rsid w:val="009218EB"/>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b/>
      <w:bCs/>
      <w:sz w:val="20"/>
      <w:lang w:eastAsia="bg-BG"/>
    </w:rPr>
  </w:style>
  <w:style w:type="paragraph" w:customStyle="1" w:styleId="xl81">
    <w:name w:val="xl81"/>
    <w:basedOn w:val="Normal"/>
    <w:rsid w:val="009218EB"/>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b/>
      <w:bCs/>
      <w:sz w:val="20"/>
      <w:lang w:eastAsia="bg-BG"/>
    </w:rPr>
  </w:style>
  <w:style w:type="paragraph" w:customStyle="1" w:styleId="xl82">
    <w:name w:val="xl82"/>
    <w:basedOn w:val="Normal"/>
    <w:rsid w:val="009218EB"/>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b/>
      <w:bCs/>
      <w:sz w:val="20"/>
      <w:lang w:eastAsia="bg-BG"/>
    </w:rPr>
  </w:style>
  <w:style w:type="paragraph" w:customStyle="1" w:styleId="xl83">
    <w:name w:val="xl83"/>
    <w:basedOn w:val="Normal"/>
    <w:rsid w:val="009218E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b/>
      <w:bCs/>
      <w:sz w:val="20"/>
      <w:lang w:eastAsia="bg-BG"/>
    </w:rPr>
  </w:style>
  <w:style w:type="paragraph" w:customStyle="1" w:styleId="xl84">
    <w:name w:val="xl84"/>
    <w:basedOn w:val="Normal"/>
    <w:rsid w:val="009218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0"/>
      <w:lang w:eastAsia="bg-BG"/>
    </w:rPr>
  </w:style>
  <w:style w:type="paragraph" w:customStyle="1" w:styleId="xl85">
    <w:name w:val="xl85"/>
    <w:basedOn w:val="Normal"/>
    <w:rsid w:val="009218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0"/>
      <w:lang w:eastAsia="bg-BG"/>
    </w:rPr>
  </w:style>
  <w:style w:type="paragraph" w:customStyle="1" w:styleId="xl86">
    <w:name w:val="xl86"/>
    <w:basedOn w:val="Normal"/>
    <w:rsid w:val="009218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0"/>
      <w:lang w:eastAsia="bg-BG"/>
    </w:rPr>
  </w:style>
  <w:style w:type="paragraph" w:customStyle="1" w:styleId="xl87">
    <w:name w:val="xl87"/>
    <w:basedOn w:val="Normal"/>
    <w:rsid w:val="009218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b/>
      <w:bCs/>
      <w:sz w:val="20"/>
      <w:lang w:eastAsia="bg-BG"/>
    </w:rPr>
  </w:style>
  <w:style w:type="paragraph" w:customStyle="1" w:styleId="xl88">
    <w:name w:val="xl88"/>
    <w:basedOn w:val="Normal"/>
    <w:rsid w:val="009218EB"/>
    <w:pPr>
      <w:shd w:val="clear" w:color="000000" w:fill="FFFFFF"/>
      <w:spacing w:before="100" w:beforeAutospacing="1" w:after="100" w:afterAutospacing="1"/>
    </w:pPr>
    <w:rPr>
      <w:rFonts w:ascii="Times New Roman" w:hAnsi="Times New Roman"/>
      <w:b/>
      <w:bCs/>
      <w:szCs w:val="24"/>
      <w:lang w:eastAsia="bg-BG"/>
    </w:rPr>
  </w:style>
  <w:style w:type="paragraph" w:customStyle="1" w:styleId="xl89">
    <w:name w:val="xl89"/>
    <w:basedOn w:val="Normal"/>
    <w:rsid w:val="009218EB"/>
    <w:pPr>
      <w:shd w:val="clear" w:color="000000" w:fill="FFFFFF"/>
      <w:spacing w:before="100" w:beforeAutospacing="1" w:after="100" w:afterAutospacing="1"/>
    </w:pPr>
    <w:rPr>
      <w:rFonts w:ascii="Times New Roman" w:hAnsi="Times New Roman"/>
      <w:sz w:val="20"/>
      <w:lang w:eastAsia="bg-BG"/>
    </w:rPr>
  </w:style>
  <w:style w:type="paragraph" w:customStyle="1" w:styleId="xl90">
    <w:name w:val="xl90"/>
    <w:basedOn w:val="Normal"/>
    <w:rsid w:val="009218EB"/>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b/>
      <w:bCs/>
      <w:sz w:val="20"/>
      <w:lang w:eastAsia="bg-BG"/>
    </w:rPr>
  </w:style>
  <w:style w:type="paragraph" w:customStyle="1" w:styleId="xl91">
    <w:name w:val="xl91"/>
    <w:basedOn w:val="Normal"/>
    <w:rsid w:val="009218EB"/>
    <w:pPr>
      <w:pBdr>
        <w:top w:val="single" w:sz="4"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b/>
      <w:bCs/>
      <w:color w:val="000000"/>
      <w:sz w:val="20"/>
      <w:lang w:eastAsia="bg-BG"/>
    </w:rPr>
  </w:style>
  <w:style w:type="paragraph" w:customStyle="1" w:styleId="xl92">
    <w:name w:val="xl92"/>
    <w:basedOn w:val="Normal"/>
    <w:rsid w:val="009218EB"/>
    <w:pPr>
      <w:spacing w:before="100" w:beforeAutospacing="1" w:after="100" w:afterAutospacing="1"/>
      <w:jc w:val="right"/>
    </w:pPr>
    <w:rPr>
      <w:rFonts w:ascii="Times New Roman" w:hAnsi="Times New Roman"/>
      <w:b/>
      <w:bCs/>
      <w:szCs w:val="24"/>
      <w:lang w:eastAsia="bg-BG"/>
    </w:rPr>
  </w:style>
  <w:style w:type="paragraph" w:customStyle="1" w:styleId="xl93">
    <w:name w:val="xl93"/>
    <w:basedOn w:val="Normal"/>
    <w:rsid w:val="009218EB"/>
    <w:pPr>
      <w:pBdr>
        <w:top w:val="single" w:sz="4" w:space="0" w:color="000000"/>
        <w:left w:val="single" w:sz="4" w:space="0" w:color="000000"/>
        <w:bottom w:val="single" w:sz="4" w:space="0" w:color="000000"/>
        <w:right w:val="single" w:sz="4" w:space="0" w:color="000000"/>
      </w:pBdr>
      <w:shd w:val="clear" w:color="CCFFCC" w:fill="FFFFFF"/>
      <w:spacing w:before="100" w:beforeAutospacing="1" w:after="100" w:afterAutospacing="1"/>
      <w:jc w:val="center"/>
      <w:textAlignment w:val="center"/>
    </w:pPr>
    <w:rPr>
      <w:rFonts w:ascii="Times New Roman" w:hAnsi="Times New Roman"/>
      <w:b/>
      <w:bCs/>
      <w:sz w:val="20"/>
      <w:lang w:eastAsia="bg-BG"/>
    </w:rPr>
  </w:style>
  <w:style w:type="paragraph" w:customStyle="1" w:styleId="xl94">
    <w:name w:val="xl94"/>
    <w:basedOn w:val="Normal"/>
    <w:rsid w:val="009218EB"/>
    <w:pPr>
      <w:pBdr>
        <w:top w:val="single" w:sz="4" w:space="0" w:color="auto"/>
        <w:left w:val="single" w:sz="4" w:space="0" w:color="auto"/>
        <w:bottom w:val="single" w:sz="4" w:space="0" w:color="auto"/>
        <w:right w:val="single" w:sz="4" w:space="0" w:color="auto"/>
      </w:pBdr>
      <w:shd w:val="clear" w:color="CCFFCC" w:fill="FFFFFF"/>
      <w:spacing w:before="100" w:beforeAutospacing="1" w:after="100" w:afterAutospacing="1"/>
      <w:jc w:val="center"/>
      <w:textAlignment w:val="center"/>
    </w:pPr>
    <w:rPr>
      <w:rFonts w:ascii="Times New Roman" w:hAnsi="Times New Roman"/>
      <w:b/>
      <w:bCs/>
      <w:sz w:val="20"/>
      <w:lang w:eastAsia="bg-BG"/>
    </w:rPr>
  </w:style>
  <w:style w:type="paragraph" w:customStyle="1" w:styleId="xl95">
    <w:name w:val="xl95"/>
    <w:basedOn w:val="Normal"/>
    <w:rsid w:val="009218EB"/>
    <w:pPr>
      <w:shd w:val="clear" w:color="000000" w:fill="FFFFFF"/>
      <w:spacing w:before="100" w:beforeAutospacing="1" w:after="100" w:afterAutospacing="1"/>
      <w:jc w:val="right"/>
    </w:pPr>
    <w:rPr>
      <w:rFonts w:ascii="Times New Roman" w:hAnsi="Times New Roman"/>
      <w:b/>
      <w:bCs/>
      <w:sz w:val="20"/>
      <w:lang w:eastAsia="bg-BG"/>
    </w:rPr>
  </w:style>
  <w:style w:type="paragraph" w:customStyle="1" w:styleId="xl96">
    <w:name w:val="xl96"/>
    <w:basedOn w:val="Normal"/>
    <w:rsid w:val="009218EB"/>
    <w:pPr>
      <w:shd w:val="clear" w:color="000000" w:fill="FFFFFF"/>
      <w:spacing w:before="100" w:beforeAutospacing="1" w:after="100" w:afterAutospacing="1"/>
      <w:textAlignment w:val="top"/>
    </w:pPr>
    <w:rPr>
      <w:rFonts w:ascii="Times New Roman" w:hAnsi="Times New Roman"/>
      <w:sz w:val="20"/>
      <w:lang w:eastAsia="bg-BG"/>
    </w:rPr>
  </w:style>
  <w:style w:type="paragraph" w:customStyle="1" w:styleId="xl97">
    <w:name w:val="xl97"/>
    <w:basedOn w:val="Normal"/>
    <w:rsid w:val="009218EB"/>
    <w:pPr>
      <w:shd w:val="clear" w:color="000000" w:fill="FFFFFF"/>
      <w:spacing w:before="100" w:beforeAutospacing="1" w:after="100" w:afterAutospacing="1"/>
    </w:pPr>
    <w:rPr>
      <w:rFonts w:ascii="Times New Roman" w:hAnsi="Times New Roman"/>
      <w:sz w:val="20"/>
      <w:u w:val="single"/>
      <w:lang w:eastAsia="bg-BG"/>
    </w:rPr>
  </w:style>
  <w:style w:type="paragraph" w:customStyle="1" w:styleId="xl66">
    <w:name w:val="xl66"/>
    <w:basedOn w:val="Normal"/>
    <w:rsid w:val="009218EB"/>
    <w:pPr>
      <w:shd w:val="clear" w:color="000000" w:fill="FFFFFF"/>
      <w:spacing w:before="100" w:beforeAutospacing="1" w:after="100" w:afterAutospacing="1"/>
    </w:pPr>
    <w:rPr>
      <w:rFonts w:ascii="Times New Roman" w:hAnsi="Times New Roman"/>
      <w:b/>
      <w:bCs/>
      <w:sz w:val="20"/>
      <w:lang w:eastAsia="bg-BG"/>
    </w:rPr>
  </w:style>
  <w:style w:type="paragraph" w:customStyle="1" w:styleId="xl67">
    <w:name w:val="xl67"/>
    <w:basedOn w:val="Normal"/>
    <w:rsid w:val="009218EB"/>
    <w:pPr>
      <w:shd w:val="clear" w:color="000000" w:fill="FFFFFF"/>
      <w:spacing w:before="100" w:beforeAutospacing="1" w:after="100" w:afterAutospacing="1"/>
    </w:pPr>
    <w:rPr>
      <w:rFonts w:ascii="Times New Roman" w:hAnsi="Times New Roman"/>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940553">
      <w:bodyDiv w:val="1"/>
      <w:marLeft w:val="0"/>
      <w:marRight w:val="0"/>
      <w:marTop w:val="0"/>
      <w:marBottom w:val="0"/>
      <w:divBdr>
        <w:top w:val="none" w:sz="0" w:space="0" w:color="auto"/>
        <w:left w:val="none" w:sz="0" w:space="0" w:color="auto"/>
        <w:bottom w:val="none" w:sz="0" w:space="0" w:color="auto"/>
        <w:right w:val="none" w:sz="0" w:space="0" w:color="auto"/>
      </w:divBdr>
    </w:div>
    <w:div w:id="130366594">
      <w:bodyDiv w:val="1"/>
      <w:marLeft w:val="0"/>
      <w:marRight w:val="0"/>
      <w:marTop w:val="0"/>
      <w:marBottom w:val="0"/>
      <w:divBdr>
        <w:top w:val="none" w:sz="0" w:space="0" w:color="auto"/>
        <w:left w:val="none" w:sz="0" w:space="0" w:color="auto"/>
        <w:bottom w:val="none" w:sz="0" w:space="0" w:color="auto"/>
        <w:right w:val="none" w:sz="0" w:space="0" w:color="auto"/>
      </w:divBdr>
    </w:div>
    <w:div w:id="172500152">
      <w:bodyDiv w:val="1"/>
      <w:marLeft w:val="0"/>
      <w:marRight w:val="0"/>
      <w:marTop w:val="0"/>
      <w:marBottom w:val="0"/>
      <w:divBdr>
        <w:top w:val="none" w:sz="0" w:space="0" w:color="auto"/>
        <w:left w:val="none" w:sz="0" w:space="0" w:color="auto"/>
        <w:bottom w:val="none" w:sz="0" w:space="0" w:color="auto"/>
        <w:right w:val="none" w:sz="0" w:space="0" w:color="auto"/>
      </w:divBdr>
    </w:div>
    <w:div w:id="427388529">
      <w:bodyDiv w:val="1"/>
      <w:marLeft w:val="0"/>
      <w:marRight w:val="0"/>
      <w:marTop w:val="0"/>
      <w:marBottom w:val="0"/>
      <w:divBdr>
        <w:top w:val="none" w:sz="0" w:space="0" w:color="auto"/>
        <w:left w:val="none" w:sz="0" w:space="0" w:color="auto"/>
        <w:bottom w:val="none" w:sz="0" w:space="0" w:color="auto"/>
        <w:right w:val="none" w:sz="0" w:space="0" w:color="auto"/>
      </w:divBdr>
    </w:div>
    <w:div w:id="663434151">
      <w:bodyDiv w:val="1"/>
      <w:marLeft w:val="0"/>
      <w:marRight w:val="0"/>
      <w:marTop w:val="0"/>
      <w:marBottom w:val="0"/>
      <w:divBdr>
        <w:top w:val="none" w:sz="0" w:space="0" w:color="auto"/>
        <w:left w:val="none" w:sz="0" w:space="0" w:color="auto"/>
        <w:bottom w:val="none" w:sz="0" w:space="0" w:color="auto"/>
        <w:right w:val="none" w:sz="0" w:space="0" w:color="auto"/>
      </w:divBdr>
    </w:div>
    <w:div w:id="803542094">
      <w:bodyDiv w:val="1"/>
      <w:marLeft w:val="0"/>
      <w:marRight w:val="0"/>
      <w:marTop w:val="0"/>
      <w:marBottom w:val="0"/>
      <w:divBdr>
        <w:top w:val="none" w:sz="0" w:space="0" w:color="auto"/>
        <w:left w:val="none" w:sz="0" w:space="0" w:color="auto"/>
        <w:bottom w:val="none" w:sz="0" w:space="0" w:color="auto"/>
        <w:right w:val="none" w:sz="0" w:space="0" w:color="auto"/>
      </w:divBdr>
    </w:div>
    <w:div w:id="1195729244">
      <w:bodyDiv w:val="1"/>
      <w:marLeft w:val="0"/>
      <w:marRight w:val="0"/>
      <w:marTop w:val="0"/>
      <w:marBottom w:val="0"/>
      <w:divBdr>
        <w:top w:val="none" w:sz="0" w:space="0" w:color="auto"/>
        <w:left w:val="none" w:sz="0" w:space="0" w:color="auto"/>
        <w:bottom w:val="none" w:sz="0" w:space="0" w:color="auto"/>
        <w:right w:val="none" w:sz="0" w:space="0" w:color="auto"/>
      </w:divBdr>
    </w:div>
    <w:div w:id="1306736115">
      <w:marLeft w:val="0"/>
      <w:marRight w:val="0"/>
      <w:marTop w:val="0"/>
      <w:marBottom w:val="0"/>
      <w:divBdr>
        <w:top w:val="none" w:sz="0" w:space="0" w:color="auto"/>
        <w:left w:val="none" w:sz="0" w:space="0" w:color="auto"/>
        <w:bottom w:val="none" w:sz="0" w:space="0" w:color="auto"/>
        <w:right w:val="none" w:sz="0" w:space="0" w:color="auto"/>
      </w:divBdr>
      <w:divsChild>
        <w:div w:id="1306736119">
          <w:marLeft w:val="0"/>
          <w:marRight w:val="0"/>
          <w:marTop w:val="0"/>
          <w:marBottom w:val="0"/>
          <w:divBdr>
            <w:top w:val="none" w:sz="0" w:space="0" w:color="auto"/>
            <w:left w:val="none" w:sz="0" w:space="0" w:color="auto"/>
            <w:bottom w:val="none" w:sz="0" w:space="0" w:color="auto"/>
            <w:right w:val="none" w:sz="0" w:space="0" w:color="auto"/>
          </w:divBdr>
        </w:div>
      </w:divsChild>
    </w:div>
    <w:div w:id="1306736116">
      <w:marLeft w:val="0"/>
      <w:marRight w:val="0"/>
      <w:marTop w:val="0"/>
      <w:marBottom w:val="0"/>
      <w:divBdr>
        <w:top w:val="none" w:sz="0" w:space="0" w:color="auto"/>
        <w:left w:val="none" w:sz="0" w:space="0" w:color="auto"/>
        <w:bottom w:val="none" w:sz="0" w:space="0" w:color="auto"/>
        <w:right w:val="none" w:sz="0" w:space="0" w:color="auto"/>
      </w:divBdr>
      <w:divsChild>
        <w:div w:id="1306736117">
          <w:marLeft w:val="0"/>
          <w:marRight w:val="0"/>
          <w:marTop w:val="0"/>
          <w:marBottom w:val="0"/>
          <w:divBdr>
            <w:top w:val="none" w:sz="0" w:space="0" w:color="auto"/>
            <w:left w:val="none" w:sz="0" w:space="0" w:color="auto"/>
            <w:bottom w:val="none" w:sz="0" w:space="0" w:color="auto"/>
            <w:right w:val="none" w:sz="0" w:space="0" w:color="auto"/>
          </w:divBdr>
        </w:div>
      </w:divsChild>
    </w:div>
    <w:div w:id="1306736118">
      <w:marLeft w:val="0"/>
      <w:marRight w:val="0"/>
      <w:marTop w:val="0"/>
      <w:marBottom w:val="0"/>
      <w:divBdr>
        <w:top w:val="none" w:sz="0" w:space="0" w:color="auto"/>
        <w:left w:val="none" w:sz="0" w:space="0" w:color="auto"/>
        <w:bottom w:val="none" w:sz="0" w:space="0" w:color="auto"/>
        <w:right w:val="none" w:sz="0" w:space="0" w:color="auto"/>
      </w:divBdr>
    </w:div>
    <w:div w:id="1306736120">
      <w:marLeft w:val="0"/>
      <w:marRight w:val="0"/>
      <w:marTop w:val="0"/>
      <w:marBottom w:val="0"/>
      <w:divBdr>
        <w:top w:val="none" w:sz="0" w:space="0" w:color="auto"/>
        <w:left w:val="none" w:sz="0" w:space="0" w:color="auto"/>
        <w:bottom w:val="none" w:sz="0" w:space="0" w:color="auto"/>
        <w:right w:val="none" w:sz="0" w:space="0" w:color="auto"/>
      </w:divBdr>
    </w:div>
    <w:div w:id="1306736121">
      <w:marLeft w:val="0"/>
      <w:marRight w:val="0"/>
      <w:marTop w:val="0"/>
      <w:marBottom w:val="0"/>
      <w:divBdr>
        <w:top w:val="none" w:sz="0" w:space="0" w:color="auto"/>
        <w:left w:val="none" w:sz="0" w:space="0" w:color="auto"/>
        <w:bottom w:val="none" w:sz="0" w:space="0" w:color="auto"/>
        <w:right w:val="none" w:sz="0" w:space="0" w:color="auto"/>
      </w:divBdr>
    </w:div>
    <w:div w:id="1306736122">
      <w:marLeft w:val="0"/>
      <w:marRight w:val="0"/>
      <w:marTop w:val="0"/>
      <w:marBottom w:val="0"/>
      <w:divBdr>
        <w:top w:val="none" w:sz="0" w:space="0" w:color="auto"/>
        <w:left w:val="none" w:sz="0" w:space="0" w:color="auto"/>
        <w:bottom w:val="none" w:sz="0" w:space="0" w:color="auto"/>
        <w:right w:val="none" w:sz="0" w:space="0" w:color="auto"/>
      </w:divBdr>
    </w:div>
    <w:div w:id="1341809774">
      <w:bodyDiv w:val="1"/>
      <w:marLeft w:val="0"/>
      <w:marRight w:val="0"/>
      <w:marTop w:val="0"/>
      <w:marBottom w:val="0"/>
      <w:divBdr>
        <w:top w:val="none" w:sz="0" w:space="0" w:color="auto"/>
        <w:left w:val="none" w:sz="0" w:space="0" w:color="auto"/>
        <w:bottom w:val="none" w:sz="0" w:space="0" w:color="auto"/>
        <w:right w:val="none" w:sz="0" w:space="0" w:color="auto"/>
      </w:divBdr>
    </w:div>
    <w:div w:id="1363168662">
      <w:bodyDiv w:val="1"/>
      <w:marLeft w:val="0"/>
      <w:marRight w:val="0"/>
      <w:marTop w:val="0"/>
      <w:marBottom w:val="0"/>
      <w:divBdr>
        <w:top w:val="none" w:sz="0" w:space="0" w:color="auto"/>
        <w:left w:val="none" w:sz="0" w:space="0" w:color="auto"/>
        <w:bottom w:val="none" w:sz="0" w:space="0" w:color="auto"/>
        <w:right w:val="none" w:sz="0" w:space="0" w:color="auto"/>
      </w:divBdr>
    </w:div>
    <w:div w:id="1445418961">
      <w:bodyDiv w:val="1"/>
      <w:marLeft w:val="0"/>
      <w:marRight w:val="0"/>
      <w:marTop w:val="0"/>
      <w:marBottom w:val="0"/>
      <w:divBdr>
        <w:top w:val="none" w:sz="0" w:space="0" w:color="auto"/>
        <w:left w:val="none" w:sz="0" w:space="0" w:color="auto"/>
        <w:bottom w:val="none" w:sz="0" w:space="0" w:color="auto"/>
        <w:right w:val="none" w:sz="0" w:space="0" w:color="auto"/>
      </w:divBdr>
    </w:div>
    <w:div w:id="1523931303">
      <w:bodyDiv w:val="1"/>
      <w:marLeft w:val="0"/>
      <w:marRight w:val="0"/>
      <w:marTop w:val="0"/>
      <w:marBottom w:val="0"/>
      <w:divBdr>
        <w:top w:val="none" w:sz="0" w:space="0" w:color="auto"/>
        <w:left w:val="none" w:sz="0" w:space="0" w:color="auto"/>
        <w:bottom w:val="none" w:sz="0" w:space="0" w:color="auto"/>
        <w:right w:val="none" w:sz="0" w:space="0" w:color="auto"/>
      </w:divBdr>
    </w:div>
    <w:div w:id="1567716027">
      <w:bodyDiv w:val="1"/>
      <w:marLeft w:val="0"/>
      <w:marRight w:val="0"/>
      <w:marTop w:val="0"/>
      <w:marBottom w:val="0"/>
      <w:divBdr>
        <w:top w:val="none" w:sz="0" w:space="0" w:color="auto"/>
        <w:left w:val="none" w:sz="0" w:space="0" w:color="auto"/>
        <w:bottom w:val="none" w:sz="0" w:space="0" w:color="auto"/>
        <w:right w:val="none" w:sz="0" w:space="0" w:color="auto"/>
      </w:divBdr>
    </w:div>
    <w:div w:id="1942950365">
      <w:bodyDiv w:val="1"/>
      <w:marLeft w:val="0"/>
      <w:marRight w:val="0"/>
      <w:marTop w:val="0"/>
      <w:marBottom w:val="0"/>
      <w:divBdr>
        <w:top w:val="none" w:sz="0" w:space="0" w:color="auto"/>
        <w:left w:val="none" w:sz="0" w:space="0" w:color="auto"/>
        <w:bottom w:val="none" w:sz="0" w:space="0" w:color="auto"/>
        <w:right w:val="none" w:sz="0" w:space="0" w:color="auto"/>
      </w:divBdr>
    </w:div>
    <w:div w:id="2117171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web.apis.bg/p.php?code=2016&amp;base=NARH&amp;topar=Art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w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aneva\Desktop\&#1064;&#1040;&#1041;&#1051;&#1054;&#1053;-&#1053;&#105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4B9FA-EFE3-45CB-A4E2-512A071BA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ШАБЛОН-НС.dotx</Template>
  <TotalTime>0</TotalTime>
  <Pages>54</Pages>
  <Words>15828</Words>
  <Characters>90221</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Р Е П У Б Л И К А   Б Ъ Л Г А Р И Я</vt:lpstr>
    </vt:vector>
  </TitlesOfParts>
  <Company>Counsil of Ministers</Company>
  <LinksUpToDate>false</LinksUpToDate>
  <CharactersWithSpaces>105838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Е П У Б Л И К А   Б Ъ Л Г А Р И Я</dc:title>
  <dc:subject/>
  <dc:creator>Миглена Петрова</dc:creator>
  <cp:keywords/>
  <dc:description/>
  <cp:lastModifiedBy>Антоанета Стоянова</cp:lastModifiedBy>
  <cp:revision>2</cp:revision>
  <cp:lastPrinted>2026-07-01T09:23:00Z</cp:lastPrinted>
  <dcterms:created xsi:type="dcterms:W3CDTF">2026-07-08T11:46:00Z</dcterms:created>
  <dcterms:modified xsi:type="dcterms:W3CDTF">2026-07-08T11:46:00Z</dcterms:modified>
</cp:coreProperties>
</file>