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25DD38E072FC4A08A5CEEE2E099FAA6D" style="width:450.8pt;height:307.4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pPr>
        <w:pStyle w:val="Heading1"/>
        <w:rPr>
          <w:rFonts w:ascii="Times New Roman" w:hAnsi="Times New Roman"/>
          <w:noProof/>
          <w:sz w:val="24"/>
          <w:szCs w:val="24"/>
        </w:rPr>
      </w:pPr>
      <w:bookmarkStart w:id="1" w:name="_GoBack"/>
      <w:bookmarkEnd w:id="1"/>
      <w:r>
        <w:rPr>
          <w:rFonts w:ascii="Times New Roman" w:hAnsi="Times New Roman"/>
          <w:noProof/>
          <w:sz w:val="24"/>
        </w:rPr>
        <w:lastRenderedPageBreak/>
        <w:t>I. Въведение</w:t>
      </w:r>
    </w:p>
    <w:p>
      <w:pPr>
        <w:jc w:val="both"/>
        <w:rPr>
          <w:rFonts w:ascii="Times New Roman" w:hAnsi="Times New Roman"/>
          <w:noProof/>
          <w:sz w:val="24"/>
          <w:szCs w:val="24"/>
        </w:rPr>
      </w:pPr>
      <w:r>
        <w:rPr>
          <w:rFonts w:ascii="Times New Roman" w:hAnsi="Times New Roman"/>
          <w:noProof/>
          <w:sz w:val="24"/>
        </w:rPr>
        <w:t xml:space="preserve">Неотдавнашната криза на държавните дългове в ЕС разкри макроикономически неравновесия и извади на преден план рисковете, свързани с  на външните кредитни рейтинги на държавните дългови инструменти. Кредитните рейтинги на държавните дългови инструменти са от значение при определянето на разходите на правителствата за получаване на заеми. По време на кризата прекомерното използване на кредитни рейтинги доведе до смущения във функционирането на пазара, които при определени обстоятелства биха могли да застрашат финансовата стабилност в ЕС. </w:t>
      </w:r>
    </w:p>
    <w:p>
      <w:pPr>
        <w:jc w:val="both"/>
        <w:rPr>
          <w:rFonts w:ascii="Times New Roman" w:hAnsi="Times New Roman"/>
          <w:i/>
          <w:noProof/>
          <w:sz w:val="24"/>
          <w:szCs w:val="24"/>
        </w:rPr>
      </w:pPr>
      <w:r>
        <w:rPr>
          <w:rFonts w:ascii="Times New Roman" w:hAnsi="Times New Roman"/>
          <w:noProof/>
          <w:sz w:val="24"/>
        </w:rPr>
        <w:t>Отрицателното въздействие от прекомерното използване на държавни кредитни рейтинги може да бъде смекчено, ако инвеститорите на европейския пазар на държавни ценни книжа оценяват сами кредитоспособността на европейските държави и други суверенни субекти, вместо да разчитат единствено и механично на външни кредитни рейтинги. Затова те следва да разполагат с точна и подходяща информация, за да извършват самостоятелно оценява държавите и другите суверенни субекти от гледна точка на кредитните рискове.</w:t>
      </w:r>
    </w:p>
    <w:p>
      <w:pPr>
        <w:jc w:val="both"/>
        <w:rPr>
          <w:rFonts w:ascii="Times New Roman" w:hAnsi="Times New Roman"/>
          <w:noProof/>
          <w:sz w:val="24"/>
          <w:szCs w:val="24"/>
        </w:rPr>
      </w:pPr>
      <w:r>
        <w:rPr>
          <w:rFonts w:ascii="Times New Roman" w:hAnsi="Times New Roman"/>
          <w:noProof/>
          <w:sz w:val="24"/>
        </w:rPr>
        <w:t xml:space="preserve">Добрият анализ на кредитоспособността на европейските държави и други суверенни субекти улеснява инвестирането в държавни ценни книжа, издадени от държавите — членки на ЕС. По този начин се повишава общото доверие на инвеститорите в пазарите в отделните държави членки, което от своя страна влияе върху инвестиционните им решения по отношение на другите класове активи в тези държави членки, например за инвестициите в търговски дружества и финансови институции, учредени там. Наличието на подходяща и точна информация за кредитоспособността на европейските държави и други суверенни субекти би могло да бъде от полза за изпълнението на политическите насоки на председателя Юнкер като основен елемент за насърчаване на инвестициите. </w:t>
      </w:r>
    </w:p>
    <w:p>
      <w:pPr>
        <w:jc w:val="both"/>
        <w:rPr>
          <w:rFonts w:ascii="Times New Roman" w:hAnsi="Times New Roman"/>
          <w:noProof/>
          <w:sz w:val="24"/>
          <w:szCs w:val="24"/>
        </w:rPr>
      </w:pPr>
      <w:r>
        <w:rPr>
          <w:rFonts w:ascii="Times New Roman" w:hAnsi="Times New Roman"/>
          <w:noProof/>
          <w:sz w:val="24"/>
        </w:rPr>
        <w:t>В настоящия доклад се описват рисковете, които се дължат на прекомерното използване на рейтингите на държавните ценни книжа (раздел ІІ) и предприетите досега политически мерки (раздел ІІІ). По-нататък в доклада се анализира дали съществуващите информационни източници са достатъчни и подходящи за инвеститорите, за да могат те да извършват самостоятелно оценяване на държавите и другите суверенни субекти по отношение на кредитния риск (раздел ІV), и дали евентуално допълнително средство — под формата на европейска оценка на кредитоспособността за държавния дълг</w:t>
      </w:r>
      <w:r>
        <w:rPr>
          <w:rStyle w:val="FootnoteReference"/>
          <w:rFonts w:ascii="Times New Roman" w:hAnsi="Times New Roman"/>
          <w:noProof/>
          <w:sz w:val="24"/>
        </w:rPr>
        <w:footnoteReference w:id="1"/>
      </w:r>
      <w:r>
        <w:rPr>
          <w:rFonts w:ascii="Times New Roman" w:hAnsi="Times New Roman"/>
          <w:noProof/>
          <w:sz w:val="24"/>
        </w:rPr>
        <w:t xml:space="preserve"> — би било целесъобразно и дали би могло да допълни съществуващата информация (раздели V и VІ).</w:t>
      </w:r>
    </w:p>
    <w:p>
      <w:pPr>
        <w:pStyle w:val="Heading1"/>
        <w:rPr>
          <w:rFonts w:ascii="Times New Roman" w:hAnsi="Times New Roman"/>
          <w:noProof/>
          <w:sz w:val="24"/>
          <w:szCs w:val="24"/>
        </w:rPr>
      </w:pPr>
      <w:r>
        <w:rPr>
          <w:rFonts w:ascii="Times New Roman" w:hAnsi="Times New Roman"/>
          <w:noProof/>
          <w:sz w:val="24"/>
        </w:rPr>
        <w:t>II. Прекомерно използване на външни рейтинги на пазарите на държавни ценни книжа</w:t>
      </w:r>
    </w:p>
    <w:p>
      <w:pPr>
        <w:pStyle w:val="Heading2"/>
        <w:rPr>
          <w:noProof/>
        </w:rPr>
      </w:pPr>
      <w:r>
        <w:rPr>
          <w:rFonts w:ascii="Times New Roman" w:hAnsi="Times New Roman"/>
          <w:i w:val="0"/>
          <w:noProof/>
          <w:sz w:val="24"/>
        </w:rPr>
        <w:t>1. Рискове от прекомерното използване на рейтингите на държавните ценни книжа</w:t>
      </w:r>
    </w:p>
    <w:p>
      <w:pPr>
        <w:jc w:val="both"/>
        <w:rPr>
          <w:rFonts w:ascii="Times New Roman" w:hAnsi="Times New Roman"/>
          <w:noProof/>
          <w:sz w:val="24"/>
          <w:szCs w:val="24"/>
        </w:rPr>
      </w:pPr>
      <w:r>
        <w:rPr>
          <w:rFonts w:ascii="Times New Roman" w:hAnsi="Times New Roman"/>
          <w:noProof/>
          <w:sz w:val="24"/>
        </w:rPr>
        <w:t>Неотдавнашната криза на държавните дългове разкри рисковете от прекомерното използване на държавни кредитни рейтинги. Кризата показа, че при определени икономически условия това прекомерно използване би могло да създаде „ефекти на срутване“, когато инвеститорите намаляват експозициите си към някои държавни ценни книжа и други дългови инструменти, което може да застраши финансовата стабилност. Такива „ефекти на срутване“ може да възникнат след понижаване на кредитния рейтинг, особено под определен праг. Това може да окаже допълнителен натиск върху ликвидността поради необходимостта от спазване на нормативните капиталови изисквания.</w:t>
      </w:r>
      <w:r>
        <w:rPr>
          <w:noProof/>
        </w:rPr>
        <w:t xml:space="preserve"> </w:t>
      </w:r>
      <w:r>
        <w:rPr>
          <w:rFonts w:ascii="Times New Roman" w:hAnsi="Times New Roman"/>
          <w:noProof/>
          <w:sz w:val="24"/>
        </w:rPr>
        <w:t>Това стана ясно по време на скорошната финансова криза, когато влошаването на икономическите прогнози оказа натиск върху публичните финанси. Вследствие на това бяха понижени рейтингите на държавните ценни книжа, което доведе до масирани продажби на дългови инструменти от страна на финансовите институции и инвеститорите. Тези пазарни реакции бяха засилени поради разпоредбите в някои законодателни актове в областта на финансите, в които се предвижда използването на рейтинги</w:t>
      </w:r>
      <w:r>
        <w:rPr>
          <w:rFonts w:ascii="Times New Roman" w:hAnsi="Times New Roman"/>
          <w:noProof/>
          <w:vertAlign w:val="superscript"/>
        </w:rPr>
        <w:footnoteReference w:id="2"/>
      </w:r>
      <w:r>
        <w:rPr>
          <w:rFonts w:ascii="Times New Roman" w:hAnsi="Times New Roman"/>
          <w:noProof/>
          <w:sz w:val="24"/>
        </w:rPr>
        <w:t xml:space="preserve">, както и поради прекомерното използване на рейтинги от страна на финансовите институции по силата на договори. </w:t>
      </w:r>
    </w:p>
    <w:p>
      <w:pPr>
        <w:jc w:val="both"/>
        <w:rPr>
          <w:rFonts w:ascii="Times New Roman" w:hAnsi="Times New Roman"/>
          <w:noProof/>
          <w:sz w:val="24"/>
          <w:szCs w:val="24"/>
        </w:rPr>
      </w:pPr>
      <w:r>
        <w:rPr>
          <w:rFonts w:ascii="Times New Roman" w:hAnsi="Times New Roman"/>
          <w:noProof/>
          <w:sz w:val="24"/>
        </w:rPr>
        <w:t xml:space="preserve">Потенциалното въздействие на държавните рейтинги съществено надхвърля непосредствените ефекти върху държавните ценни книжа на оценяваните страни и може да доведе до разпространение на отрицателните ефекти на различни пазари и дори в различни страни, които имат значителни икономически връзки помежду си (верижен ефект). Тези ефекти се подсилват от взаимовръзките между държавните кредитни рейтинги и рейтингите на правните субекти в рамките на тези държави. Тези взаимовръзки произтичат от методиките, използвани от агенциите за кредитен рейтинг, с които често най-благоприятният кредитен рейтинг на даден финансов инструмент в рамките на определена юрисдикция се ограничава до рейтинга на държавата (това често се нарича „ограничение до равнището на държавния рейтинг“). Вследствие на това понижаването на даден държавен рейтинг често води до понижения на рейтингите на други финансови инструменти в съответната държава, в т.ч. облигации на търговски дружества и финансови институции. </w:t>
      </w:r>
    </w:p>
    <w:p>
      <w:pPr>
        <w:pStyle w:val="Heading2"/>
        <w:rPr>
          <w:rFonts w:ascii="Times New Roman" w:hAnsi="Times New Roman"/>
          <w:noProof/>
          <w:sz w:val="24"/>
          <w:szCs w:val="24"/>
        </w:rPr>
      </w:pPr>
      <w:r>
        <w:rPr>
          <w:rFonts w:ascii="Times New Roman" w:hAnsi="Times New Roman"/>
          <w:i w:val="0"/>
          <w:noProof/>
          <w:sz w:val="24"/>
        </w:rPr>
        <w:t>2. Наблюдения върху рейтингите на държавните дългови инструменти и пазарите на облигации в ЕС</w:t>
      </w:r>
    </w:p>
    <w:p>
      <w:pPr>
        <w:jc w:val="both"/>
        <w:rPr>
          <w:rFonts w:ascii="Times New Roman" w:hAnsi="Times New Roman"/>
          <w:noProof/>
          <w:sz w:val="24"/>
          <w:szCs w:val="24"/>
        </w:rPr>
      </w:pPr>
      <w:r>
        <w:rPr>
          <w:rFonts w:ascii="Times New Roman" w:hAnsi="Times New Roman"/>
          <w:noProof/>
          <w:sz w:val="24"/>
        </w:rPr>
        <w:t>Емпиричните сведения за кризата на държавните дългове в ЕС показаха „</w:t>
      </w:r>
      <w:r>
        <w:rPr>
          <w:rFonts w:ascii="Times New Roman" w:hAnsi="Times New Roman"/>
          <w:i/>
          <w:noProof/>
          <w:sz w:val="24"/>
        </w:rPr>
        <w:t>[...] значителна реакция на разликите в доходността на държавните ценни книжа в отговор на рейтингите и рейтинговите перспективи, което е особено важно при обявяване на неблагоприятни изменения“</w:t>
      </w:r>
      <w:r>
        <w:rPr>
          <w:rStyle w:val="FootnoteReference"/>
          <w:rFonts w:ascii="Times New Roman" w:hAnsi="Times New Roman"/>
          <w:noProof/>
          <w:sz w:val="24"/>
        </w:rPr>
        <w:footnoteReference w:id="3"/>
      </w:r>
      <w:r>
        <w:rPr>
          <w:rFonts w:ascii="Times New Roman" w:hAnsi="Times New Roman"/>
          <w:i/>
          <w:noProof/>
          <w:sz w:val="24"/>
        </w:rPr>
        <w:t xml:space="preserve">. </w:t>
      </w:r>
      <w:r>
        <w:rPr>
          <w:rFonts w:ascii="Times New Roman" w:hAnsi="Times New Roman"/>
          <w:noProof/>
          <w:sz w:val="24"/>
        </w:rPr>
        <w:t xml:space="preserve">Освен това стана видно, че </w:t>
      </w:r>
      <w:r>
        <w:rPr>
          <w:rFonts w:ascii="Times New Roman" w:hAnsi="Times New Roman"/>
          <w:i/>
          <w:noProof/>
          <w:sz w:val="24"/>
        </w:rPr>
        <w:t>„[…] пониженията на държавните рейтинги имат статистически и икономически значими странични ефекти, които се разпространяват както в различните държави, така и на различните финансови пазари, а това означава, че агенциите за кредитен рейтинг могат да създават финансова нестабилност“</w:t>
      </w:r>
      <w:r>
        <w:rPr>
          <w:rStyle w:val="FootnoteReference"/>
          <w:rFonts w:ascii="Times New Roman" w:hAnsi="Times New Roman"/>
          <w:i/>
          <w:noProof/>
          <w:sz w:val="24"/>
        </w:rPr>
        <w:footnoteReference w:id="4"/>
      </w:r>
      <w:r>
        <w:rPr>
          <w:rFonts w:ascii="Times New Roman" w:hAnsi="Times New Roman"/>
          <w:noProof/>
          <w:sz w:val="24"/>
        </w:rPr>
        <w:t>.</w:t>
      </w:r>
    </w:p>
    <w:p>
      <w:pPr>
        <w:jc w:val="both"/>
        <w:rPr>
          <w:rFonts w:ascii="Times New Roman" w:hAnsi="Times New Roman"/>
          <w:noProof/>
          <w:sz w:val="24"/>
          <w:szCs w:val="24"/>
        </w:rPr>
      </w:pPr>
      <w:r>
        <w:rPr>
          <w:rFonts w:ascii="Times New Roman" w:hAnsi="Times New Roman"/>
          <w:noProof/>
          <w:sz w:val="24"/>
        </w:rPr>
        <w:t>На графика 1 се вижда, че до 2008 г. кредитните рейтинги на държавите членки от еврозоната са били средно по-високи от тези на държавите членки извън еврозоната. Докато средният кредитен рейтинг на държавите членки от еврозоната е бил AA+</w:t>
      </w:r>
      <w:r>
        <w:rPr>
          <w:rStyle w:val="FootnoteReference"/>
          <w:rFonts w:ascii="Times New Roman" w:hAnsi="Times New Roman"/>
          <w:noProof/>
          <w:sz w:val="24"/>
        </w:rPr>
        <w:footnoteReference w:id="5"/>
      </w:r>
      <w:r>
        <w:rPr>
          <w:rFonts w:ascii="Times New Roman" w:hAnsi="Times New Roman"/>
          <w:noProof/>
          <w:sz w:val="24"/>
        </w:rPr>
        <w:t>, за държавите членки извън еврозоната той е бил А. Едва след финансовата криза, в периода 2009—2010 г., бе отбелязано ограничено и сходно понижение на рейтингите на държавите членки от еврозоната и извън нея — средно с две степени. След това, от началото на 2011 г., рейтингите на държавите членки от еврозоната бяха понижени рязко, от средно равнище AA през 2011 г до A- през 2013 г. Сега средният кредитен рейтинг на държавите членки от еврозоната е по-висок от този на държавите членки извън еврозоната, след като през 2013 г. те се сближиха към равнище А-.</w:t>
      </w:r>
    </w:p>
    <w:p>
      <w:pPr>
        <w:keepNext/>
        <w:spacing w:after="0" w:line="240" w:lineRule="auto"/>
        <w:rPr>
          <w:rFonts w:ascii="Times New Roman" w:hAnsi="Times New Roman"/>
          <w:noProof/>
        </w:rPr>
      </w:pPr>
      <w:r>
        <w:rPr>
          <w:rFonts w:ascii="Times New Roman" w:hAnsi="Times New Roman"/>
          <w:b/>
          <w:noProof/>
        </w:rPr>
        <w:t>Графика 1:</w:t>
      </w:r>
      <w:r>
        <w:rPr>
          <w:rFonts w:ascii="Times New Roman" w:hAnsi="Times New Roman"/>
          <w:noProof/>
        </w:rPr>
        <w:t xml:space="preserve"> Тенденции при държавните рейтинги в ЕС</w:t>
      </w:r>
      <w:r>
        <w:rPr>
          <w:rStyle w:val="FootnoteReference"/>
          <w:rFonts w:ascii="Times New Roman" w:hAnsi="Times New Roman"/>
          <w:noProof/>
        </w:rPr>
        <w:footnoteReference w:id="6"/>
      </w:r>
    </w:p>
    <w:p>
      <w:pPr>
        <w:keepNext/>
        <w:spacing w:after="0" w:line="240" w:lineRule="auto"/>
        <w:rPr>
          <w:rFonts w:ascii="Times New Roman" w:hAnsi="Times New Roman"/>
          <w:noProof/>
        </w:rPr>
      </w:pPr>
      <w:r>
        <w:rPr>
          <w:noProof/>
          <w:lang w:val="en-US" w:eastAsia="en-US" w:bidi="ar-SA"/>
        </w:rPr>
        <w:drawing>
          <wp:inline distT="0" distB="0" distL="0" distR="0">
            <wp:extent cx="3957523" cy="3512930"/>
            <wp:effectExtent l="0" t="0" r="508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957664" cy="3513055"/>
                    </a:xfrm>
                    <a:prstGeom prst="rect">
                      <a:avLst/>
                    </a:prstGeom>
                    <a:noFill/>
                    <a:ln>
                      <a:noFill/>
                    </a:ln>
                  </pic:spPr>
                </pic:pic>
              </a:graphicData>
            </a:graphic>
          </wp:inline>
        </w:drawing>
      </w:r>
      <w:r>
        <w:rPr>
          <w:noProof/>
          <w:lang w:bidi="ar-SA"/>
        </w:rPr>
        <w:t xml:space="preserve"> </w:t>
      </w:r>
      <w:r>
        <w:rPr>
          <w:rFonts w:ascii="Times New Roman" w:hAnsi="Times New Roman"/>
          <w:noProof/>
        </w:rPr>
        <w:t xml:space="preserve"> </w:t>
      </w:r>
    </w:p>
    <w:p>
      <w:pPr>
        <w:rPr>
          <w:rFonts w:ascii="Times New Roman" w:hAnsi="Times New Roman"/>
          <w:noProof/>
          <w:sz w:val="18"/>
        </w:rPr>
      </w:pPr>
      <w:r>
        <w:rPr>
          <w:rFonts w:ascii="Times New Roman" w:hAnsi="Times New Roman"/>
          <w:noProof/>
          <w:sz w:val="18"/>
        </w:rPr>
        <w:t>Източник: собствени изчисления на Европейската комисия</w:t>
      </w: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rPr>
        <w:t>На графики 2 и 3 е показано изменението на кредитните рейтинги на избран брой държави членки от еврозоната и извън нея, което е в подкрепа на гореизложения анализ. Преди 2009 г. включените в извадката държави от еврозоната са имали рейтинг А или по-висок, както се вижда на графика 2. По време на кризата на държавните дългове кредитните рейтинги на редица държави членки</w:t>
      </w:r>
      <w:r>
        <w:rPr>
          <w:rStyle w:val="FootnoteReference"/>
          <w:rFonts w:ascii="Times New Roman" w:hAnsi="Times New Roman"/>
          <w:noProof/>
          <w:sz w:val="24"/>
        </w:rPr>
        <w:footnoteReference w:id="7"/>
      </w:r>
      <w:r>
        <w:rPr>
          <w:rFonts w:ascii="Times New Roman" w:hAnsi="Times New Roman"/>
          <w:noProof/>
          <w:sz w:val="24"/>
        </w:rPr>
        <w:t xml:space="preserve"> бяха рязко понижени през периода 2010—2012 г., докато от края на 2013 г. се отбелязва леко повишение. </w:t>
      </w: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tbl>
      <w:tblPr>
        <w:tblW w:w="7190" w:type="dxa"/>
        <w:tblCellMar>
          <w:left w:w="0" w:type="dxa"/>
          <w:right w:w="0" w:type="dxa"/>
        </w:tblCellMar>
        <w:tblLook w:val="04A0" w:firstRow="1" w:lastRow="0" w:firstColumn="1" w:lastColumn="0" w:noHBand="0" w:noVBand="1"/>
      </w:tblPr>
      <w:tblGrid>
        <w:gridCol w:w="7190"/>
      </w:tblGrid>
      <w:tr>
        <w:trPr>
          <w:trHeight w:val="264"/>
        </w:trPr>
        <w:tc>
          <w:tcPr>
            <w:tcW w:w="7190" w:type="dxa"/>
            <w:shd w:val="clear" w:color="auto" w:fill="FFFFFF"/>
            <w:noWrap/>
            <w:tcMar>
              <w:top w:w="0" w:type="dxa"/>
              <w:left w:w="108" w:type="dxa"/>
              <w:bottom w:w="0" w:type="dxa"/>
              <w:right w:w="108" w:type="dxa"/>
            </w:tcMar>
            <w:vAlign w:val="bottom"/>
            <w:hideMark/>
          </w:tcPr>
          <w:p>
            <w:pPr>
              <w:spacing w:after="0" w:line="240" w:lineRule="auto"/>
              <w:rPr>
                <w:rFonts w:ascii="Times New Roman" w:hAnsi="Times New Roman"/>
                <w:noProof/>
              </w:rPr>
            </w:pPr>
            <w:r>
              <w:rPr>
                <w:rFonts w:ascii="Times New Roman" w:hAnsi="Times New Roman"/>
                <w:b/>
                <w:noProof/>
              </w:rPr>
              <w:t xml:space="preserve">Графика 2:  </w:t>
            </w:r>
            <w:r>
              <w:rPr>
                <w:rFonts w:ascii="Times New Roman" w:hAnsi="Times New Roman"/>
                <w:noProof/>
              </w:rPr>
              <w:t xml:space="preserve">Тенденции в изменението на рейтингите на държавите членки от еврозоната </w:t>
            </w:r>
          </w:p>
          <w:p>
            <w:pPr>
              <w:spacing w:after="0" w:line="240" w:lineRule="auto"/>
              <w:rPr>
                <w:b/>
                <w:bCs/>
                <w:noProof/>
                <w:sz w:val="30"/>
                <w:szCs w:val="30"/>
              </w:rPr>
            </w:pPr>
            <w:r>
              <w:rPr>
                <w:noProof/>
              </w:rPr>
              <w:t xml:space="preserve"> </w:t>
            </w:r>
            <w:r>
              <w:rPr>
                <w:noProof/>
                <w:lang w:val="en-US" w:eastAsia="en-US" w:bidi="ar-SA"/>
              </w:rPr>
              <w:drawing>
                <wp:inline distT="0" distB="0" distL="0" distR="0">
                  <wp:extent cx="3972154" cy="3580894"/>
                  <wp:effectExtent l="0" t="0" r="9525"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72106" cy="3580851"/>
                          </a:xfrm>
                          <a:prstGeom prst="rect">
                            <a:avLst/>
                          </a:prstGeom>
                          <a:noFill/>
                          <a:ln>
                            <a:noFill/>
                          </a:ln>
                        </pic:spPr>
                      </pic:pic>
                    </a:graphicData>
                  </a:graphic>
                </wp:inline>
              </w:drawing>
            </w:r>
          </w:p>
        </w:tc>
      </w:tr>
    </w:tbl>
    <w:p>
      <w:pPr>
        <w:rPr>
          <w:rFonts w:ascii="Times New Roman" w:hAnsi="Times New Roman"/>
          <w:noProof/>
          <w:sz w:val="18"/>
        </w:rPr>
      </w:pPr>
      <w:r>
        <w:rPr>
          <w:rFonts w:ascii="Times New Roman" w:hAnsi="Times New Roman"/>
          <w:noProof/>
          <w:sz w:val="18"/>
        </w:rPr>
        <w:t>Източник: собствени изчисления на Европейската комисия</w:t>
      </w:r>
    </w:p>
    <w:p>
      <w:pPr>
        <w:jc w:val="both"/>
        <w:rPr>
          <w:rFonts w:ascii="Times New Roman" w:hAnsi="Times New Roman"/>
          <w:noProof/>
          <w:sz w:val="24"/>
          <w:szCs w:val="24"/>
        </w:rPr>
      </w:pPr>
      <w:r>
        <w:rPr>
          <w:rFonts w:ascii="Times New Roman" w:hAnsi="Times New Roman"/>
          <w:noProof/>
          <w:sz w:val="24"/>
        </w:rPr>
        <w:t>При държавите членки извън еврозоната преди, по време и след кризата на държавните дългове се наблюдават кредитни рейтинги в по-широк диапазон (графика 3). Докато някои от държавите членки извън еврозоната са имали относително стабилен кредитен рейтинг</w:t>
      </w:r>
      <w:r>
        <w:rPr>
          <w:rStyle w:val="FootnoteReference"/>
          <w:rFonts w:ascii="Times New Roman" w:hAnsi="Times New Roman"/>
          <w:noProof/>
          <w:sz w:val="24"/>
        </w:rPr>
        <w:footnoteReference w:id="8"/>
      </w:r>
      <w:r>
        <w:rPr>
          <w:rFonts w:ascii="Times New Roman" w:hAnsi="Times New Roman"/>
          <w:noProof/>
          <w:sz w:val="24"/>
        </w:rPr>
        <w:t>, при други се е наблюдавало понижение</w:t>
      </w:r>
      <w:r>
        <w:rPr>
          <w:rStyle w:val="FootnoteReference"/>
          <w:rFonts w:ascii="Times New Roman" w:hAnsi="Times New Roman"/>
          <w:noProof/>
          <w:sz w:val="24"/>
        </w:rPr>
        <w:footnoteReference w:id="9"/>
      </w:r>
      <w:r>
        <w:rPr>
          <w:rFonts w:ascii="Times New Roman" w:hAnsi="Times New Roman"/>
          <w:noProof/>
          <w:sz w:val="24"/>
        </w:rPr>
        <w:t xml:space="preserve"> или повишение</w:t>
      </w:r>
      <w:r>
        <w:rPr>
          <w:rStyle w:val="FootnoteReference"/>
          <w:rFonts w:ascii="Times New Roman" w:hAnsi="Times New Roman"/>
          <w:noProof/>
          <w:sz w:val="24"/>
        </w:rPr>
        <w:footnoteReference w:id="10"/>
      </w:r>
      <w:r>
        <w:rPr>
          <w:rFonts w:ascii="Times New Roman" w:hAnsi="Times New Roman"/>
          <w:noProof/>
          <w:sz w:val="24"/>
        </w:rPr>
        <w:t>.</w:t>
      </w: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tbl>
      <w:tblPr>
        <w:tblW w:w="7428" w:type="dxa"/>
        <w:tblCellMar>
          <w:left w:w="0" w:type="dxa"/>
          <w:right w:w="0" w:type="dxa"/>
        </w:tblCellMar>
        <w:tblLook w:val="04A0" w:firstRow="1" w:lastRow="0" w:firstColumn="1" w:lastColumn="0" w:noHBand="0" w:noVBand="1"/>
      </w:tblPr>
      <w:tblGrid>
        <w:gridCol w:w="7428"/>
      </w:tblGrid>
      <w:tr>
        <w:trPr>
          <w:trHeight w:val="474"/>
        </w:trPr>
        <w:tc>
          <w:tcPr>
            <w:tcW w:w="7428" w:type="dxa"/>
            <w:tcBorders>
              <w:top w:val="nil"/>
              <w:left w:val="nil"/>
              <w:bottom w:val="nil"/>
              <w:right w:val="single" w:sz="8" w:space="0" w:color="FFFFFF"/>
            </w:tcBorders>
            <w:shd w:val="clear" w:color="auto" w:fill="FFFFFF"/>
            <w:noWrap/>
            <w:tcMar>
              <w:top w:w="0" w:type="dxa"/>
              <w:left w:w="108" w:type="dxa"/>
              <w:bottom w:w="0" w:type="dxa"/>
              <w:right w:w="108" w:type="dxa"/>
            </w:tcMar>
            <w:vAlign w:val="bottom"/>
            <w:hideMark/>
          </w:tcPr>
          <w:p>
            <w:pPr>
              <w:spacing w:after="0" w:line="240" w:lineRule="auto"/>
              <w:rPr>
                <w:b/>
                <w:bCs/>
                <w:noProof/>
                <w:sz w:val="30"/>
                <w:szCs w:val="30"/>
              </w:rPr>
            </w:pPr>
            <w:r>
              <w:rPr>
                <w:rFonts w:ascii="Times New Roman" w:hAnsi="Times New Roman"/>
                <w:b/>
                <w:noProof/>
              </w:rPr>
              <w:t xml:space="preserve">Графика 3: </w:t>
            </w:r>
            <w:r>
              <w:rPr>
                <w:rFonts w:ascii="Times New Roman" w:hAnsi="Times New Roman"/>
                <w:noProof/>
              </w:rPr>
              <w:t>Тенденции в изменението на рейтингите на държавите членки извън еврозоната</w:t>
            </w:r>
          </w:p>
        </w:tc>
      </w:tr>
      <w:tr>
        <w:trPr>
          <w:trHeight w:val="5683"/>
        </w:trPr>
        <w:tc>
          <w:tcPr>
            <w:tcW w:w="7428" w:type="dxa"/>
            <w:noWrap/>
            <w:tcMar>
              <w:top w:w="0" w:type="dxa"/>
              <w:left w:w="108" w:type="dxa"/>
              <w:bottom w:w="0" w:type="dxa"/>
              <w:right w:w="108" w:type="dxa"/>
            </w:tcMar>
            <w:vAlign w:val="bottom"/>
            <w:hideMark/>
          </w:tcPr>
          <w:p>
            <w:pPr>
              <w:rPr>
                <w:rFonts w:eastAsia="Times New Roman"/>
                <w:noProof/>
                <w:sz w:val="20"/>
                <w:szCs w:val="20"/>
              </w:rPr>
            </w:pPr>
            <w:r>
              <w:rPr>
                <w:noProof/>
                <w:lang w:val="en-US" w:eastAsia="en-US" w:bidi="ar-SA"/>
              </w:rPr>
              <w:drawing>
                <wp:inline distT="0" distB="0" distL="0" distR="0">
                  <wp:extent cx="4017229" cy="3584448"/>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17110" cy="3584342"/>
                          </a:xfrm>
                          <a:prstGeom prst="rect">
                            <a:avLst/>
                          </a:prstGeom>
                          <a:noFill/>
                          <a:ln>
                            <a:noFill/>
                          </a:ln>
                        </pic:spPr>
                      </pic:pic>
                    </a:graphicData>
                  </a:graphic>
                </wp:inline>
              </w:drawing>
            </w:r>
          </w:p>
        </w:tc>
      </w:tr>
    </w:tbl>
    <w:p>
      <w:pPr>
        <w:rPr>
          <w:rFonts w:ascii="Times New Roman" w:hAnsi="Times New Roman"/>
          <w:noProof/>
          <w:sz w:val="18"/>
        </w:rPr>
      </w:pPr>
      <w:r>
        <w:rPr>
          <w:rFonts w:ascii="Times New Roman" w:hAnsi="Times New Roman"/>
          <w:noProof/>
          <w:sz w:val="18"/>
        </w:rPr>
        <w:t>Източник: собствени изчисления на Европейската комисия</w:t>
      </w:r>
    </w:p>
    <w:p>
      <w:pPr>
        <w:pStyle w:val="Heading2"/>
        <w:rPr>
          <w:rFonts w:ascii="Times New Roman" w:hAnsi="Times New Roman"/>
          <w:i w:val="0"/>
          <w:noProof/>
          <w:sz w:val="24"/>
          <w:szCs w:val="24"/>
        </w:rPr>
      </w:pPr>
      <w:r>
        <w:rPr>
          <w:rFonts w:ascii="Times New Roman" w:hAnsi="Times New Roman"/>
          <w:i w:val="0"/>
          <w:noProof/>
          <w:sz w:val="24"/>
        </w:rPr>
        <w:t>3. Доходност по държавните ценни книжа</w:t>
      </w:r>
    </w:p>
    <w:p>
      <w:pPr>
        <w:jc w:val="both"/>
        <w:rPr>
          <w:rFonts w:ascii="Times New Roman" w:hAnsi="Times New Roman"/>
          <w:noProof/>
          <w:sz w:val="24"/>
          <w:szCs w:val="24"/>
        </w:rPr>
      </w:pPr>
      <w:r>
        <w:rPr>
          <w:rFonts w:ascii="Times New Roman" w:hAnsi="Times New Roman"/>
          <w:noProof/>
          <w:sz w:val="24"/>
        </w:rPr>
        <w:t>Доходността по държавните ценни книжа е важен показател за усещането на инвеститорите относно профила на дадена държава по отношение на кредитния риск. Преди кризата на държавните дългове доходностите по държавните ценни книжа в еврозоната като цяло се сближаваха</w:t>
      </w:r>
      <w:r>
        <w:rPr>
          <w:rStyle w:val="FootnoteReference"/>
          <w:rFonts w:ascii="Times New Roman" w:hAnsi="Times New Roman"/>
          <w:noProof/>
          <w:sz w:val="24"/>
        </w:rPr>
        <w:footnoteReference w:id="11"/>
      </w:r>
      <w:r>
        <w:rPr>
          <w:rFonts w:ascii="Times New Roman" w:hAnsi="Times New Roman"/>
          <w:noProof/>
          <w:sz w:val="24"/>
        </w:rPr>
        <w:t>, което означаваше, че инвеститорите имат еднаква позиция по отношение на кредитоспособността на държавите членки от еврозоната, както се вижда на графика 4. По време на кризата това се промени съществено. От 2008 г. насам намаля търсенето от страна на инвеститорите на определени държавни ценни книжа</w:t>
      </w:r>
      <w:r>
        <w:rPr>
          <w:rStyle w:val="FootnoteReference"/>
          <w:rFonts w:ascii="Times New Roman" w:hAnsi="Times New Roman"/>
          <w:noProof/>
          <w:sz w:val="24"/>
        </w:rPr>
        <w:footnoteReference w:id="12"/>
      </w:r>
      <w:r>
        <w:rPr>
          <w:rFonts w:ascii="Times New Roman" w:hAnsi="Times New Roman"/>
          <w:noProof/>
          <w:sz w:val="24"/>
        </w:rPr>
        <w:t xml:space="preserve"> или те започнаха да търсят по-висока възвръщаемост, което се вижда от изменението на доходността</w:t>
      </w:r>
      <w:r>
        <w:rPr>
          <w:rStyle w:val="FootnoteReference"/>
          <w:rFonts w:ascii="Times New Roman" w:hAnsi="Times New Roman"/>
          <w:noProof/>
          <w:sz w:val="24"/>
        </w:rPr>
        <w:footnoteReference w:id="13"/>
      </w:r>
      <w:r>
        <w:rPr>
          <w:rFonts w:ascii="Times New Roman" w:hAnsi="Times New Roman"/>
          <w:noProof/>
          <w:sz w:val="24"/>
        </w:rPr>
        <w:t>. При някои други държави членки от еврозоната се наблюдаваше тенденция към понижение на доходността по държавните ценни книжа. От 2013 г. насам доходността по държавните ценни книжа в еврозоната постепенно се връща към предкризисните равнища. Въпреки това между отделните държави членки от еврозоната остават големи различия (графика 4).</w:t>
      </w: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b/>
          <w:noProof/>
          <w:sz w:val="24"/>
        </w:rPr>
        <w:t>Графика 4:</w:t>
      </w:r>
      <w:r>
        <w:rPr>
          <w:rFonts w:ascii="Times New Roman" w:hAnsi="Times New Roman"/>
          <w:noProof/>
          <w:sz w:val="24"/>
        </w:rPr>
        <w:t xml:space="preserve"> Доходност по 10-годишните държавни ценни книжа (в проценти) </w:t>
      </w:r>
    </w:p>
    <w:p>
      <w:pPr>
        <w:ind w:firstLine="720"/>
        <w:jc w:val="both"/>
        <w:rPr>
          <w:rFonts w:ascii="Times New Roman" w:hAnsi="Times New Roman"/>
          <w:b/>
          <w:noProof/>
          <w:sz w:val="24"/>
          <w:szCs w:val="24"/>
        </w:rPr>
      </w:pPr>
      <w:r>
        <w:rPr>
          <w:noProof/>
          <w:lang w:val="en-US" w:eastAsia="en-US" w:bidi="ar-SA"/>
        </w:rPr>
        <w:drawing>
          <wp:inline distT="0" distB="0" distL="0" distR="0">
            <wp:extent cx="5467350" cy="196596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ind w:firstLine="720"/>
        <w:jc w:val="both"/>
        <w:rPr>
          <w:rFonts w:ascii="Times New Roman" w:hAnsi="Times New Roman"/>
          <w:noProof/>
        </w:rPr>
      </w:pPr>
      <w:r>
        <w:rPr>
          <w:rFonts w:ascii="Times New Roman" w:hAnsi="Times New Roman"/>
          <w:b/>
          <w:noProof/>
        </w:rPr>
        <w:t>Източник:</w:t>
      </w:r>
      <w:r>
        <w:rPr>
          <w:rFonts w:ascii="Times New Roman" w:hAnsi="Times New Roman"/>
          <w:noProof/>
        </w:rPr>
        <w:t xml:space="preserve"> Bloomberg</w:t>
      </w:r>
    </w:p>
    <w:p>
      <w:pPr>
        <w:jc w:val="both"/>
        <w:rPr>
          <w:b/>
          <w:noProof/>
        </w:rPr>
      </w:pPr>
    </w:p>
    <w:p>
      <w:pPr>
        <w:pStyle w:val="Heading1"/>
        <w:rPr>
          <w:rFonts w:ascii="Times New Roman" w:hAnsi="Times New Roman"/>
          <w:noProof/>
          <w:sz w:val="24"/>
          <w:szCs w:val="24"/>
        </w:rPr>
      </w:pPr>
      <w:r>
        <w:rPr>
          <w:rFonts w:ascii="Times New Roman" w:hAnsi="Times New Roman"/>
          <w:noProof/>
          <w:sz w:val="24"/>
        </w:rPr>
        <w:t>III. Политически мерки за ограничаване на рисковете от прекомерно използване на рейтингите на държавните дългови инструменти</w:t>
      </w:r>
    </w:p>
    <w:p>
      <w:pPr>
        <w:pStyle w:val="Heading2"/>
        <w:rPr>
          <w:rFonts w:ascii="Times New Roman" w:hAnsi="Times New Roman"/>
          <w:i w:val="0"/>
          <w:noProof/>
          <w:sz w:val="24"/>
          <w:szCs w:val="24"/>
        </w:rPr>
      </w:pPr>
      <w:r>
        <w:rPr>
          <w:rFonts w:ascii="Times New Roman" w:hAnsi="Times New Roman"/>
          <w:i w:val="0"/>
          <w:noProof/>
          <w:sz w:val="24"/>
        </w:rPr>
        <w:t xml:space="preserve">1. Засилен регулаторен контрол върху агенциите за кредитен рейтинг  </w:t>
      </w:r>
    </w:p>
    <w:p>
      <w:pPr>
        <w:jc w:val="both"/>
        <w:rPr>
          <w:rFonts w:ascii="Times New Roman" w:hAnsi="Times New Roman"/>
          <w:noProof/>
          <w:sz w:val="24"/>
          <w:szCs w:val="24"/>
        </w:rPr>
      </w:pPr>
      <w:r>
        <w:rPr>
          <w:rFonts w:ascii="Times New Roman" w:hAnsi="Times New Roman"/>
          <w:noProof/>
          <w:sz w:val="24"/>
        </w:rPr>
        <w:t>Поради неадекватността на кредитните рейтинги, наблюдавана по време на финансовата криза и последвалата я криза на държавните дългове, през 2009 г. бяха въведени нови разпоредби за агенциите за кредитен рейтинг (АКР), които включваха изисквания за регистрация и надзор на АКР на национално равнище. През 2011 г. регистрацията на АКР в ЕС и надзорът върху тях бяха централизирани в рамките на Европейския орган за ценни книжа и пазари (ЕОЦКП).</w:t>
      </w:r>
    </w:p>
    <w:p>
      <w:pPr>
        <w:pStyle w:val="Heading2"/>
        <w:rPr>
          <w:rFonts w:ascii="Times New Roman" w:hAnsi="Times New Roman"/>
          <w:i w:val="0"/>
          <w:noProof/>
          <w:sz w:val="24"/>
          <w:szCs w:val="24"/>
        </w:rPr>
      </w:pPr>
      <w:r>
        <w:rPr>
          <w:rFonts w:ascii="Times New Roman" w:hAnsi="Times New Roman"/>
          <w:i w:val="0"/>
          <w:noProof/>
          <w:sz w:val="24"/>
        </w:rPr>
        <w:t>2. Повече прозрачност за рейтингите на държавните дългови инструменти</w:t>
      </w:r>
    </w:p>
    <w:p>
      <w:pPr>
        <w:jc w:val="both"/>
        <w:rPr>
          <w:rFonts w:ascii="Times New Roman" w:hAnsi="Times New Roman"/>
          <w:noProof/>
          <w:sz w:val="24"/>
          <w:szCs w:val="24"/>
        </w:rPr>
      </w:pPr>
      <w:r>
        <w:rPr>
          <w:rFonts w:ascii="Times New Roman" w:hAnsi="Times New Roman"/>
          <w:noProof/>
          <w:sz w:val="24"/>
        </w:rPr>
        <w:t xml:space="preserve">Вследствие на кризата с държавните дългове през 2013 г. бяха въведени допълнителни мерки за повишаване на прозрачността и навременността на рейтингите на държавните дългови инструменти, с които се спомогна за ограничаването на рисковете от смущения във функционирането на пазарите. </w:t>
      </w:r>
    </w:p>
    <w:p>
      <w:pPr>
        <w:jc w:val="both"/>
        <w:rPr>
          <w:rFonts w:ascii="Times New Roman" w:hAnsi="Times New Roman"/>
          <w:noProof/>
          <w:sz w:val="24"/>
          <w:szCs w:val="24"/>
        </w:rPr>
      </w:pPr>
      <w:r>
        <w:rPr>
          <w:rFonts w:ascii="Times New Roman" w:hAnsi="Times New Roman"/>
          <w:noProof/>
          <w:sz w:val="24"/>
        </w:rPr>
        <w:t>По-конкретно, АКР трябва ежегодно да публикуват календар, в който да определят датите за публикуване на присъжданите от тях държавни кредитни рейтинги. Освен това кредитните рейтинги на държавните дългови инструменти трябва да се публикуват в петък след затваряне на регулираните пазари в ЕС, за да се избегне смущението във функционирането им в рамките на работното им време. Заедно с кредитния рейтинг АКР трябва да публикуват и пълен проучвателен доклад, в който на инвеститорите се предоставя повече информация за мотивите за промяна на държавния рейтинг. Освен това АКР трябва да уведомяват съответната държава или друг суверенен субект — в рамките на работното време и най-малко един пълен работен ден преди публикацията — за кредитния рейтинг и рейтинговата перспектива. Така съответната държава или друг суверенен субект, както и всяко друго оценявано лице, получава възможността да посочи на АКР евентуалните фактически грешки.</w:t>
      </w:r>
    </w:p>
    <w:p>
      <w:pPr>
        <w:jc w:val="both"/>
        <w:rPr>
          <w:rFonts w:ascii="Times New Roman" w:hAnsi="Times New Roman"/>
          <w:noProof/>
          <w:sz w:val="24"/>
          <w:szCs w:val="24"/>
        </w:rPr>
      </w:pPr>
      <w:r>
        <w:rPr>
          <w:rFonts w:ascii="Times New Roman" w:hAnsi="Times New Roman"/>
          <w:noProof/>
          <w:sz w:val="24"/>
        </w:rPr>
        <w:t>Комбинираният ефект от тези разпоредби е повишаване на прозрачността на рейтингите на държавните дългови инструменти. Сега инвеститорите получават повече информация за мотивите и допусканията при присъждането на държавните кредитни рейтинги от АКР, както и за използваните базови данни. Допълнителната информация за държавните рейтинги би могла да доведе до повишаване на способността на инвеститорите да извършват по-точни оценки на кредитоспособността на издателите на държавни дългови инструменти.</w:t>
      </w:r>
    </w:p>
    <w:p>
      <w:pPr>
        <w:jc w:val="both"/>
        <w:rPr>
          <w:rFonts w:ascii="Times New Roman" w:hAnsi="Times New Roman"/>
          <w:noProof/>
          <w:sz w:val="24"/>
          <w:szCs w:val="24"/>
        </w:rPr>
      </w:pPr>
      <w:r>
        <w:rPr>
          <w:rFonts w:ascii="Times New Roman" w:hAnsi="Times New Roman"/>
          <w:noProof/>
          <w:sz w:val="24"/>
        </w:rPr>
        <w:t>Въпреки регулаторните мерки в един доклад на ЕОЦКП от 2013 г.</w:t>
      </w:r>
      <w:r>
        <w:rPr>
          <w:rStyle w:val="FootnoteReference"/>
          <w:rFonts w:ascii="Times New Roman" w:hAnsi="Times New Roman"/>
          <w:noProof/>
          <w:sz w:val="24"/>
        </w:rPr>
        <w:footnoteReference w:id="14"/>
      </w:r>
      <w:r>
        <w:rPr>
          <w:rFonts w:ascii="Times New Roman" w:hAnsi="Times New Roman"/>
          <w:noProof/>
          <w:sz w:val="24"/>
        </w:rPr>
        <w:t xml:space="preserve"> бяха разкрити недостатъци в процеса на определяне на държавните рейтинги, които биха могли да създадат рискове пред качеството, независимостта и почтеността на рейтингите и процеса на определянето им. В този доклад ЕОЦКП посочва рисковете във връзка с конфликтите на интереси, произтичащи от ролята на висшето ръководство и другите лица в процеса с функции, различни от тези по определянето на рейтингите, и от участието на рейтинговите анализатори в научноизследователски дейности и публикации. В доклада се подчертават рисковете от неспазване на поверителността на информацията за държавните рейтинги и въведените механизми за контрол преди публикуването на тези рейтинги. Също така се обръща внимание на рисковете, свързани с момента на публикуването на държавните рейтинги, в т.ч. навременното оповестяване на промените на рейтингите. В рамките на надзорния процес ЕОЦКП поиска от АКР да въведат планове за действие за преодоляване на тези недостатъци. Като крайна мярка ЕОЦКП има правомощието при необходимост да предприеме надзорни мерки.  </w:t>
      </w:r>
    </w:p>
    <w:p>
      <w:pPr>
        <w:pStyle w:val="Heading2"/>
        <w:rPr>
          <w:rFonts w:ascii="Times New Roman" w:hAnsi="Times New Roman"/>
          <w:i w:val="0"/>
          <w:noProof/>
          <w:sz w:val="24"/>
          <w:szCs w:val="24"/>
        </w:rPr>
      </w:pPr>
      <w:r>
        <w:rPr>
          <w:rFonts w:ascii="Times New Roman" w:hAnsi="Times New Roman"/>
          <w:i w:val="0"/>
          <w:noProof/>
          <w:sz w:val="24"/>
        </w:rPr>
        <w:t>3. Ограничаване на прекомерното използване на външни кредитни рейтинги</w:t>
      </w:r>
    </w:p>
    <w:p>
      <w:pPr>
        <w:jc w:val="both"/>
        <w:rPr>
          <w:rFonts w:ascii="Times New Roman" w:hAnsi="Times New Roman"/>
          <w:noProof/>
          <w:sz w:val="24"/>
          <w:szCs w:val="24"/>
        </w:rPr>
      </w:pPr>
      <w:r>
        <w:rPr>
          <w:rFonts w:ascii="Times New Roman" w:hAnsi="Times New Roman"/>
          <w:noProof/>
          <w:sz w:val="24"/>
        </w:rPr>
        <w:t>За преодоляване на рисковете и отрицателните ефекти от използването единствено и механично на кредитни рейтинги (в т.ч. държавни кредитни рейтинги), на международно равнище бяха предприети действия за ограничаване на прекомерното използване на кредитните рейтинги, като целта е възстановяване на доверието във финансовата система. Принципите на Съвета за финансова стабилност (СФС)</w:t>
      </w:r>
      <w:r>
        <w:rPr>
          <w:rStyle w:val="FootnoteReference"/>
          <w:rFonts w:ascii="Times New Roman" w:hAnsi="Times New Roman"/>
          <w:noProof/>
          <w:sz w:val="24"/>
        </w:rPr>
        <w:footnoteReference w:id="15"/>
      </w:r>
      <w:r>
        <w:rPr>
          <w:rFonts w:ascii="Times New Roman" w:hAnsi="Times New Roman"/>
          <w:noProof/>
          <w:sz w:val="24"/>
        </w:rPr>
        <w:t xml:space="preserve"> за ограничаване на използването на рейтингите на АКР в стандарти, законови и подзаконови нормативни актове бяха одобрени от ръководителите на страните от Г20 през ноември 2010 г. (на срещата на най-високо равнище в Сеул)</w:t>
      </w:r>
      <w:r>
        <w:rPr>
          <w:rStyle w:val="FootnoteReference"/>
          <w:rFonts w:ascii="Times New Roman" w:hAnsi="Times New Roman"/>
          <w:noProof/>
          <w:sz w:val="24"/>
        </w:rPr>
        <w:footnoteReference w:id="16"/>
      </w:r>
      <w:r>
        <w:rPr>
          <w:rFonts w:ascii="Times New Roman" w:hAnsi="Times New Roman"/>
          <w:noProof/>
          <w:sz w:val="24"/>
        </w:rPr>
        <w:t xml:space="preserve">. Тези принципи имат за цел: да се прекрати механичното използване на кредитни рейтинги от страна на банките, институционалните инвеститори и другите участници на пазара; да се извърши съществена промяна в съществуващите практики; като алтернатива да се въведат по-ефективни практики за вътрешно оценяване на кредитния риск. </w:t>
      </w:r>
    </w:p>
    <w:p>
      <w:pPr>
        <w:jc w:val="both"/>
        <w:rPr>
          <w:rFonts w:ascii="Times New Roman" w:hAnsi="Times New Roman"/>
          <w:noProof/>
          <w:sz w:val="24"/>
          <w:szCs w:val="24"/>
        </w:rPr>
      </w:pPr>
      <w:r>
        <w:rPr>
          <w:rFonts w:ascii="Times New Roman" w:hAnsi="Times New Roman"/>
          <w:noProof/>
          <w:sz w:val="24"/>
        </w:rPr>
        <w:t>Действителното ограничаване на прекомерното използване на външни кредитни рейтинги, в т.ч. на държавни кредитни рейтинги, би могло да доведе до намаляване на рисковете от ефекти на срутването при понижение на държавните рейтинги. В отговор на ФСБ</w:t>
      </w:r>
      <w:r>
        <w:rPr>
          <w:rStyle w:val="FootnoteReference"/>
          <w:rFonts w:ascii="Times New Roman" w:hAnsi="Times New Roman"/>
          <w:noProof/>
          <w:sz w:val="24"/>
        </w:rPr>
        <w:footnoteReference w:id="17"/>
      </w:r>
      <w:r>
        <w:rPr>
          <w:rFonts w:ascii="Times New Roman" w:hAnsi="Times New Roman"/>
          <w:noProof/>
          <w:sz w:val="24"/>
        </w:rPr>
        <w:t xml:space="preserve"> Европейската комисия очерта действията, които планира за ограничаване на рисковете от използването на рейтинги. Впоследствие Европейската комисия ще представи доклад за алтернативните мерки за оценяване на кредитния риск, ще установи дали има жизнеспособни алтернативи и ще определи дали е възможно пазарните участници да ги прилагат. Въз основа на резултатите от този доклад Комисията би могла да обмисли отстраняването на оставащите разпоредби от законодателството на ЕС, в които се предвижда използването на кредитни рейтинги, до 2020 г.  </w:t>
      </w:r>
    </w:p>
    <w:p>
      <w:pPr>
        <w:jc w:val="both"/>
        <w:rPr>
          <w:rFonts w:ascii="Times New Roman" w:hAnsi="Times New Roman"/>
          <w:noProof/>
          <w:sz w:val="24"/>
          <w:szCs w:val="24"/>
          <w:highlight w:val="yellow"/>
        </w:rPr>
      </w:pPr>
      <w:r>
        <w:rPr>
          <w:rFonts w:ascii="Times New Roman" w:hAnsi="Times New Roman"/>
          <w:noProof/>
          <w:sz w:val="24"/>
        </w:rPr>
        <w:t>Освен това Комисията подкрепя инициативата на Г20 във връзка с пропуските в данните</w:t>
      </w:r>
      <w:r>
        <w:rPr>
          <w:rStyle w:val="FootnoteReference"/>
          <w:rFonts w:ascii="Times New Roman" w:hAnsi="Times New Roman"/>
          <w:noProof/>
          <w:sz w:val="24"/>
        </w:rPr>
        <w:footnoteReference w:id="18"/>
      </w:r>
      <w:r>
        <w:rPr>
          <w:rFonts w:ascii="Times New Roman" w:hAnsi="Times New Roman"/>
          <w:noProof/>
          <w:sz w:val="24"/>
        </w:rPr>
        <w:t>, чиято цел е подобряване на наличието и съпоставимостта на икономическите и финансовите данни на международно равнище. Една от препоръките (R17) е да се насърчава производството на навременни стандартизирани данни от държавната финансова статистика за различните държави въз основа на общи международно приети стандарти.</w:t>
      </w:r>
    </w:p>
    <w:p>
      <w:pPr>
        <w:pStyle w:val="Heading2"/>
        <w:rPr>
          <w:rFonts w:ascii="Times New Roman" w:hAnsi="Times New Roman"/>
          <w:i w:val="0"/>
          <w:noProof/>
          <w:sz w:val="24"/>
          <w:szCs w:val="24"/>
        </w:rPr>
      </w:pPr>
      <w:r>
        <w:rPr>
          <w:rFonts w:ascii="Times New Roman" w:hAnsi="Times New Roman"/>
          <w:i w:val="0"/>
          <w:noProof/>
          <w:sz w:val="24"/>
        </w:rPr>
        <w:t>4. Анализ на европейската оценка на кредитоспособността във връзка с държавния дълг</w:t>
      </w:r>
    </w:p>
    <w:p>
      <w:pPr>
        <w:jc w:val="both"/>
        <w:rPr>
          <w:rFonts w:ascii="Times New Roman" w:hAnsi="Times New Roman"/>
          <w:noProof/>
          <w:sz w:val="24"/>
          <w:szCs w:val="24"/>
        </w:rPr>
      </w:pPr>
      <w:r>
        <w:rPr>
          <w:rFonts w:ascii="Times New Roman" w:hAnsi="Times New Roman"/>
          <w:noProof/>
          <w:sz w:val="24"/>
        </w:rPr>
        <w:t xml:space="preserve">Като част от политическите мерки за ограничаване на прекомерното използване на държавни кредитни рейтинги е необходимо инвеститорите да имат подходяща информация за оценяване на кредитоспособността на държавите членки. Тази информация би трябвало да осигурява възможност на инвеститорите самостоятелно да оценяват държавите и другите суверенни субекти от гледна точка на кредитния риск, вместо да използват единствено и механично външните кредитни рейтинги, присъждани от АКР. </w:t>
      </w:r>
    </w:p>
    <w:p>
      <w:pPr>
        <w:jc w:val="both"/>
        <w:rPr>
          <w:rFonts w:ascii="Times New Roman" w:hAnsi="Times New Roman"/>
          <w:noProof/>
          <w:sz w:val="24"/>
          <w:szCs w:val="24"/>
        </w:rPr>
      </w:pPr>
      <w:r>
        <w:rPr>
          <w:rFonts w:ascii="Times New Roman" w:hAnsi="Times New Roman"/>
          <w:noProof/>
          <w:sz w:val="24"/>
        </w:rPr>
        <w:t xml:space="preserve">Комисията вече събира, обработва и публикува данни за икономическото, финансовото и фискалното положение и съответните показатели на държавите членки в рамките на наблюдението на икономическата и фискалната политика. Комисията бе приканена да проучи дали тези данни трябва да се допълнят с още елементи или показатели, както и дали е възможно да се разработи европейска оценка на кредитоспособността. Това би могло да позволи на инвеститорите да оценяват безпристрастно и обективно кредитоспособността на държавите членки. </w:t>
      </w:r>
    </w:p>
    <w:p>
      <w:pPr>
        <w:jc w:val="both"/>
        <w:rPr>
          <w:i/>
          <w:noProof/>
        </w:rPr>
      </w:pPr>
      <w:r>
        <w:rPr>
          <w:rFonts w:ascii="Times New Roman" w:hAnsi="Times New Roman"/>
          <w:noProof/>
          <w:sz w:val="24"/>
        </w:rPr>
        <w:t>Затова Комисията, „</w:t>
      </w:r>
      <w:r>
        <w:rPr>
          <w:rFonts w:ascii="Times New Roman" w:hAnsi="Times New Roman"/>
          <w:i/>
          <w:noProof/>
          <w:sz w:val="24"/>
        </w:rPr>
        <w:t>вземайки предвид положението на пазара</w:t>
      </w:r>
      <w:r>
        <w:rPr>
          <w:rFonts w:ascii="Times New Roman" w:hAnsi="Times New Roman"/>
          <w:noProof/>
          <w:sz w:val="24"/>
        </w:rPr>
        <w:t>“ ще представи „</w:t>
      </w:r>
      <w:r>
        <w:rPr>
          <w:rFonts w:ascii="Times New Roman" w:hAnsi="Times New Roman"/>
          <w:i/>
          <w:noProof/>
          <w:sz w:val="24"/>
        </w:rPr>
        <w:t>доклад на Европейския парламент и на Съвета относно целесъобразността на създаването на европейска оценка за кредитоспособността за държавния дълг</w:t>
      </w:r>
      <w:r>
        <w:rPr>
          <w:rFonts w:ascii="Times New Roman" w:hAnsi="Times New Roman"/>
          <w:noProof/>
          <w:sz w:val="24"/>
        </w:rPr>
        <w:t>“.</w:t>
      </w:r>
      <w:r>
        <w:rPr>
          <w:rStyle w:val="FootnoteReference"/>
          <w:rFonts w:ascii="Times New Roman" w:hAnsi="Times New Roman"/>
          <w:i/>
          <w:noProof/>
          <w:sz w:val="24"/>
        </w:rPr>
        <w:footnoteReference w:id="19"/>
      </w:r>
      <w:r>
        <w:rPr>
          <w:rFonts w:ascii="Times New Roman" w:hAnsi="Times New Roman"/>
          <w:noProof/>
          <w:sz w:val="24"/>
        </w:rPr>
        <w:t xml:space="preserve"> Този доклад ще бъде включен в предстоящия доклад на Комисията относно целесъобразността и осъществимостта на поддържането на Европейска агенция за кредитен рейтинг, който трябва да бъде изготвен до края на 2016 г.</w:t>
      </w:r>
      <w:r>
        <w:rPr>
          <w:rStyle w:val="FootnoteReference"/>
          <w:rFonts w:ascii="Times New Roman" w:hAnsi="Times New Roman"/>
          <w:noProof/>
          <w:sz w:val="24"/>
        </w:rPr>
        <w:footnoteReference w:id="20"/>
      </w:r>
    </w:p>
    <w:p>
      <w:pPr>
        <w:pStyle w:val="Heading1"/>
        <w:rPr>
          <w:rFonts w:ascii="Times New Roman" w:hAnsi="Times New Roman"/>
          <w:noProof/>
          <w:sz w:val="24"/>
          <w:szCs w:val="24"/>
        </w:rPr>
      </w:pPr>
      <w:r>
        <w:rPr>
          <w:rFonts w:ascii="Times New Roman" w:hAnsi="Times New Roman"/>
          <w:noProof/>
          <w:sz w:val="24"/>
        </w:rPr>
        <w:t>IV. Анализ на несъответствията между потребностите на инвеститорите и предоставяната информация</w:t>
      </w:r>
    </w:p>
    <w:p>
      <w:pPr>
        <w:jc w:val="both"/>
        <w:rPr>
          <w:noProof/>
        </w:rPr>
      </w:pPr>
      <w:r>
        <w:rPr>
          <w:rFonts w:ascii="Times New Roman" w:hAnsi="Times New Roman"/>
          <w:noProof/>
          <w:sz w:val="24"/>
        </w:rPr>
        <w:t xml:space="preserve">Както бе подчертано по-рано, достъпът до достатъчна и подходяща информация улеснява инвеститорите в извършването на самостоятелна оценка на кредитоспособността и води до по-ограничено използване на държавните рейтинги. В тази част от доклада се посочва каква информация използват инвеститорите и се прави сравнение с наличната информация, за да се определи дали има съществени несъответствия. </w:t>
      </w:r>
    </w:p>
    <w:p>
      <w:pPr>
        <w:pStyle w:val="Heading2"/>
        <w:rPr>
          <w:rStyle w:val="Heading1Char"/>
          <w:rFonts w:ascii="Times New Roman" w:eastAsia="Calibri" w:hAnsi="Times New Roman"/>
          <w:b/>
          <w:i w:val="0"/>
          <w:noProof/>
          <w:sz w:val="24"/>
          <w:szCs w:val="24"/>
        </w:rPr>
      </w:pPr>
      <w:r>
        <w:rPr>
          <w:rStyle w:val="Heading1Char"/>
          <w:rFonts w:ascii="Times New Roman" w:hAnsi="Times New Roman"/>
          <w:b/>
          <w:i w:val="0"/>
          <w:noProof/>
          <w:sz w:val="24"/>
        </w:rPr>
        <w:t xml:space="preserve">1. Информационни потребности на инвеститорите </w:t>
      </w:r>
    </w:p>
    <w:p>
      <w:pPr>
        <w:pStyle w:val="Heading3"/>
        <w:rPr>
          <w:rFonts w:ascii="Times New Roman" w:hAnsi="Times New Roman"/>
          <w:noProof/>
          <w:sz w:val="24"/>
          <w:szCs w:val="24"/>
        </w:rPr>
      </w:pPr>
      <w:r>
        <w:rPr>
          <w:rFonts w:ascii="Times New Roman" w:hAnsi="Times New Roman"/>
          <w:noProof/>
          <w:sz w:val="24"/>
        </w:rPr>
        <w:t>А) Категории инвеститори и информационни потребности</w:t>
      </w:r>
    </w:p>
    <w:p>
      <w:pPr>
        <w:jc w:val="both"/>
        <w:rPr>
          <w:rFonts w:ascii="Times New Roman" w:hAnsi="Times New Roman"/>
          <w:noProof/>
          <w:sz w:val="24"/>
          <w:szCs w:val="24"/>
        </w:rPr>
      </w:pPr>
      <w:r>
        <w:rPr>
          <w:rFonts w:ascii="Times New Roman" w:hAnsi="Times New Roman"/>
          <w:noProof/>
          <w:sz w:val="24"/>
        </w:rPr>
        <w:t>Инвеститорите може да бъдат категоризирани в две групи: големи (основно институционални) инвеститори и по-малки инвеститори. Когато тези инвеститори търсят достъп до пазарите на държавни ценни книжа, те имат сходни потребности от информация за съответните държави и други суверенни субекти, но способностите им да оценяват държавния кредитен риск са различни.</w:t>
      </w:r>
    </w:p>
    <w:p>
      <w:pPr>
        <w:jc w:val="both"/>
        <w:rPr>
          <w:rFonts w:ascii="Times New Roman" w:hAnsi="Times New Roman"/>
          <w:noProof/>
          <w:sz w:val="24"/>
          <w:szCs w:val="24"/>
        </w:rPr>
      </w:pPr>
      <w:r>
        <w:rPr>
          <w:rFonts w:ascii="Times New Roman" w:hAnsi="Times New Roman"/>
          <w:noProof/>
          <w:sz w:val="24"/>
        </w:rPr>
        <w:t xml:space="preserve">Във връзка с изготвянето на настоящия доклад Комисията проведе допитвания до ограничен брой големи институционални инвеститори, като банки, пенсионни фондове и дружества за управление на активи, както и с някои по-малки дружества за управление на активи. От получените отговори е видно, че най-важната информация, използвана за оценяване на кредитоспособността на държавите и другите суверенни субекти, са данните за макроикономическото и фискалното им състояние и съответните показатели. Тук се включват количествени данни, като изменението на брутния вътрешен продукт (БВП), равнищата на държавния дълг и структурата на падежите, бюджетния дефицит, коефициента на безработица и конкурентоспособността. Качествените сведения за върховенството на закона, доброто управление и политическото положение също са от значение.  </w:t>
      </w:r>
    </w:p>
    <w:p>
      <w:pPr>
        <w:jc w:val="both"/>
        <w:rPr>
          <w:rFonts w:ascii="Times New Roman" w:hAnsi="Times New Roman"/>
          <w:i/>
          <w:noProof/>
          <w:sz w:val="24"/>
          <w:szCs w:val="24"/>
        </w:rPr>
      </w:pPr>
      <w:r>
        <w:rPr>
          <w:rFonts w:ascii="Times New Roman" w:hAnsi="Times New Roman"/>
          <w:noProof/>
          <w:sz w:val="24"/>
        </w:rPr>
        <w:t>Участвалите в допитванията големи институционални инвеститори</w:t>
      </w:r>
      <w:r>
        <w:rPr>
          <w:rStyle w:val="FootnoteReference"/>
          <w:rFonts w:ascii="Times New Roman" w:hAnsi="Times New Roman"/>
          <w:noProof/>
          <w:sz w:val="24"/>
        </w:rPr>
        <w:footnoteReference w:id="21"/>
      </w:r>
      <w:r>
        <w:rPr>
          <w:rFonts w:ascii="Times New Roman" w:hAnsi="Times New Roman"/>
          <w:noProof/>
          <w:sz w:val="24"/>
        </w:rPr>
        <w:t xml:space="preserve"> заявиха, че оценяват кредитоспособността на държавите и другите суверенни субекти (при вземането на инвестиционни решения и за пруденциални цели) и че има изискване за съпоставимост на данните за държавните дългове на световно равнище, а не само в ЕС, поради световния мащаб на дейността им и потребностите на клиентите им.</w:t>
      </w:r>
    </w:p>
    <w:p>
      <w:pPr>
        <w:jc w:val="both"/>
        <w:rPr>
          <w:rFonts w:ascii="Times New Roman" w:hAnsi="Times New Roman"/>
          <w:noProof/>
          <w:sz w:val="24"/>
          <w:szCs w:val="24"/>
        </w:rPr>
      </w:pPr>
      <w:r>
        <w:rPr>
          <w:rFonts w:ascii="Times New Roman" w:hAnsi="Times New Roman"/>
          <w:noProof/>
          <w:sz w:val="24"/>
        </w:rPr>
        <w:t xml:space="preserve">За да получат съпоставими данни за самостоятелно оценяване на кредитния риск, участвалите в допитванията инвеститори често ползват услугите на частни доставчици на данни, които обобщават информация за държавите и другите суверенни субекти от различни обществени и частни източници и осигуряват автоматизиран поток от данни. Те често използват собствени анализатори, а някои от тях присъждат собствени вътрешни рейтинги на държавите и другите суверенни субекти. Освен това някои институционални инвеститори заявиха, че имат преки контакти с национални органи, например националните агенции по дълга и министерства на финансите. </w:t>
      </w:r>
    </w:p>
    <w:p>
      <w:pPr>
        <w:jc w:val="both"/>
        <w:rPr>
          <w:rFonts w:ascii="Times New Roman" w:hAnsi="Times New Roman"/>
          <w:noProof/>
          <w:sz w:val="24"/>
          <w:szCs w:val="24"/>
        </w:rPr>
      </w:pPr>
      <w:r>
        <w:rPr>
          <w:rFonts w:ascii="Times New Roman" w:hAnsi="Times New Roman"/>
          <w:noProof/>
          <w:sz w:val="24"/>
        </w:rPr>
        <w:t xml:space="preserve">От друга страна, по-малките инвеститори заявиха, че имат по-ограничени ресурси за самостоятелно оценяване на кредитния риск, както и за получаване и анализиране на данни от различни обществени и частни източници. Изглежда, че по-малките инвеститори използват в по-голяма степен рейтингите, присъждани от АКР. Те извършват допълнителна самостоятелна оценка в конкретни случаи, често във връзка с текущите събития. Освен това тези по-малки инвеститори подчертаха, че информацията за оценяването на кредитоспособността във връзка с държавните дългове се използва не само при инвестициите в държавни ценни книжа, но и при други инвестиционни решения и разпределяне на активи, което може да е от значение за малките инвеститори.  </w:t>
      </w:r>
    </w:p>
    <w:p>
      <w:pPr>
        <w:pStyle w:val="Heading3"/>
        <w:rPr>
          <w:rFonts w:ascii="Times New Roman" w:hAnsi="Times New Roman"/>
          <w:noProof/>
          <w:sz w:val="24"/>
          <w:szCs w:val="24"/>
        </w:rPr>
      </w:pPr>
      <w:r>
        <w:rPr>
          <w:rFonts w:ascii="Times New Roman" w:hAnsi="Times New Roman"/>
          <w:noProof/>
          <w:sz w:val="24"/>
        </w:rPr>
        <w:t>Б) Положението на пазара на държавни ценни книжа</w:t>
      </w:r>
    </w:p>
    <w:p>
      <w:pPr>
        <w:jc w:val="both"/>
        <w:rPr>
          <w:rFonts w:ascii="Times New Roman" w:hAnsi="Times New Roman"/>
          <w:noProof/>
          <w:sz w:val="24"/>
          <w:szCs w:val="24"/>
        </w:rPr>
      </w:pPr>
      <w:r>
        <w:rPr>
          <w:rFonts w:ascii="Times New Roman" w:hAnsi="Times New Roman"/>
          <w:noProof/>
          <w:sz w:val="24"/>
        </w:rPr>
        <w:t xml:space="preserve">По отношение на въздействието върху пазара местните институционални инвеститори притежават голям дял от държавните дългови инструменти в еврозоната. Както се вижда на графика 5, по-конкретно на резидентните парично-финансови институции (ПФИ), застрахователни дружества и пенсионни фондове (ЗДПФ) и инвестиционни фондове се пада голям дял от инвестициите в държавни ценни книжа в еврозоната. </w:t>
      </w:r>
    </w:p>
    <w:p>
      <w:pPr>
        <w:jc w:val="both"/>
        <w:rPr>
          <w:noProof/>
        </w:rPr>
      </w:pPr>
    </w:p>
    <w:p>
      <w:pPr>
        <w:spacing w:after="0" w:line="240" w:lineRule="auto"/>
        <w:rPr>
          <w:rFonts w:ascii="Times New Roman" w:hAnsi="Times New Roman"/>
          <w:noProof/>
        </w:rPr>
      </w:pPr>
      <w:r>
        <w:rPr>
          <w:rFonts w:ascii="Times New Roman" w:hAnsi="Times New Roman"/>
          <w:b/>
          <w:noProof/>
        </w:rPr>
        <w:t>Графика 5:</w:t>
      </w:r>
      <w:r>
        <w:rPr>
          <w:rFonts w:ascii="Times New Roman" w:hAnsi="Times New Roman"/>
          <w:noProof/>
        </w:rPr>
        <w:t xml:space="preserve"> Издадени и притежавани държавни ценни книжа, еврозона, в милиарди евро</w:t>
      </w:r>
    </w:p>
    <w:p>
      <w:pPr>
        <w:spacing w:after="0" w:line="240" w:lineRule="auto"/>
        <w:rPr>
          <w:noProof/>
        </w:rPr>
      </w:pPr>
    </w:p>
    <w:p>
      <w:pPr>
        <w:rPr>
          <w:noProof/>
        </w:rPr>
      </w:pPr>
      <w:r>
        <w:rPr>
          <w:noProof/>
          <w:lang w:val="en-US" w:eastAsia="en-US" w:bidi="ar-SA"/>
        </w:rPr>
        <w:drawing>
          <wp:inline distT="0" distB="0" distL="0" distR="0">
            <wp:extent cx="5442508" cy="1577818"/>
            <wp:effectExtent l="0" t="0" r="635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49620" cy="1579880"/>
                    </a:xfrm>
                    <a:prstGeom prst="rect">
                      <a:avLst/>
                    </a:prstGeom>
                    <a:noFill/>
                    <a:ln>
                      <a:noFill/>
                    </a:ln>
                  </pic:spPr>
                </pic:pic>
              </a:graphicData>
            </a:graphic>
          </wp:inline>
        </w:drawing>
      </w:r>
    </w:p>
    <w:p>
      <w:pPr>
        <w:rPr>
          <w:rFonts w:ascii="Times New Roman" w:hAnsi="Times New Roman"/>
          <w:i/>
          <w:noProof/>
          <w:sz w:val="18"/>
        </w:rPr>
      </w:pPr>
      <w:r>
        <w:rPr>
          <w:rFonts w:ascii="Times New Roman" w:hAnsi="Times New Roman"/>
          <w:noProof/>
          <w:sz w:val="18"/>
        </w:rPr>
        <w:t>Източник: ЕЦБ и собствени изчисления</w:t>
      </w:r>
    </w:p>
    <w:p>
      <w:pPr>
        <w:jc w:val="both"/>
        <w:rPr>
          <w:noProof/>
          <w:sz w:val="18"/>
        </w:rPr>
      </w:pPr>
      <w:r>
        <w:rPr>
          <w:rFonts w:ascii="Times New Roman" w:hAnsi="Times New Roman"/>
          <w:noProof/>
          <w:sz w:val="24"/>
        </w:rPr>
        <w:t xml:space="preserve">Както е показано на графика 6, през 2013 г. неинституционалните резидентни инвеститори са притежавали 7,2 на сто от всички държавни ценни книжа в еврозоната. Следователно на тези инвеститори се пада малък дял от инвестициите в държавни ценни книжа. Освен това на нерезидентните кредитори се падат 57 на сто от инвестициите в държавни ценни книжа в ЕС. Тук се включват както инвеститори от други държави членки, така и такива от държави извън ЕС. </w:t>
      </w:r>
    </w:p>
    <w:p>
      <w:pPr>
        <w:spacing w:after="0" w:line="240" w:lineRule="auto"/>
        <w:rPr>
          <w:rFonts w:ascii="Times New Roman" w:hAnsi="Times New Roman"/>
          <w:noProof/>
        </w:rPr>
      </w:pPr>
      <w:r>
        <w:rPr>
          <w:rFonts w:ascii="Times New Roman" w:hAnsi="Times New Roman"/>
          <w:b/>
          <w:noProof/>
        </w:rPr>
        <w:t xml:space="preserve">Графика 6: </w:t>
      </w:r>
      <w:r>
        <w:rPr>
          <w:rFonts w:ascii="Times New Roman" w:hAnsi="Times New Roman"/>
          <w:noProof/>
        </w:rPr>
        <w:t xml:space="preserve">Притежавани държавни ценни книжа по категории инвеститори, 2013 г., в процент от общия държавен дълг, Европейски съюз </w:t>
      </w:r>
    </w:p>
    <w:p>
      <w:pPr>
        <w:jc w:val="both"/>
        <w:rPr>
          <w:rFonts w:ascii="Times New Roman" w:hAnsi="Times New Roman"/>
          <w:noProof/>
          <w:sz w:val="24"/>
          <w:szCs w:val="24"/>
        </w:rPr>
      </w:pPr>
    </w:p>
    <w:p>
      <w:pPr>
        <w:jc w:val="both"/>
        <w:rPr>
          <w:rFonts w:ascii="Times New Roman" w:hAnsi="Times New Roman"/>
          <w:noProof/>
          <w:sz w:val="18"/>
        </w:rPr>
      </w:pPr>
      <w:r>
        <w:rPr>
          <w:noProof/>
          <w:lang w:val="en-US" w:eastAsia="en-US" w:bidi="ar-SA"/>
        </w:rPr>
        <w:drawing>
          <wp:inline distT="0" distB="0" distL="0" distR="0">
            <wp:extent cx="4623435" cy="2940685"/>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23435" cy="2940685"/>
                    </a:xfrm>
                    <a:prstGeom prst="rect">
                      <a:avLst/>
                    </a:prstGeom>
                    <a:noFill/>
                    <a:ln>
                      <a:noFill/>
                    </a:ln>
                  </pic:spPr>
                </pic:pic>
              </a:graphicData>
            </a:graphic>
          </wp:inline>
        </w:drawing>
      </w:r>
      <w:r>
        <w:rPr>
          <w:noProof/>
          <w:lang w:bidi="ar-SA"/>
        </w:rPr>
        <w:t xml:space="preserve"> </w:t>
      </w:r>
    </w:p>
    <w:p>
      <w:pPr>
        <w:rPr>
          <w:rFonts w:ascii="Times New Roman" w:hAnsi="Times New Roman"/>
          <w:noProof/>
          <w:sz w:val="18"/>
        </w:rPr>
      </w:pPr>
      <w:r>
        <w:rPr>
          <w:rFonts w:ascii="Times New Roman" w:hAnsi="Times New Roman"/>
          <w:noProof/>
          <w:sz w:val="18"/>
        </w:rPr>
        <w:t xml:space="preserve">Източник: ЕЦБ, държавна финансова статистика, собствени изчисления </w:t>
      </w:r>
    </w:p>
    <w:p>
      <w:pPr>
        <w:pStyle w:val="Heading2"/>
        <w:rPr>
          <w:rFonts w:ascii="Times New Roman" w:hAnsi="Times New Roman"/>
          <w:i w:val="0"/>
          <w:noProof/>
          <w:sz w:val="24"/>
          <w:szCs w:val="24"/>
        </w:rPr>
      </w:pPr>
      <w:r>
        <w:rPr>
          <w:rFonts w:ascii="Times New Roman" w:hAnsi="Times New Roman"/>
          <w:i w:val="0"/>
          <w:noProof/>
          <w:sz w:val="24"/>
        </w:rPr>
        <w:t>2. Информация на разположение на инвеститорите</w:t>
      </w:r>
    </w:p>
    <w:p>
      <w:pPr>
        <w:jc w:val="both"/>
        <w:rPr>
          <w:rFonts w:ascii="Times New Roman" w:hAnsi="Times New Roman"/>
          <w:noProof/>
          <w:sz w:val="24"/>
          <w:szCs w:val="24"/>
        </w:rPr>
      </w:pPr>
      <w:r>
        <w:rPr>
          <w:rFonts w:ascii="Times New Roman" w:hAnsi="Times New Roman"/>
          <w:noProof/>
          <w:sz w:val="24"/>
        </w:rPr>
        <w:t>Пазарните участници имат на разположение широка гама от информация за държавния дълг, както от обществени, така и от частни източници. Така те могат самостоятелно да оценяват кредитния риск. Информацията от обществени източници се публикува от самите държави членки, от европейските институции и от различни международни организации. Освен това редица частни доставчици също предоставят информация на инвеститорите. Тук се включват специализираните доставчици на данни, професионалните сдружения и АКР. Видът на предоставяната информация, честотата на предоставянето ѝ и обхванатите държави се различават значително според източника.</w:t>
      </w:r>
    </w:p>
    <w:p>
      <w:pPr>
        <w:pStyle w:val="Heading2"/>
        <w:rPr>
          <w:rFonts w:ascii="Times New Roman" w:hAnsi="Times New Roman"/>
          <w:i w:val="0"/>
          <w:noProof/>
          <w:sz w:val="24"/>
          <w:szCs w:val="24"/>
        </w:rPr>
      </w:pPr>
      <w:r>
        <w:rPr>
          <w:rFonts w:ascii="Times New Roman" w:hAnsi="Times New Roman"/>
          <w:i w:val="0"/>
          <w:noProof/>
          <w:sz w:val="24"/>
        </w:rPr>
        <w:t xml:space="preserve">3. Информация, предоставяна от Европейската комисия </w:t>
      </w:r>
    </w:p>
    <w:p>
      <w:pPr>
        <w:jc w:val="both"/>
        <w:rPr>
          <w:rFonts w:ascii="Times New Roman" w:hAnsi="Times New Roman"/>
          <w:noProof/>
          <w:sz w:val="24"/>
          <w:szCs w:val="24"/>
        </w:rPr>
      </w:pPr>
      <w:r>
        <w:rPr>
          <w:rFonts w:ascii="Times New Roman" w:hAnsi="Times New Roman"/>
          <w:noProof/>
          <w:sz w:val="24"/>
        </w:rPr>
        <w:t>На равнище ЕС от известно време насам на разположение на обществеността е широка гама от статистически данни и доклади за икономическото състояние и развитие на държавите членки. Комисията публикува данни за държавните дългове, тримесечни данни от държавната финансова статистика и сведения, предадени в рамките на процедурата при прекомерен дефицит (ППД), в хармонизирана и позволяваща съпоставяне форма. Освен това тя публикува и икономически прогнози, както и доклади за еврозоната, публичните финанси и фискалната устойчивост. Благодарение на въвеждането на нови европейски разпоредби за фискалното и макроикономическото наблюдение в рамките на европейския семестър и по-строгите изисквания по Европейската система от национални и регионални сметки (ЕСС 2010)</w:t>
      </w:r>
      <w:r>
        <w:rPr>
          <w:rStyle w:val="FootnoteReference"/>
          <w:rFonts w:ascii="Times New Roman" w:hAnsi="Times New Roman"/>
          <w:noProof/>
          <w:sz w:val="24"/>
        </w:rPr>
        <w:footnoteReference w:id="22"/>
      </w:r>
      <w:r>
        <w:rPr>
          <w:rFonts w:ascii="Times New Roman" w:hAnsi="Times New Roman"/>
          <w:noProof/>
          <w:sz w:val="24"/>
        </w:rPr>
        <w:t xml:space="preserve"> за отчитане на държавите членки по отношение на държавната финансова статистика сега инвеститорите разполагат с повече и по-качествена информация за оценяване на кредитоспособността на държавите и другите суверенни субекти в ЕС.</w:t>
      </w:r>
    </w:p>
    <w:p>
      <w:pPr>
        <w:pStyle w:val="Heading3"/>
        <w:rPr>
          <w:rFonts w:ascii="Times New Roman" w:hAnsi="Times New Roman"/>
          <w:noProof/>
          <w:sz w:val="24"/>
          <w:szCs w:val="24"/>
        </w:rPr>
      </w:pPr>
      <w:r>
        <w:rPr>
          <w:rFonts w:ascii="Times New Roman" w:hAnsi="Times New Roman"/>
          <w:noProof/>
          <w:sz w:val="24"/>
        </w:rPr>
        <w:t>A) Засилено фискално и макроикономическо наблюдение над държавите членки</w:t>
      </w:r>
    </w:p>
    <w:p>
      <w:pPr>
        <w:jc w:val="both"/>
        <w:rPr>
          <w:rFonts w:ascii="Times New Roman" w:hAnsi="Times New Roman"/>
          <w:noProof/>
          <w:sz w:val="24"/>
          <w:szCs w:val="24"/>
        </w:rPr>
      </w:pPr>
      <w:r>
        <w:rPr>
          <w:rFonts w:ascii="Times New Roman" w:hAnsi="Times New Roman"/>
          <w:noProof/>
          <w:sz w:val="24"/>
        </w:rPr>
        <w:t>На равнище ЕС разпоредбите, уреждащи Пакта за стабилност и растеж</w:t>
      </w:r>
      <w:r>
        <w:rPr>
          <w:rStyle w:val="FootnoteReference"/>
          <w:rFonts w:ascii="Times New Roman" w:hAnsi="Times New Roman"/>
          <w:noProof/>
          <w:sz w:val="24"/>
        </w:rPr>
        <w:footnoteReference w:id="23"/>
      </w:r>
      <w:r>
        <w:rPr>
          <w:rFonts w:ascii="Times New Roman" w:hAnsi="Times New Roman"/>
          <w:noProof/>
          <w:sz w:val="24"/>
        </w:rPr>
        <w:t xml:space="preserve"> (наричан по-нататък „Пактът“), са крайъгълният камък на икономическото управление на ЕС, а предназначението им е да осигурят правилното функциониране на Икономическия и паричен съюз. Главната цел на Пакта е да се насърчава разумната бюджетна политика и да се гарантира устойчивостта на публичните финанси в държавите членки. </w:t>
      </w:r>
    </w:p>
    <w:p>
      <w:pPr>
        <w:jc w:val="both"/>
        <w:rPr>
          <w:rFonts w:ascii="Times New Roman" w:hAnsi="Times New Roman"/>
          <w:noProof/>
          <w:sz w:val="24"/>
          <w:szCs w:val="24"/>
        </w:rPr>
      </w:pPr>
      <w:r>
        <w:rPr>
          <w:rFonts w:ascii="Times New Roman" w:hAnsi="Times New Roman"/>
          <w:noProof/>
          <w:sz w:val="24"/>
        </w:rPr>
        <w:t>През последните години Пактът бе подсилен с цел преодоляване на недостатъците в икономическото управление и бюджетното наблюдение, както и за да бъде подобрено наблюдението на макроикономическите и фискалните показатели като цяло на всички държави — членки на ЕС, и в частност на еврозоната. Благодарение на тези инициативи инвеститорите имат достъп до допълнителна информация за самостоятелно оценяване на състоянието на публичните финанси.</w:t>
      </w:r>
    </w:p>
    <w:p>
      <w:pPr>
        <w:jc w:val="both"/>
        <w:rPr>
          <w:rFonts w:ascii="Times New Roman" w:hAnsi="Times New Roman"/>
          <w:i/>
          <w:noProof/>
          <w:sz w:val="24"/>
          <w:szCs w:val="24"/>
        </w:rPr>
      </w:pPr>
      <w:r>
        <w:rPr>
          <w:rFonts w:ascii="Times New Roman" w:hAnsi="Times New Roman"/>
          <w:noProof/>
          <w:sz w:val="24"/>
        </w:rPr>
        <w:t>Пактът за стабилност и растеж бе подсилен с по-ефективния европейски семестър за координация на икономическата политика и с т.нар. Пакет от шест законодателни акта</w:t>
      </w:r>
      <w:r>
        <w:rPr>
          <w:rStyle w:val="FootnoteReference"/>
          <w:rFonts w:ascii="Times New Roman" w:hAnsi="Times New Roman"/>
          <w:noProof/>
          <w:sz w:val="24"/>
        </w:rPr>
        <w:footnoteReference w:id="24"/>
      </w:r>
      <w:r>
        <w:rPr>
          <w:rFonts w:ascii="Times New Roman" w:hAnsi="Times New Roman"/>
          <w:noProof/>
          <w:sz w:val="24"/>
        </w:rPr>
        <w:t>, приет през ноември 2011 г. Като част от европейския семестър Комисията анализира плановете за бюджетни, макроикономически и структурни реформи, а въз основа на този анализ Съветът приема целенасочени препоръки към всяка държава членка. Освен това се налага система от финансови санкции за държавите членки от еврозоната в случай на прекомерни макроикономически дисбаланси и/или бюджетни дефицити.</w:t>
      </w:r>
    </w:p>
    <w:p>
      <w:pPr>
        <w:jc w:val="both"/>
        <w:rPr>
          <w:rFonts w:ascii="Times New Roman" w:hAnsi="Times New Roman"/>
          <w:noProof/>
          <w:sz w:val="24"/>
          <w:szCs w:val="24"/>
        </w:rPr>
      </w:pPr>
      <w:r>
        <w:rPr>
          <w:rFonts w:ascii="Times New Roman" w:hAnsi="Times New Roman"/>
          <w:noProof/>
          <w:sz w:val="24"/>
        </w:rPr>
        <w:t>В контекста на европейския семестър</w:t>
      </w:r>
      <w:r>
        <w:rPr>
          <w:rStyle w:val="FootnoteReference"/>
          <w:rFonts w:ascii="Times New Roman" w:hAnsi="Times New Roman"/>
          <w:noProof/>
          <w:sz w:val="24"/>
        </w:rPr>
        <w:footnoteReference w:id="25"/>
      </w:r>
      <w:r>
        <w:rPr>
          <w:rFonts w:ascii="Times New Roman" w:hAnsi="Times New Roman"/>
          <w:noProof/>
          <w:sz w:val="24"/>
        </w:rPr>
        <w:t xml:space="preserve"> са публикувани редица доклади, в които Комисията описва макроикономическото и бюджетното положение във всички държави членки. Тук се включват:</w:t>
      </w:r>
    </w:p>
    <w:p>
      <w:pPr>
        <w:ind w:left="720"/>
        <w:jc w:val="both"/>
        <w:rPr>
          <w:rFonts w:ascii="Times New Roman" w:hAnsi="Times New Roman"/>
          <w:noProof/>
          <w:sz w:val="24"/>
          <w:szCs w:val="24"/>
        </w:rPr>
      </w:pPr>
      <w:r>
        <w:rPr>
          <w:rFonts w:ascii="Times New Roman" w:hAnsi="Times New Roman"/>
          <w:noProof/>
          <w:sz w:val="24"/>
        </w:rPr>
        <w:t xml:space="preserve">1) Годишният обзор на растежа (ноември), в който се излагат приоритетите на ЕС за насърчаване на растежа и създаването на работни места; </w:t>
      </w:r>
    </w:p>
    <w:p>
      <w:pPr>
        <w:ind w:left="720"/>
        <w:jc w:val="both"/>
        <w:rPr>
          <w:rFonts w:ascii="Times New Roman" w:hAnsi="Times New Roman"/>
          <w:noProof/>
          <w:sz w:val="24"/>
          <w:szCs w:val="24"/>
        </w:rPr>
      </w:pPr>
      <w:r>
        <w:rPr>
          <w:rFonts w:ascii="Times New Roman" w:hAnsi="Times New Roman"/>
          <w:noProof/>
          <w:sz w:val="24"/>
        </w:rPr>
        <w:t xml:space="preserve">2) Докладът за механизма за предупреждение в контекста на процедурата при макроикономически дисбаланси, в който въз основа на таблица с показатели се установяват държавите членки, за които е необходим по-нататъшен анализ; </w:t>
      </w:r>
    </w:p>
    <w:p>
      <w:pPr>
        <w:ind w:left="720"/>
        <w:jc w:val="both"/>
        <w:rPr>
          <w:rFonts w:ascii="Times New Roman" w:hAnsi="Times New Roman"/>
          <w:noProof/>
          <w:sz w:val="24"/>
          <w:szCs w:val="24"/>
        </w:rPr>
      </w:pPr>
      <w:r>
        <w:rPr>
          <w:rFonts w:ascii="Times New Roman" w:hAnsi="Times New Roman"/>
          <w:noProof/>
          <w:sz w:val="24"/>
        </w:rPr>
        <w:t>3) Докладите по държави (февруари/май), в които Комисията включва единна аналитична икономическа оценка за всяка държава членка — за икономическото ѝ положение, плановете ѝ за реформи и, когато това се смята за важно въз основа на доклада за механизма за предупреждение, евентуалните ѝ дисбаланси. За някои държави членки, посочени в таблица с показатели, се провежда задълбочен преглед. Този преглед включва оценка на задлъжнялостта на публичния и/или частния сектор с оглед на бъдещото изменение и разходите за вземане на заеми; както и</w:t>
      </w:r>
    </w:p>
    <w:p>
      <w:pPr>
        <w:ind w:left="720"/>
        <w:jc w:val="both"/>
        <w:rPr>
          <w:rFonts w:ascii="Times New Roman" w:hAnsi="Times New Roman"/>
          <w:noProof/>
          <w:sz w:val="24"/>
          <w:szCs w:val="24"/>
        </w:rPr>
      </w:pPr>
      <w:r>
        <w:rPr>
          <w:rFonts w:ascii="Times New Roman" w:hAnsi="Times New Roman"/>
          <w:noProof/>
          <w:sz w:val="24"/>
        </w:rPr>
        <w:t xml:space="preserve">4) Специфични за всяка страна препоръки (май) — те се предлагат от Комисията и се приемат от Съвета; съдържат съвети за политическите действия, които са изготвени специално за всяка държава членка и се отнасят до областите, смятани за приоритетни за следващите 12—18 месеца. Препоръките се придружават от оценка на програмите за стабилност и програмите за конвергенция на държавите членки. </w:t>
      </w:r>
    </w:p>
    <w:p>
      <w:pPr>
        <w:jc w:val="both"/>
        <w:rPr>
          <w:rFonts w:ascii="Times New Roman" w:hAnsi="Times New Roman"/>
          <w:noProof/>
          <w:sz w:val="24"/>
          <w:szCs w:val="24"/>
        </w:rPr>
      </w:pPr>
      <w:r>
        <w:rPr>
          <w:rFonts w:ascii="Times New Roman" w:hAnsi="Times New Roman"/>
          <w:noProof/>
          <w:sz w:val="24"/>
        </w:rPr>
        <w:t>За еврозоната бе въведен допълнителен механизъм. Тези реформи, наричани „Пакетът от два законодателни акта“</w:t>
      </w:r>
      <w:r>
        <w:rPr>
          <w:rStyle w:val="FootnoteReference"/>
          <w:rFonts w:ascii="Times New Roman" w:hAnsi="Times New Roman"/>
          <w:noProof/>
          <w:sz w:val="24"/>
        </w:rPr>
        <w:footnoteReference w:id="26"/>
      </w:r>
      <w:r>
        <w:rPr>
          <w:rFonts w:ascii="Times New Roman" w:hAnsi="Times New Roman"/>
          <w:noProof/>
          <w:sz w:val="24"/>
        </w:rPr>
        <w:t xml:space="preserve">, са в сила от май 2013 г. във всички държави членки от еврозоната; те доведоха до допълнително повишаване на прозрачността по отношение на бюджетните решения на тези държави членки и по този начин — до по-добра координация на плановете им за поемане на дълг. </w:t>
      </w:r>
    </w:p>
    <w:p>
      <w:pPr>
        <w:jc w:val="both"/>
        <w:rPr>
          <w:rFonts w:ascii="Times New Roman" w:hAnsi="Times New Roman"/>
          <w:noProof/>
          <w:sz w:val="24"/>
          <w:szCs w:val="24"/>
        </w:rPr>
      </w:pPr>
      <w:r>
        <w:rPr>
          <w:rFonts w:ascii="Times New Roman" w:hAnsi="Times New Roman"/>
          <w:noProof/>
          <w:sz w:val="24"/>
        </w:rPr>
        <w:t>За да се осигури координация на фискалната политика в различните държави членки, чиято парична единица е еврото, по силата на Пакета от два законодателни акта до 15 октомври всяка година правителствата (освен тези на държавите, изпълняващи програма за макроикономически корекции) трябва също така да представят пред Комисията проектите на своите бюджетни планове за следващата година</w:t>
      </w:r>
      <w:r>
        <w:rPr>
          <w:rStyle w:val="FootnoteReference"/>
          <w:rFonts w:ascii="Times New Roman" w:hAnsi="Times New Roman"/>
          <w:noProof/>
          <w:sz w:val="24"/>
        </w:rPr>
        <w:footnoteReference w:id="27"/>
      </w:r>
      <w:r>
        <w:rPr>
          <w:rFonts w:ascii="Times New Roman" w:hAnsi="Times New Roman"/>
          <w:noProof/>
          <w:sz w:val="24"/>
        </w:rPr>
        <w:t>. Комисията изготвя две оценки на проектите на бюджетни планове: становище за плана на всяка държава членка и обща оценка на бюджетното положение и бюджетните перспективи в еврозоната като цяло.</w:t>
      </w:r>
    </w:p>
    <w:p>
      <w:pPr>
        <w:jc w:val="both"/>
        <w:rPr>
          <w:rFonts w:ascii="Times New Roman" w:hAnsi="Times New Roman"/>
          <w:noProof/>
          <w:sz w:val="24"/>
          <w:szCs w:val="24"/>
        </w:rPr>
      </w:pPr>
      <w:r>
        <w:rPr>
          <w:rFonts w:ascii="Times New Roman" w:hAnsi="Times New Roman"/>
          <w:noProof/>
          <w:sz w:val="24"/>
        </w:rPr>
        <w:t>Становището за проекта на бюджетния план на всяка държава членка от еврозоната се съставя въз основа на оценката на спазването на ПСР и прогнозите на Комисията от есента. Ако Комисията установи, че проектът на бюджетния план на дадена държава членка особено много се отклонява от задълженията по ПСР, тя може да поиска да ѝ бъде представен изменен проект.</w:t>
      </w:r>
    </w:p>
    <w:p>
      <w:pPr>
        <w:jc w:val="both"/>
        <w:rPr>
          <w:rFonts w:ascii="Times New Roman" w:hAnsi="Times New Roman"/>
          <w:noProof/>
          <w:sz w:val="24"/>
          <w:szCs w:val="24"/>
        </w:rPr>
      </w:pPr>
      <w:r>
        <w:rPr>
          <w:rFonts w:ascii="Times New Roman" w:hAnsi="Times New Roman"/>
          <w:noProof/>
          <w:sz w:val="24"/>
        </w:rPr>
        <w:t xml:space="preserve">Цялата информация във връзка с европейския семестър е публична. По този начин инвеститорите получават навременна и периодична информация, съставена по обща методика. Тя допълва информацията, която вече е оповестена пред обществеността от националните статистически служби на държавите членки, националните агенции по дълга и частните доставчици на информация. </w:t>
      </w:r>
    </w:p>
    <w:p>
      <w:pPr>
        <w:jc w:val="both"/>
        <w:rPr>
          <w:rFonts w:ascii="Times New Roman" w:hAnsi="Times New Roman"/>
          <w:noProof/>
          <w:sz w:val="24"/>
          <w:szCs w:val="24"/>
        </w:rPr>
      </w:pPr>
      <w:r>
        <w:rPr>
          <w:rFonts w:ascii="Times New Roman" w:hAnsi="Times New Roman"/>
          <w:noProof/>
          <w:sz w:val="24"/>
        </w:rPr>
        <w:t>Благодарение на европейския семестър информационните потоци към инвеститорите бяха оптимизирани. Така инвеститорите имат по-ясна представа за макроикономическите и фискалните показатели на държавите членки. Те получават и допълнителен източник на информация, както и необработени данни, с които да извършват самостоятелно оценяване на държавите и другите суверенни субекти по отношение на кредитния риск.</w:t>
      </w:r>
    </w:p>
    <w:p>
      <w:pPr>
        <w:jc w:val="both"/>
        <w:rPr>
          <w:rFonts w:ascii="Times New Roman" w:hAnsi="Times New Roman"/>
          <w:noProof/>
          <w:sz w:val="24"/>
          <w:szCs w:val="24"/>
        </w:rPr>
      </w:pPr>
      <w:r>
        <w:rPr>
          <w:rFonts w:ascii="Times New Roman" w:hAnsi="Times New Roman"/>
          <w:noProof/>
          <w:sz w:val="24"/>
        </w:rPr>
        <w:t>Освен това на равнище ЕС бяха разработени и други средства за оценяване на макропруденциалния профил на държавите членки. Например генерална дирекция „Икономически и финансови въпроси“ (ГД ECFIN) е разработила индекс за ранно откриване на фискално напрежение за страните от ЕС.</w:t>
      </w:r>
    </w:p>
    <w:p>
      <w:pPr>
        <w:jc w:val="both"/>
        <w:rPr>
          <w:rFonts w:ascii="Times New Roman" w:hAnsi="Times New Roman"/>
          <w:noProof/>
          <w:sz w:val="24"/>
          <w:szCs w:val="24"/>
        </w:rPr>
      </w:pPr>
      <w:r>
        <w:rPr>
          <w:rFonts w:ascii="Times New Roman" w:hAnsi="Times New Roman"/>
          <w:noProof/>
          <w:sz w:val="24"/>
        </w:rPr>
        <w:t xml:space="preserve">Освен това на всеки 3 години Комисията публикува доклади за застаряването на населението, в които се оценява икономическото въздействие на демографските промени. Те се допълват от доклади за фискалната устойчивост на публичните финанси в държавите членки на фона на финансовото, икономическото и бюджетното въздействие на демографските промени. </w:t>
      </w:r>
    </w:p>
    <w:p>
      <w:pPr>
        <w:pStyle w:val="Heading3"/>
        <w:rPr>
          <w:rFonts w:ascii="Times New Roman" w:hAnsi="Times New Roman"/>
          <w:noProof/>
          <w:sz w:val="24"/>
          <w:szCs w:val="24"/>
        </w:rPr>
      </w:pPr>
      <w:r>
        <w:rPr>
          <w:rFonts w:ascii="Times New Roman" w:hAnsi="Times New Roman"/>
          <w:noProof/>
          <w:sz w:val="24"/>
        </w:rPr>
        <w:t>Б) ЕСС 2010</w:t>
      </w:r>
    </w:p>
    <w:p>
      <w:pPr>
        <w:jc w:val="both"/>
        <w:rPr>
          <w:rFonts w:ascii="Times New Roman" w:hAnsi="Times New Roman"/>
          <w:noProof/>
          <w:sz w:val="24"/>
          <w:szCs w:val="24"/>
        </w:rPr>
      </w:pPr>
      <w:r>
        <w:rPr>
          <w:rFonts w:ascii="Times New Roman" w:hAnsi="Times New Roman"/>
          <w:noProof/>
          <w:sz w:val="24"/>
        </w:rPr>
        <w:t>От септември 2014 г. ЕСС 2010 замени ЕСС 1995</w:t>
      </w:r>
      <w:r>
        <w:rPr>
          <w:rStyle w:val="FootnoteReference"/>
          <w:rFonts w:ascii="Times New Roman" w:hAnsi="Times New Roman"/>
          <w:noProof/>
          <w:sz w:val="24"/>
        </w:rPr>
        <w:footnoteReference w:id="28"/>
      </w:r>
      <w:r>
        <w:rPr>
          <w:rFonts w:ascii="Times New Roman" w:hAnsi="Times New Roman"/>
          <w:noProof/>
          <w:sz w:val="24"/>
        </w:rPr>
        <w:t xml:space="preserve">. В ЕСС 2010 се разясняват определенията и правилата за държавната финансова статистика (ДФС), като по този начин се повишават точността и съпоставимостта на тези статистически данни.  </w:t>
      </w:r>
    </w:p>
    <w:p>
      <w:pPr>
        <w:jc w:val="both"/>
        <w:rPr>
          <w:rFonts w:ascii="Times New Roman" w:hAnsi="Times New Roman"/>
          <w:noProof/>
          <w:sz w:val="24"/>
          <w:szCs w:val="24"/>
        </w:rPr>
      </w:pPr>
      <w:r>
        <w:rPr>
          <w:rFonts w:ascii="Times New Roman" w:hAnsi="Times New Roman"/>
          <w:noProof/>
          <w:sz w:val="24"/>
        </w:rPr>
        <w:t xml:space="preserve">В ЕСС 2010 се урежда и определя отчитането на държавния дълг от държавите членки и се разясняват изискванията за отчитане и третирането на някои специални финансови операции, като поемането на условния задължения, публично-частните партньорства и използването на дружества със специална цел, които преди невинаги са се отчитали по еднакъв начин във всички държави членки в контекста на ДФС. В резултат на това събираните данни в рамките на ДФС осигуряват цялостна картина за непогасения държавен дълг на държавите — членки на ЕС. Това дава възможност на инвеститорите да разполагат с точна информация за равнищата на дълга в целия ЕС. </w:t>
      </w:r>
    </w:p>
    <w:p>
      <w:pPr>
        <w:pStyle w:val="Heading2"/>
        <w:jc w:val="both"/>
        <w:rPr>
          <w:rFonts w:ascii="Times New Roman" w:hAnsi="Times New Roman"/>
          <w:i w:val="0"/>
          <w:noProof/>
          <w:sz w:val="24"/>
          <w:szCs w:val="24"/>
        </w:rPr>
      </w:pPr>
      <w:r>
        <w:rPr>
          <w:rFonts w:ascii="Times New Roman" w:hAnsi="Times New Roman"/>
          <w:i w:val="0"/>
          <w:noProof/>
          <w:sz w:val="24"/>
        </w:rPr>
        <w:t>4. Заключение за предлагането и търсенето на информация за оценяването на кредитоспособността на държавите и другите суверенни субекти.</w:t>
      </w:r>
    </w:p>
    <w:p>
      <w:pPr>
        <w:jc w:val="both"/>
        <w:rPr>
          <w:rFonts w:ascii="Times New Roman" w:hAnsi="Times New Roman"/>
          <w:noProof/>
          <w:sz w:val="24"/>
          <w:szCs w:val="24"/>
        </w:rPr>
      </w:pPr>
      <w:r>
        <w:rPr>
          <w:rFonts w:ascii="Times New Roman" w:hAnsi="Times New Roman"/>
          <w:noProof/>
          <w:sz w:val="24"/>
        </w:rPr>
        <w:t>От изложения по-горе анализ е видно, че инвеститорите разполагат с широка гама от информация, за да оценяват кредитоспособността на държавите и другите суверенни субекти в ЕС. По-конкретно, Европейската комисия публикува разнообразна информация за държавите — членки на ЕС. Отскоро публикуваната информация е повече и по-качествена поради новите разпоредби за фискалния и макроикономическия надзор над държавите членки. Въз основа на описаните по-горе допитвания с избрани инвеститори не бе установено съществено несъответствие между публикуваната информация и информацията, използвана или търсена от участниците на финансовия пазар за оценяването на кредитоспособността.</w:t>
      </w:r>
    </w:p>
    <w:p>
      <w:pPr>
        <w:pStyle w:val="Heading1"/>
        <w:jc w:val="both"/>
        <w:rPr>
          <w:rFonts w:ascii="Times New Roman" w:hAnsi="Times New Roman"/>
          <w:noProof/>
          <w:sz w:val="24"/>
          <w:szCs w:val="24"/>
        </w:rPr>
      </w:pPr>
      <w:r>
        <w:rPr>
          <w:rFonts w:ascii="Times New Roman" w:hAnsi="Times New Roman"/>
          <w:noProof/>
          <w:sz w:val="24"/>
        </w:rPr>
        <w:t>V. Целесъобразност на създаването на европейска оценка на кредитоспособността във връзка с държавния дълг</w:t>
      </w:r>
    </w:p>
    <w:p>
      <w:pPr>
        <w:jc w:val="both"/>
        <w:rPr>
          <w:rFonts w:ascii="Times New Roman" w:hAnsi="Times New Roman"/>
          <w:i/>
          <w:noProof/>
          <w:sz w:val="24"/>
          <w:szCs w:val="24"/>
        </w:rPr>
      </w:pPr>
      <w:r>
        <w:rPr>
          <w:rFonts w:ascii="Times New Roman" w:hAnsi="Times New Roman"/>
          <w:noProof/>
          <w:sz w:val="24"/>
        </w:rPr>
        <w:t xml:space="preserve">Чрез въвеждането на европейска оценка на кредитоспособността във връзка с държавния дълг би могло да се постигнат редица цели и да се изпълнят редица условия по отношение на целесъобразността и пропорционалността. Тя би трябвало да спомогне за намаляване на прекомерното използване на външни кредитни рейтинги при оценяването на държавния дълг. Освен това тя би трябвало да доведе до подобряване на положението на пазара по отношение на наличните източници на информация за заинтересованите лица за оценяване на кредитоспособността на държавите и другите суверенни субекти. Също така, за да се определи дали е целесъобразно да се въведе европейска оценка на кредитоспособността във връзка с държавния дълг, би трябвало да се анализират обхватът, мандатът и потенциалното икономическо въздействие на такава система върху заинтересованите лица, в т.ч. инвеститорите, издателите, рейтинговите агенции и данъкоплатците. </w:t>
      </w:r>
    </w:p>
    <w:p>
      <w:pPr>
        <w:pStyle w:val="Heading2"/>
        <w:rPr>
          <w:rFonts w:ascii="Times New Roman" w:hAnsi="Times New Roman"/>
          <w:i w:val="0"/>
          <w:noProof/>
          <w:sz w:val="24"/>
          <w:szCs w:val="24"/>
        </w:rPr>
      </w:pPr>
      <w:r>
        <w:rPr>
          <w:rFonts w:ascii="Times New Roman" w:hAnsi="Times New Roman"/>
          <w:i w:val="0"/>
          <w:noProof/>
          <w:sz w:val="24"/>
        </w:rPr>
        <w:t>1. Вид на евентуалната европейска оценка на кредитоспособността във връзка с държавния дълг</w:t>
      </w:r>
    </w:p>
    <w:p>
      <w:pPr>
        <w:jc w:val="both"/>
        <w:rPr>
          <w:rFonts w:ascii="Times New Roman" w:hAnsi="Times New Roman"/>
          <w:noProof/>
          <w:sz w:val="24"/>
          <w:szCs w:val="24"/>
        </w:rPr>
      </w:pPr>
      <w:r>
        <w:rPr>
          <w:rFonts w:ascii="Times New Roman" w:hAnsi="Times New Roman"/>
          <w:noProof/>
          <w:sz w:val="24"/>
        </w:rPr>
        <w:t xml:space="preserve">Европейска оценка на кредитоспособността във връзка с държавния дълг може да се създаде под различни форми и с различни цели. Обхватът може да се определи по отношение на информацията (количествена или качествена), въз основа на която се изготвя оценката, и равнището и надеждността на оценката, предоставяна на инвеститорите. </w:t>
      </w:r>
    </w:p>
    <w:p>
      <w:pPr>
        <w:pStyle w:val="Heading3"/>
        <w:rPr>
          <w:rFonts w:ascii="Times New Roman" w:hAnsi="Times New Roman"/>
          <w:noProof/>
          <w:sz w:val="24"/>
          <w:szCs w:val="24"/>
        </w:rPr>
      </w:pPr>
      <w:r>
        <w:rPr>
          <w:rFonts w:ascii="Times New Roman" w:hAnsi="Times New Roman"/>
          <w:noProof/>
          <w:sz w:val="24"/>
        </w:rPr>
        <w:t>А) Обхват на оценката</w:t>
      </w:r>
    </w:p>
    <w:p>
      <w:pPr>
        <w:jc w:val="both"/>
        <w:rPr>
          <w:rFonts w:ascii="Times New Roman" w:hAnsi="Times New Roman"/>
          <w:noProof/>
          <w:sz w:val="24"/>
          <w:szCs w:val="24"/>
        </w:rPr>
      </w:pPr>
      <w:r>
        <w:rPr>
          <w:rFonts w:ascii="Times New Roman" w:hAnsi="Times New Roman"/>
          <w:noProof/>
          <w:sz w:val="24"/>
        </w:rPr>
        <w:t>За създаването на оценка на кредитоспособността на равнище ЕС би могло да се наложи европейска публична организация да публикува икономически показатели и изследователски доклади с количествени и качествени оценки на държавите и другите суверенни субекти в ЕС. Тези доклади биха осигурили алтернативен източник на информация, макар и без единен показател, като използвания от АКР.</w:t>
      </w:r>
    </w:p>
    <w:p>
      <w:pPr>
        <w:jc w:val="both"/>
        <w:rPr>
          <w:rFonts w:ascii="Times New Roman" w:hAnsi="Times New Roman"/>
          <w:noProof/>
          <w:sz w:val="24"/>
          <w:szCs w:val="24"/>
        </w:rPr>
      </w:pPr>
      <w:r>
        <w:rPr>
          <w:rFonts w:ascii="Times New Roman" w:hAnsi="Times New Roman"/>
          <w:noProof/>
          <w:sz w:val="24"/>
        </w:rPr>
        <w:t xml:space="preserve">В тесния смисъл на думата, това би могло да бъде европейска публична организация, която ще извършва оценка на кредитоспособността на държавите — членки на ЕС, въз основа на набор от количествени данни за тези държави и периодично ще публикува сведения за промените в тези количествени данни. Така би бил осигурен един алтернативен източник на количествена информация за кредитоспособността на държавите и другите суверенни субекти като допълнение към съществуващите АКР. </w:t>
      </w:r>
    </w:p>
    <w:p>
      <w:pPr>
        <w:pStyle w:val="Heading3"/>
        <w:rPr>
          <w:rFonts w:ascii="Times New Roman" w:hAnsi="Times New Roman"/>
          <w:noProof/>
          <w:sz w:val="24"/>
          <w:szCs w:val="24"/>
        </w:rPr>
      </w:pPr>
      <w:r>
        <w:rPr>
          <w:rFonts w:ascii="Times New Roman" w:hAnsi="Times New Roman"/>
          <w:noProof/>
          <w:sz w:val="24"/>
          <w:shd w:val="clear" w:color="auto" w:fill="FFFFFF"/>
        </w:rPr>
        <w:t>Б) Осъществяване и контрол</w:t>
      </w:r>
      <w:r>
        <w:rPr>
          <w:rFonts w:ascii="Times New Roman" w:hAnsi="Times New Roman"/>
          <w:noProof/>
          <w:sz w:val="24"/>
        </w:rPr>
        <w:t xml:space="preserve"> на европейската оценка на кредитоспособността </w:t>
      </w:r>
    </w:p>
    <w:p>
      <w:pPr>
        <w:jc w:val="both"/>
        <w:rPr>
          <w:rFonts w:ascii="Times New Roman" w:hAnsi="Times New Roman"/>
          <w:noProof/>
          <w:sz w:val="24"/>
          <w:szCs w:val="24"/>
        </w:rPr>
      </w:pPr>
      <w:r>
        <w:rPr>
          <w:rFonts w:ascii="Times New Roman" w:hAnsi="Times New Roman"/>
          <w:noProof/>
          <w:sz w:val="24"/>
        </w:rPr>
        <w:t>За да може европейската оценка да се смята за надеждна мярка за кредитоспособността от участниците на пазара, тя трябва да се извършва от надеждна организация с добра репутация — съществуваща или нова.</w:t>
      </w:r>
    </w:p>
    <w:p>
      <w:pPr>
        <w:jc w:val="both"/>
        <w:rPr>
          <w:rFonts w:ascii="Times New Roman" w:hAnsi="Times New Roman"/>
          <w:noProof/>
          <w:sz w:val="24"/>
          <w:szCs w:val="24"/>
        </w:rPr>
      </w:pPr>
      <w:r>
        <w:rPr>
          <w:rFonts w:ascii="Times New Roman" w:hAnsi="Times New Roman"/>
          <w:noProof/>
          <w:sz w:val="24"/>
        </w:rPr>
        <w:t>Задачата би могло да бъде поверена на някоя от съществуващите институции, организации или агенции на ЕС или на нова публична организация, която ще бъде създадена за целта. Ако задачата бъде възложена на съществуваща организация, следва да се има предвид, че новата задача няма да се отрази на ефективното изпълнение на текущите ѝ функции. Що се отнася до Европейската комисия, тя вече извършва до голяма степен сходна оценка в рамките на сегашното икономическо и фискално наблюдение над държавите членки, която включва количествени и качествени оценки на държавите — членки на ЕС.</w:t>
      </w:r>
    </w:p>
    <w:p>
      <w:pPr>
        <w:pStyle w:val="Heading3"/>
        <w:rPr>
          <w:rFonts w:ascii="Times New Roman" w:hAnsi="Times New Roman"/>
          <w:noProof/>
          <w:sz w:val="24"/>
          <w:szCs w:val="24"/>
        </w:rPr>
      </w:pPr>
      <w:r>
        <w:rPr>
          <w:rFonts w:ascii="Times New Roman" w:hAnsi="Times New Roman"/>
          <w:noProof/>
          <w:sz w:val="24"/>
        </w:rPr>
        <w:t>В) Разходи</w:t>
      </w:r>
    </w:p>
    <w:p>
      <w:pPr>
        <w:jc w:val="both"/>
        <w:rPr>
          <w:rFonts w:ascii="Times New Roman" w:hAnsi="Times New Roman"/>
          <w:noProof/>
          <w:sz w:val="24"/>
          <w:szCs w:val="24"/>
        </w:rPr>
      </w:pPr>
      <w:r>
        <w:rPr>
          <w:rFonts w:ascii="Times New Roman" w:hAnsi="Times New Roman"/>
          <w:noProof/>
          <w:sz w:val="24"/>
        </w:rPr>
        <w:t>Изложените по-горе различни варианти за създаване на европейска оценка на кредитоспособността биха имали различни, но важни последствия за определянето на ресурсите, които биха били необходими за тази оценка, и на потенциалното ѝ въздействие върху пазара.</w:t>
      </w:r>
    </w:p>
    <w:p>
      <w:pPr>
        <w:jc w:val="both"/>
        <w:rPr>
          <w:rFonts w:ascii="Times New Roman" w:hAnsi="Times New Roman"/>
          <w:noProof/>
          <w:sz w:val="24"/>
          <w:szCs w:val="24"/>
        </w:rPr>
      </w:pPr>
      <w:r>
        <w:rPr>
          <w:rFonts w:ascii="Times New Roman" w:hAnsi="Times New Roman"/>
          <w:noProof/>
          <w:sz w:val="24"/>
        </w:rPr>
        <w:t>По-конкретно, създаването на нова организация би довело до значителни учредителни разходи, които следва да бъдат сравнени с потенциалните ползи за пазара на държавни ценни книжа в ЕС и европейската икономика като цяло. В миналото Комисията вече направи разчет за потенциалните разходи и заключи, че те са непропорционално високи спрямо очакваните ползи</w:t>
      </w:r>
      <w:r>
        <w:rPr>
          <w:rStyle w:val="FootnoteReference"/>
          <w:rFonts w:ascii="Times New Roman" w:hAnsi="Times New Roman"/>
          <w:noProof/>
          <w:sz w:val="24"/>
        </w:rPr>
        <w:footnoteReference w:id="29"/>
      </w:r>
      <w:r>
        <w:rPr>
          <w:rFonts w:ascii="Times New Roman" w:hAnsi="Times New Roman"/>
          <w:noProof/>
          <w:sz w:val="24"/>
        </w:rPr>
        <w:t xml:space="preserve">. По-специално, доколкото новата организация просто би дублирала информацията, която съществуващите институции на ЕС произвеждат за държавите и другите суверенни субекти в Съюза, най-вероятно ползите няма да превишават разходите. </w:t>
      </w:r>
    </w:p>
    <w:p>
      <w:pPr>
        <w:pStyle w:val="Heading2"/>
        <w:rPr>
          <w:rFonts w:ascii="Times New Roman" w:hAnsi="Times New Roman"/>
          <w:i w:val="0"/>
          <w:noProof/>
          <w:sz w:val="24"/>
          <w:szCs w:val="24"/>
        </w:rPr>
      </w:pPr>
      <w:r>
        <w:rPr>
          <w:rFonts w:ascii="Times New Roman" w:hAnsi="Times New Roman"/>
          <w:i w:val="0"/>
          <w:noProof/>
          <w:sz w:val="24"/>
        </w:rPr>
        <w:t xml:space="preserve">2. Въздействие на европейската оценка на кредитоспособността </w:t>
      </w:r>
    </w:p>
    <w:p>
      <w:pPr>
        <w:pStyle w:val="Heading3"/>
        <w:rPr>
          <w:rFonts w:ascii="Times New Roman" w:hAnsi="Times New Roman"/>
          <w:noProof/>
          <w:sz w:val="24"/>
          <w:szCs w:val="24"/>
        </w:rPr>
      </w:pPr>
      <w:r>
        <w:rPr>
          <w:rFonts w:ascii="Times New Roman" w:hAnsi="Times New Roman"/>
          <w:noProof/>
          <w:sz w:val="24"/>
        </w:rPr>
        <w:t>А) Въздействие върху използването на държавни кредитни рейтинги</w:t>
      </w:r>
    </w:p>
    <w:p>
      <w:pPr>
        <w:jc w:val="both"/>
        <w:rPr>
          <w:rFonts w:ascii="Times New Roman" w:hAnsi="Times New Roman"/>
          <w:noProof/>
          <w:sz w:val="24"/>
          <w:szCs w:val="24"/>
        </w:rPr>
      </w:pPr>
      <w:r>
        <w:rPr>
          <w:rFonts w:ascii="Times New Roman" w:hAnsi="Times New Roman"/>
          <w:noProof/>
          <w:sz w:val="24"/>
        </w:rPr>
        <w:t xml:space="preserve">Ако евентуалната европейска оценка на кредитоспособността е алтернатива на външните рейтинги, това би могло да доведе до ограничаване на използването им. Евентуалната европейска оценка на кредитоспособността би трябвало да допълва съществуващите информационни източници; освен това трябва да не се допусне инвеститорите да използват само нея, и то механично.  </w:t>
      </w:r>
    </w:p>
    <w:p>
      <w:pPr>
        <w:jc w:val="both"/>
        <w:rPr>
          <w:rFonts w:ascii="Times New Roman" w:hAnsi="Times New Roman"/>
          <w:noProof/>
          <w:sz w:val="24"/>
          <w:szCs w:val="24"/>
        </w:rPr>
      </w:pPr>
      <w:r>
        <w:rPr>
          <w:rFonts w:ascii="Times New Roman" w:hAnsi="Times New Roman"/>
          <w:noProof/>
          <w:sz w:val="24"/>
        </w:rPr>
        <w:t>В доклада</w:t>
      </w:r>
      <w:r>
        <w:rPr>
          <w:rStyle w:val="FootnoteReference"/>
          <w:rFonts w:ascii="Times New Roman" w:hAnsi="Times New Roman"/>
          <w:noProof/>
          <w:sz w:val="24"/>
        </w:rPr>
        <w:footnoteReference w:id="30"/>
      </w:r>
      <w:r>
        <w:rPr>
          <w:rFonts w:ascii="Times New Roman" w:hAnsi="Times New Roman"/>
          <w:noProof/>
          <w:sz w:val="24"/>
        </w:rPr>
        <w:t xml:space="preserve"> на Съвета за финансова стабилност за въвеждането на принципите на СФС за ограничаване на използването на рейтингите на АКР се призовава за „</w:t>
      </w:r>
      <w:r>
        <w:rPr>
          <w:rFonts w:ascii="Times New Roman" w:hAnsi="Times New Roman"/>
          <w:i/>
          <w:noProof/>
          <w:sz w:val="24"/>
        </w:rPr>
        <w:t>предпазване от изкушението да се приемат малко на брой алтернативни мерки за оценяване на кредитоспособността вместо рейтингите на АКР, което може да доведе до нова форма на процикличност и стадно поведение</w:t>
      </w:r>
      <w:r>
        <w:rPr>
          <w:rFonts w:ascii="Times New Roman" w:hAnsi="Times New Roman"/>
          <w:noProof/>
          <w:sz w:val="24"/>
        </w:rPr>
        <w:t xml:space="preserve">“. </w:t>
      </w:r>
    </w:p>
    <w:p>
      <w:pPr>
        <w:jc w:val="both"/>
        <w:rPr>
          <w:rFonts w:ascii="Times New Roman" w:hAnsi="Times New Roman"/>
          <w:noProof/>
          <w:sz w:val="24"/>
          <w:szCs w:val="24"/>
        </w:rPr>
      </w:pPr>
      <w:r>
        <w:rPr>
          <w:rFonts w:ascii="Times New Roman" w:hAnsi="Times New Roman"/>
          <w:noProof/>
          <w:sz w:val="24"/>
        </w:rPr>
        <w:t>Доколкото тя би дублирала съществуващата информация, предоставяна в рамките на сегашното макроикономическо наблюдение над европейските държави и други суверенни субекти, може да се очаква, че въздействието от ограничаването на прекомерното използване на външни кредитни рейтинги би било неголямо.</w:t>
      </w:r>
    </w:p>
    <w:p>
      <w:pPr>
        <w:pStyle w:val="Heading3"/>
        <w:rPr>
          <w:rFonts w:ascii="Times New Roman" w:hAnsi="Times New Roman"/>
          <w:noProof/>
          <w:sz w:val="24"/>
          <w:szCs w:val="24"/>
        </w:rPr>
      </w:pPr>
      <w:r>
        <w:rPr>
          <w:rFonts w:ascii="Times New Roman" w:hAnsi="Times New Roman"/>
          <w:noProof/>
          <w:sz w:val="24"/>
        </w:rPr>
        <w:t>Б) Въздействие върху инвеститорите</w:t>
      </w:r>
    </w:p>
    <w:p>
      <w:pPr>
        <w:jc w:val="both"/>
        <w:rPr>
          <w:rFonts w:ascii="Times New Roman" w:hAnsi="Times New Roman"/>
          <w:noProof/>
          <w:sz w:val="24"/>
          <w:szCs w:val="24"/>
        </w:rPr>
      </w:pPr>
      <w:r>
        <w:rPr>
          <w:rFonts w:ascii="Times New Roman" w:hAnsi="Times New Roman"/>
          <w:noProof/>
          <w:sz w:val="24"/>
        </w:rPr>
        <w:t xml:space="preserve">Европейската оценка на кредитоспособността би оказала различно въздействие върху различните категории инвеститори. </w:t>
      </w:r>
    </w:p>
    <w:p>
      <w:pPr>
        <w:jc w:val="both"/>
        <w:rPr>
          <w:rFonts w:ascii="Times New Roman" w:hAnsi="Times New Roman"/>
          <w:i/>
          <w:noProof/>
          <w:sz w:val="24"/>
          <w:szCs w:val="24"/>
        </w:rPr>
      </w:pPr>
      <w:r>
        <w:rPr>
          <w:rFonts w:ascii="Times New Roman" w:hAnsi="Times New Roman"/>
          <w:noProof/>
          <w:sz w:val="24"/>
        </w:rPr>
        <w:t>От допитванията, проведени с избрани институционални инвеститори, е видно, че ползите биха били ограничени, тъй като тези инвеститори и в момента извършват задълбочено оценяване на кредитоспособността въз основа на съществуващи информационни източници. Благодарение на извършваното фискално и макроикономическо наблюдение вече разполагаме с цялата необходима информация за оценяване на кредитоспособността на държавите и другите суверенни субекти в ЕС. Европейската оценка на кредитоспособността би осигурила само допълнителни изходни данни за използване в системата им за оценяване на кредитния риск. Освен това участвалите в допитването институционални инвеститори, извършващи вложения на световния пазар на държавни ценни книжа, предпочитат данните да бъдат съпоставими на световно равнище, а не само в рамките на ограничен географски район като ЕС. Такава информация вече се предоставя от международни институции, като Международния валутен фонд (МВФ)</w:t>
      </w:r>
      <w:r>
        <w:rPr>
          <w:rStyle w:val="FootnoteReference"/>
          <w:rFonts w:ascii="Times New Roman" w:hAnsi="Times New Roman"/>
          <w:noProof/>
          <w:sz w:val="24"/>
        </w:rPr>
        <w:footnoteReference w:id="31"/>
      </w:r>
      <w:r>
        <w:rPr>
          <w:rFonts w:ascii="Times New Roman" w:hAnsi="Times New Roman"/>
          <w:noProof/>
          <w:sz w:val="24"/>
        </w:rPr>
        <w:t>, Световната банка (СБ)</w:t>
      </w:r>
      <w:r>
        <w:rPr>
          <w:rStyle w:val="FootnoteReference"/>
          <w:rFonts w:ascii="Times New Roman" w:hAnsi="Times New Roman"/>
          <w:noProof/>
          <w:sz w:val="24"/>
        </w:rPr>
        <w:footnoteReference w:id="32"/>
      </w:r>
      <w:r>
        <w:rPr>
          <w:rFonts w:ascii="Times New Roman" w:hAnsi="Times New Roman"/>
          <w:noProof/>
          <w:sz w:val="24"/>
        </w:rPr>
        <w:t xml:space="preserve"> и Организацията за икономическо сътрудничество и развитие (ОИСР)</w:t>
      </w:r>
      <w:r>
        <w:rPr>
          <w:rStyle w:val="FootnoteReference"/>
          <w:rFonts w:ascii="Times New Roman" w:hAnsi="Times New Roman"/>
          <w:noProof/>
          <w:sz w:val="24"/>
        </w:rPr>
        <w:footnoteReference w:id="33"/>
      </w:r>
      <w:r>
        <w:rPr>
          <w:rFonts w:ascii="Times New Roman" w:hAnsi="Times New Roman"/>
          <w:noProof/>
          <w:sz w:val="24"/>
        </w:rPr>
        <w:t xml:space="preserve">. </w:t>
      </w:r>
    </w:p>
    <w:p>
      <w:pPr>
        <w:jc w:val="both"/>
        <w:rPr>
          <w:rFonts w:ascii="Times New Roman" w:hAnsi="Times New Roman"/>
          <w:noProof/>
          <w:sz w:val="24"/>
          <w:szCs w:val="24"/>
        </w:rPr>
      </w:pPr>
      <w:r>
        <w:rPr>
          <w:rFonts w:ascii="Times New Roman" w:hAnsi="Times New Roman"/>
          <w:noProof/>
          <w:sz w:val="24"/>
        </w:rPr>
        <w:t xml:space="preserve">От допитванията до по-малките инвеститори е видно, че при определени обстоятелства те биха могли да извлекат ползи от европейската оценка на кредитоспособността, ако тя може да доведе до намаляване на усилията за събиране и анализиране на цялата налична информация, която е необходима. Макар че за тях е полезна прозрачността, осигурена благодарение на новите изисквания за фискално и макроикономическо наблюдение в ЕС, способността им да обработват тази информация е ограничена. </w:t>
      </w:r>
    </w:p>
    <w:p>
      <w:pPr>
        <w:jc w:val="both"/>
        <w:rPr>
          <w:rFonts w:ascii="Times New Roman" w:hAnsi="Times New Roman"/>
          <w:i/>
          <w:noProof/>
          <w:sz w:val="24"/>
          <w:szCs w:val="24"/>
        </w:rPr>
      </w:pPr>
      <w:r>
        <w:rPr>
          <w:rFonts w:ascii="Times New Roman" w:hAnsi="Times New Roman"/>
          <w:noProof/>
          <w:sz w:val="24"/>
        </w:rPr>
        <w:t>Въпреки това при сегашните условия европейската оценка на кредитоспособността би създала малка добавена стойност спрямо съществуващата информация, осигурявана чрез фискалното и макроикономическото наблюдение, особено в сравнение с разходите за създаване на такава европейска оценка.</w:t>
      </w:r>
    </w:p>
    <w:p>
      <w:pPr>
        <w:pStyle w:val="Heading3"/>
        <w:rPr>
          <w:rFonts w:ascii="Times New Roman" w:hAnsi="Times New Roman"/>
          <w:noProof/>
          <w:sz w:val="24"/>
          <w:szCs w:val="24"/>
        </w:rPr>
      </w:pPr>
      <w:r>
        <w:rPr>
          <w:rFonts w:ascii="Times New Roman" w:hAnsi="Times New Roman"/>
          <w:noProof/>
          <w:sz w:val="24"/>
        </w:rPr>
        <w:t xml:space="preserve">В) Въздействие върху конкуренцията сред агенциите за кредитен рейтинг </w:t>
      </w:r>
    </w:p>
    <w:p>
      <w:pPr>
        <w:jc w:val="both"/>
        <w:rPr>
          <w:rFonts w:ascii="Times New Roman" w:hAnsi="Times New Roman"/>
          <w:noProof/>
          <w:sz w:val="24"/>
          <w:szCs w:val="24"/>
        </w:rPr>
      </w:pPr>
      <w:r>
        <w:rPr>
          <w:rFonts w:ascii="Times New Roman" w:hAnsi="Times New Roman"/>
          <w:noProof/>
          <w:sz w:val="24"/>
        </w:rPr>
        <w:t xml:space="preserve">Ако се създаде истинска европейска оценка на кредитоспособността, изготвящата я организация би могла да бъде публичен конкурент на съществуващите обществени и частни информационни източници. Тя би представлявала косвено предизвикателство пред съществуващите АКР и би конкурирала съществуващите частни организации, събиращи и обобщаващи информация за инвеститорите. Освен това тази оценка би представлявала алтернатива на някои икономически изследвания за европейските държави и други суверенни субекти, извършвани от международни публични институции, като МВФ, СБ и ОИСР. </w:t>
      </w:r>
    </w:p>
    <w:p>
      <w:pPr>
        <w:pStyle w:val="Heading2"/>
        <w:rPr>
          <w:rFonts w:ascii="Times New Roman" w:hAnsi="Times New Roman"/>
          <w:i w:val="0"/>
          <w:noProof/>
          <w:sz w:val="24"/>
          <w:szCs w:val="24"/>
        </w:rPr>
      </w:pPr>
      <w:r>
        <w:rPr>
          <w:rFonts w:ascii="Times New Roman" w:hAnsi="Times New Roman"/>
          <w:i w:val="0"/>
          <w:noProof/>
          <w:sz w:val="24"/>
        </w:rPr>
        <w:t xml:space="preserve">3. Заключение за целесъобразността на създаването на оценка на кредитоспособността на равнище ЕС </w:t>
      </w:r>
    </w:p>
    <w:p>
      <w:pPr>
        <w:jc w:val="both"/>
        <w:rPr>
          <w:rFonts w:ascii="Times New Roman" w:hAnsi="Times New Roman"/>
          <w:noProof/>
          <w:sz w:val="24"/>
          <w:szCs w:val="24"/>
        </w:rPr>
      </w:pPr>
      <w:r>
        <w:rPr>
          <w:rFonts w:ascii="Times New Roman" w:hAnsi="Times New Roman"/>
          <w:noProof/>
          <w:sz w:val="24"/>
        </w:rPr>
        <w:t xml:space="preserve">Европейската оценка на кредитоспособността би оказала неголямо въздействие върху усилията за ограничаване на използването на рейтингите на държавните дългови инструменти, тъй като най-вероятно би дублирала съществуващата информация. Освен това, ако не се осъществява и контролира правилно, би могла да създаде риск от прекомерно използване на нова алтернатива, ако инвеститорите разчитат само на нея. </w:t>
      </w:r>
    </w:p>
    <w:p>
      <w:pPr>
        <w:jc w:val="both"/>
        <w:rPr>
          <w:rFonts w:ascii="Times New Roman" w:hAnsi="Times New Roman"/>
          <w:noProof/>
          <w:sz w:val="24"/>
          <w:szCs w:val="24"/>
        </w:rPr>
      </w:pPr>
      <w:r>
        <w:rPr>
          <w:rFonts w:ascii="Times New Roman" w:hAnsi="Times New Roman"/>
          <w:noProof/>
          <w:sz w:val="24"/>
        </w:rPr>
        <w:t xml:space="preserve">Освен това от допитванията до избрани инвеститори е видно, че европейската оценка на кредитоспособността не би довела до съществено повишаване на равнището на информацията, с която разполагат институционалните инвеститори. Тези инвеститори имат достатъчно информация, получавана от частни и публични източници. Тази информация бе допълнително подобрена чрез новата система за фискално и макроикономическо наблюдение над държавите членки в рамките на европейския семестър. За по-малките инвеститори, които също извличат ползи от механизма за наблюдение, европейската оценка на кредитоспособността би могла да бъде полезна чрез намаляване на усилията им за провеждане на изследвания. Тяхната способност да използват този информационен механизъм обаче е ограничена. Накрая, европейската оценка на кредитоспособността би се конкурирала със съществуващите частни доставчици на информация, в т.ч. с АКР. </w:t>
      </w:r>
    </w:p>
    <w:p>
      <w:pPr>
        <w:jc w:val="both"/>
        <w:rPr>
          <w:rFonts w:ascii="Times New Roman" w:hAnsi="Times New Roman"/>
          <w:noProof/>
          <w:sz w:val="24"/>
          <w:szCs w:val="24"/>
        </w:rPr>
      </w:pPr>
      <w:r>
        <w:rPr>
          <w:rFonts w:ascii="Times New Roman" w:hAnsi="Times New Roman"/>
          <w:noProof/>
          <w:sz w:val="24"/>
        </w:rPr>
        <w:t xml:space="preserve">Въз основа на всички относими фактори може да се заключи, че на този етап въвеждането на европейска оценка на кредитоспособността във връзка с държавния дълг не изглежда нито пропорционално, нито целесъобразно, когато се съпоставя с потребностите на инвеститорите и с целта за прекратяване на прекомерното използване на външни кредитни рейтинги.  Затова Комисията няма да започне разработването и въвеждането на такава европейска оценка на кредитоспособността във връзка с държавния дълг. Все пак Комисията ще продължи да проучва възможните алтернативни източници на леснодостъпна информация за задоволяване на потребностите на по-малките инвеститори, както е разяснено в следващия раздел. </w:t>
      </w:r>
    </w:p>
    <w:p>
      <w:pPr>
        <w:pStyle w:val="Heading1"/>
        <w:rPr>
          <w:rFonts w:ascii="Times New Roman" w:hAnsi="Times New Roman"/>
          <w:noProof/>
          <w:sz w:val="24"/>
          <w:szCs w:val="24"/>
        </w:rPr>
      </w:pPr>
      <w:r>
        <w:rPr>
          <w:rFonts w:ascii="Times New Roman" w:hAnsi="Times New Roman"/>
          <w:noProof/>
          <w:sz w:val="24"/>
        </w:rPr>
        <w:t>VI. Алтернативни действия</w:t>
      </w:r>
    </w:p>
    <w:p>
      <w:pPr>
        <w:jc w:val="both"/>
        <w:rPr>
          <w:rFonts w:ascii="Times New Roman" w:hAnsi="Times New Roman"/>
          <w:noProof/>
          <w:sz w:val="24"/>
          <w:szCs w:val="24"/>
        </w:rPr>
      </w:pPr>
      <w:r>
        <w:rPr>
          <w:rFonts w:ascii="Times New Roman" w:hAnsi="Times New Roman"/>
          <w:noProof/>
          <w:sz w:val="24"/>
        </w:rPr>
        <w:t xml:space="preserve">Въпреки че Европейската комисия разпространява в широк мащаб икономически и бюджетни данни за държавите членки, по-малките инвеститори може да срещат затруднения при оценяването на кредитоспособността във връзка с държавния дълг поради ограничените си способности да обработват тази информация. За преодоляването на този проблем би могло да се помисли за други мерки, насочени към информационните потоци, които са необходими за оценяване на кредитоспособността. </w:t>
      </w:r>
    </w:p>
    <w:p>
      <w:pPr>
        <w:jc w:val="both"/>
        <w:rPr>
          <w:rFonts w:ascii="Times New Roman" w:hAnsi="Times New Roman"/>
          <w:noProof/>
          <w:sz w:val="24"/>
          <w:szCs w:val="24"/>
        </w:rPr>
      </w:pPr>
      <w:r>
        <w:rPr>
          <w:rFonts w:ascii="Times New Roman" w:hAnsi="Times New Roman"/>
          <w:noProof/>
          <w:sz w:val="24"/>
        </w:rPr>
        <w:t>Комисията ще продължи да проучва следните мерки:</w:t>
      </w:r>
    </w:p>
    <w:p>
      <w:pPr>
        <w:pStyle w:val="Heading2"/>
        <w:rPr>
          <w:rFonts w:ascii="Times New Roman" w:hAnsi="Times New Roman"/>
          <w:i w:val="0"/>
          <w:noProof/>
          <w:sz w:val="24"/>
          <w:szCs w:val="24"/>
        </w:rPr>
      </w:pPr>
      <w:r>
        <w:rPr>
          <w:rFonts w:ascii="Times New Roman" w:hAnsi="Times New Roman"/>
          <w:i w:val="0"/>
          <w:noProof/>
          <w:sz w:val="24"/>
        </w:rPr>
        <w:t>1. Внедряване на международните стандарти за прозрачност</w:t>
      </w:r>
    </w:p>
    <w:p>
      <w:pPr>
        <w:jc w:val="both"/>
        <w:rPr>
          <w:rFonts w:ascii="Times New Roman" w:hAnsi="Times New Roman"/>
          <w:noProof/>
          <w:sz w:val="24"/>
          <w:szCs w:val="24"/>
        </w:rPr>
      </w:pPr>
      <w:r>
        <w:rPr>
          <w:rFonts w:ascii="Times New Roman" w:hAnsi="Times New Roman"/>
          <w:noProof/>
          <w:sz w:val="24"/>
        </w:rPr>
        <w:t>Първо, може да се помисли за въвеждането от страна на държавите членки на най-добрите международни практики за предоставяне на информация за държавните дългове и издаването на държавни дългови инструменти. Чрез по-голяма хармонизация въз основа на международните стандарти би могло да се намалят оставащите разлики между практиките на държавите членки за публикуване на информация. Това би могло да доведе до подобряване на общите информационни потоци за държавните дългове и издаването на държавни дългови инструменти, които са на разположение на инвеститорите. Всяко подобно действие би трябвало да допълва, а не да дублира съществуващата нормативна уредба за представянето на статистически данни от държавите членки на служби като Евростат. След като бъдат завършени, констатациите на Работната група на ОИСР по прозрачността на статистическото отчитане на дълговете, операциите с дългове и политиката за публичните дългове</w:t>
      </w:r>
      <w:r>
        <w:rPr>
          <w:rStyle w:val="FootnoteReference"/>
          <w:rFonts w:ascii="Times New Roman" w:hAnsi="Times New Roman"/>
          <w:noProof/>
          <w:sz w:val="24"/>
        </w:rPr>
        <w:footnoteReference w:id="34"/>
      </w:r>
      <w:r>
        <w:rPr>
          <w:rFonts w:ascii="Times New Roman" w:hAnsi="Times New Roman"/>
          <w:noProof/>
          <w:sz w:val="24"/>
        </w:rPr>
        <w:t xml:space="preserve"> биха могли да послужат за основа на този анализ.</w:t>
      </w:r>
    </w:p>
    <w:p>
      <w:pPr>
        <w:pStyle w:val="Heading2"/>
        <w:rPr>
          <w:rFonts w:ascii="Times New Roman" w:hAnsi="Times New Roman"/>
          <w:i w:val="0"/>
          <w:noProof/>
          <w:sz w:val="24"/>
          <w:szCs w:val="24"/>
        </w:rPr>
      </w:pPr>
      <w:r>
        <w:rPr>
          <w:rFonts w:ascii="Times New Roman" w:hAnsi="Times New Roman"/>
          <w:i w:val="0"/>
          <w:noProof/>
          <w:sz w:val="24"/>
        </w:rPr>
        <w:t>2. Разпространяване на най-добрите практики на държавите членки</w:t>
      </w:r>
    </w:p>
    <w:p>
      <w:pPr>
        <w:jc w:val="both"/>
        <w:rPr>
          <w:rFonts w:ascii="Times New Roman" w:hAnsi="Times New Roman"/>
          <w:noProof/>
          <w:sz w:val="24"/>
          <w:szCs w:val="24"/>
        </w:rPr>
      </w:pPr>
      <w:r>
        <w:rPr>
          <w:rFonts w:ascii="Times New Roman" w:hAnsi="Times New Roman"/>
          <w:noProof/>
          <w:sz w:val="24"/>
        </w:rPr>
        <w:t>Второ, Комисията ще проучи дали най-добрите практики, наблюдавани в някои държави членки, може да бъдат предадени на всички останали държави членки, за да се осигури по-добър достъп до националните данни за публичните дългове. Например някои държави членки осигуряват обществен достъп до специализирани национални бази данни, съдържащи подробна информация за непогасения им публичен дълг. Всички инвеститори и заинтересовани лица имат лесен и безплатен достъп до тези база данни.</w:t>
      </w:r>
    </w:p>
    <w:p>
      <w:pPr>
        <w:pStyle w:val="Heading2"/>
        <w:rPr>
          <w:rFonts w:ascii="Times New Roman" w:hAnsi="Times New Roman"/>
          <w:i w:val="0"/>
          <w:noProof/>
          <w:sz w:val="24"/>
          <w:szCs w:val="24"/>
        </w:rPr>
      </w:pPr>
      <w:r>
        <w:rPr>
          <w:rFonts w:ascii="Times New Roman" w:hAnsi="Times New Roman"/>
          <w:i w:val="0"/>
          <w:noProof/>
          <w:sz w:val="24"/>
        </w:rPr>
        <w:t xml:space="preserve">3. Оптимизиране на публикуването на данни от Комисията </w:t>
      </w:r>
    </w:p>
    <w:p>
      <w:pPr>
        <w:jc w:val="both"/>
        <w:rPr>
          <w:rFonts w:ascii="Times New Roman" w:hAnsi="Times New Roman"/>
          <w:noProof/>
          <w:sz w:val="24"/>
          <w:szCs w:val="24"/>
        </w:rPr>
      </w:pPr>
      <w:r>
        <w:rPr>
          <w:rFonts w:ascii="Times New Roman" w:hAnsi="Times New Roman"/>
          <w:noProof/>
          <w:sz w:val="24"/>
        </w:rPr>
        <w:t xml:space="preserve">Накрая, на равнище ЕС има информация за икономическите и демографските показатели, която се публикува от Комисията посредством различни интернет страници и бази данни. Комисията би могла да оптимизира начина и мястото на публикуване на съществуващите данни, предавани от държавите членки. </w:t>
      </w:r>
    </w:p>
    <w:p>
      <w:pPr>
        <w:jc w:val="both"/>
        <w:rPr>
          <w:rFonts w:ascii="Times New Roman" w:hAnsi="Times New Roman"/>
          <w:noProof/>
          <w:sz w:val="24"/>
          <w:szCs w:val="24"/>
        </w:rPr>
      </w:pPr>
    </w:p>
    <w:sectPr>
      <w:headerReference w:type="even" r:id="rId22"/>
      <w:headerReference w:type="default" r:id="rId23"/>
      <w:footerReference w:type="even" r:id="rId24"/>
      <w:footerReference w:type="default" r:id="rId25"/>
      <w:headerReference w:type="first" r:id="rId26"/>
      <w:footerReference w:type="first" r:id="rId27"/>
      <w:pgSz w:w="11906" w:h="16838"/>
      <w:pgMar w:top="1020" w:right="1701" w:bottom="1020" w:left="1587" w:header="601" w:footer="1077"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pPr>
    <w:r>
      <w:fldChar w:fldCharType="begin"/>
    </w:r>
    <w:r>
      <w:instrText xml:space="preserve"> PAGE   \* MERGEFORMAT </w:instrText>
    </w:r>
    <w:r>
      <w:fldChar w:fldCharType="separate"/>
    </w:r>
    <w:r>
      <w:rPr>
        <w:noProof/>
      </w:rPr>
      <w:t>23</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w:t>
    </w:r>
    <w:r>
      <w:rPr>
        <w:rFonts w:ascii="Times New Roman" w:hAnsi="Times New Roman"/>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w:t>
      </w:r>
      <w:r>
        <w:tab/>
        <w:t>Член 39б, параграф 2 от Регламент (ЕО) № 1060/2009 на Европейския парламент и на Съвета от 16 септември 2009 г. относно агенциите за кредитен рейтинг, ОВ L 302, 17.11.2009 г., стр. 1 (Регламентът за АКР).</w:t>
      </w:r>
    </w:p>
  </w:footnote>
  <w:footnote w:id="2">
    <w:p>
      <w:pPr>
        <w:ind w:left="360" w:hanging="360"/>
        <w:jc w:val="both"/>
      </w:pPr>
      <w:r>
        <w:rPr>
          <w:rStyle w:val="FootnoteReference"/>
        </w:rPr>
        <w:footnoteRef/>
      </w:r>
      <w:r>
        <w:t xml:space="preserve"> </w:t>
      </w:r>
      <w:r>
        <w:tab/>
      </w:r>
      <w:r>
        <w:rPr>
          <w:rFonts w:ascii="Times New Roman" w:hAnsi="Times New Roman"/>
          <w:sz w:val="20"/>
        </w:rPr>
        <w:t xml:space="preserve">Например текстове, в които се предвижда използването на външни кредитни рейтинги, може да се намерят в разпоредбите за стандартизирания подход за изчисляване на капиталовите изисквания за банките (Директива 2013/36/ЕС на Европейския парламент и на Съвета от 26 юни 2013 година относно достъпа до осъществяването на дейност от кредитните институции и относно пруденциалния надзор върху кредитните институции и инвестиционните посредници, за изменение на Директива 2002/87/ЕО и за отмяна на директиви 2006/48/ЕО и 2006/49/ЕО, </w:t>
      </w:r>
      <w:r>
        <w:rPr>
          <w:rFonts w:ascii="Times New Roman" w:hAnsi="Times New Roman"/>
          <w:bCs/>
          <w:sz w:val="20"/>
          <w:szCs w:val="20"/>
        </w:rPr>
        <w:t xml:space="preserve">OВ L 176, 27.6.2013 г., стр. 338 — ДКИ ІV), </w:t>
      </w:r>
      <w:r>
        <w:rPr>
          <w:rFonts w:ascii="Times New Roman" w:hAnsi="Times New Roman"/>
          <w:sz w:val="20"/>
        </w:rPr>
        <w:t xml:space="preserve">и Регламент (ЕС) № 575/2013 на Европейския парламент и на Съвета от 26 юни 2013 година относно пруденциалните изисквания за кредитните институции и инвестиционните посредници и за изменение на Регламент (ЕС) № 648/2012, </w:t>
      </w:r>
      <w:r>
        <w:rPr>
          <w:rFonts w:ascii="Times New Roman" w:hAnsi="Times New Roman"/>
          <w:bCs/>
          <w:sz w:val="20"/>
          <w:szCs w:val="20"/>
        </w:rPr>
        <w:t>OВ L 176, 27.6.2013 г., стр. 1 — РКИ</w:t>
      </w:r>
      <w:r>
        <w:rPr>
          <w:rFonts w:ascii="Times New Roman" w:hAnsi="Times New Roman"/>
          <w:sz w:val="20"/>
        </w:rPr>
        <w:t xml:space="preserve">), в капиталовите изисквания за застрахователните предприятия (Делегиран регламент (ЕС) 2015/35 на Комисията от 10 октомври 2014 година за допълнение на Директива 2009/138/ЕО на Европейския парламент и на Съвета относно започването и упражняването на застрахователна и презастрахователна дейност, </w:t>
      </w:r>
      <w:r>
        <w:rPr>
          <w:rFonts w:ascii="Times New Roman" w:hAnsi="Times New Roman"/>
          <w:bCs/>
          <w:sz w:val="20"/>
          <w:szCs w:val="20"/>
        </w:rPr>
        <w:t xml:space="preserve">OВ L 12, 17.1.2015 г., стр. 1 </w:t>
      </w:r>
      <w:r>
        <w:rPr>
          <w:rFonts w:ascii="Times New Roman" w:hAnsi="Times New Roman"/>
          <w:sz w:val="20"/>
        </w:rPr>
        <w:t>— Делегиран регламент „Платежоспособност II“) и в изискванията за допълнително обезпечение за сделките, които не преминават през клиринг с централен контрагент.</w:t>
      </w:r>
    </w:p>
  </w:footnote>
  <w:footnote w:id="3">
    <w:p>
      <w:pPr>
        <w:pStyle w:val="FootnoteText"/>
      </w:pPr>
      <w:r>
        <w:rPr>
          <w:rStyle w:val="FootnoteReference"/>
        </w:rPr>
        <w:footnoteRef/>
      </w:r>
      <w:r>
        <w:t xml:space="preserve"> </w:t>
      </w:r>
      <w:r>
        <w:tab/>
        <w:t>António Afonso, Davide Furceri, Pedro Gomes, Sovereign Credit Ratings and Financial Market Linkages, Application to European Data (Държавни кредитни рейтинги и връзки с финансовите пазари: приложение по отношение на европейските данни), ECB working paper series (работни документи на ЕЦБ), брой 1347, октомври 2011 г., на разположение на: https://www.ecb.europa.eu/pub/pdf/scpwps/ecbwp1347.pdf</w:t>
      </w:r>
    </w:p>
  </w:footnote>
  <w:footnote w:id="4">
    <w:p>
      <w:pPr>
        <w:pStyle w:val="FootnoteText"/>
      </w:pPr>
      <w:r>
        <w:rPr>
          <w:rStyle w:val="FootnoteReference"/>
        </w:rPr>
        <w:footnoteRef/>
      </w:r>
      <w:r>
        <w:t xml:space="preserve"> </w:t>
      </w:r>
      <w:r>
        <w:tab/>
        <w:t xml:space="preserve">Rabah Arezki, Bertrand Candelon and Amadou N. R. Sy, Sovereign Rating News and Financial Markets Spillovers: Evidence from the European Debt Crisis (Новините за държавните рейтинги и страничните им ефекти на финансовите пазари: данни от европейската дългова криза), март 2011 г., IMF working paper series (работни документи на МВФ), брой WP/11/68, на разположение на: </w:t>
      </w:r>
      <w:hyperlink r:id="rId1">
        <w:r>
          <w:rPr>
            <w:rStyle w:val="Hyperlink"/>
          </w:rPr>
          <w:t>http://www.imf.org/external/pubs/ft/wp/2011/wp1168.pdf</w:t>
        </w:r>
      </w:hyperlink>
      <w:r>
        <w:t xml:space="preserve">; António Afonso, Pedro Gomes and Abderrahim Taamouti, Sovereign Credit Ratings, Market Volatility and Financial Gains, ECB working paper series (работни документи на ЕЦБ), брой 1654, март 2014 г., на разположение на: </w:t>
      </w:r>
      <w:hyperlink r:id="rId2">
        <w:r>
          <w:rPr>
            <w:rStyle w:val="Hyperlink"/>
          </w:rPr>
          <w:t>https://www.ecb.europa.eu/pub/pdf/scpwps/ecbwp1654.pdf</w:t>
        </w:r>
      </w:hyperlink>
    </w:p>
  </w:footnote>
  <w:footnote w:id="5">
    <w:p>
      <w:pPr>
        <w:pStyle w:val="FootnoteText"/>
      </w:pPr>
      <w:r>
        <w:rPr>
          <w:rStyle w:val="FootnoteReference"/>
        </w:rPr>
        <w:footnoteRef/>
      </w:r>
      <w:r>
        <w:t xml:space="preserve"> </w:t>
      </w:r>
      <w:r>
        <w:tab/>
        <w:t>За улесняване на представянето на данните в графика 1 кредитните рейтинги, присъдени от три различни агенции (Standard &amp; Poor’s, Moody’s и Fitch), са изложени в обща рейтингова скала от равнище ААА (най-нисък кредитен риск) до равнище D (най-висок кредитен риск). Пълната скала, използвана за излагането на рейтингите, е следната: AAA, AA+, AA, AA-, A+, A, A-, BBB+, BBB, BBB-, BB+, BB, BB-, B+, B, B-, CCC+, CCC, CCC-, CC+,CC, CC-, C+, C, C- и D. При тълкуването на графика 1 трябва да се има предвид, че използваните от трите агенции в извадката методики за определяне на рейтингите са различни.</w:t>
      </w:r>
    </w:p>
  </w:footnote>
  <w:footnote w:id="6">
    <w:p>
      <w:pPr>
        <w:pStyle w:val="FootnoteText"/>
        <w:ind w:left="0" w:firstLine="0"/>
      </w:pPr>
      <w:r>
        <w:rPr>
          <w:rStyle w:val="FootnoteReference"/>
        </w:rPr>
        <w:footnoteRef/>
      </w:r>
      <w:r>
        <w:t xml:space="preserve"> На тази графика е показана непретеглената средна на дългосрочните рейтинги на държавните дългови инструменти в чужда валута за държавите членки от еврозоната и извън нея, присъдени от Standard &amp; Poor’s, Moody’s и Fitch. Средният синтетичен рейтинг е получен въз основа на разликата (в брой степени) от рейтинг ААА и включва средния рейтинг на агенциите за кредитен рейтинг с достатъчно покритие по държави. Рейтингите на държавните дългови инструменти в чужда валута са предпочетени, тъй като тези на инструментите в местна валута отразяват и валутния риск, на който са изложени международните инвеститори.</w:t>
      </w:r>
    </w:p>
  </w:footnote>
  <w:footnote w:id="7">
    <w:p>
      <w:pPr>
        <w:pStyle w:val="FootnoteText"/>
      </w:pPr>
      <w:r>
        <w:rPr>
          <w:rStyle w:val="FootnoteReference"/>
        </w:rPr>
        <w:footnoteRef/>
      </w:r>
      <w:r>
        <w:t>Ирландия, Гърция, Испания, Италия, Португалия</w:t>
      </w:r>
    </w:p>
  </w:footnote>
  <w:footnote w:id="8">
    <w:p>
      <w:pPr>
        <w:pStyle w:val="FootnoteText"/>
      </w:pPr>
      <w:r>
        <w:rPr>
          <w:rStyle w:val="FootnoteReference"/>
        </w:rPr>
        <w:footnoteRef/>
      </w:r>
      <w:r>
        <w:t xml:space="preserve"> Полша, Румъния</w:t>
      </w:r>
    </w:p>
  </w:footnote>
  <w:footnote w:id="9">
    <w:p>
      <w:pPr>
        <w:pStyle w:val="FootnoteText"/>
      </w:pPr>
      <w:r>
        <w:rPr>
          <w:rStyle w:val="FootnoteReference"/>
        </w:rPr>
        <w:footnoteRef/>
      </w:r>
      <w:r>
        <w:t xml:space="preserve"> Хърватия, Унгария, Обединеното кралство</w:t>
      </w:r>
    </w:p>
  </w:footnote>
  <w:footnote w:id="10">
    <w:p>
      <w:pPr>
        <w:pStyle w:val="FootnoteText"/>
      </w:pPr>
      <w:r>
        <w:rPr>
          <w:rStyle w:val="FootnoteReference"/>
        </w:rPr>
        <w:footnoteRef/>
      </w:r>
      <w:r>
        <w:t xml:space="preserve"> Чехия</w:t>
      </w:r>
    </w:p>
  </w:footnote>
  <w:footnote w:id="11">
    <w:p>
      <w:pPr>
        <w:pStyle w:val="FootnoteText"/>
      </w:pPr>
      <w:r>
        <w:rPr>
          <w:rStyle w:val="FootnoteReference"/>
        </w:rPr>
        <w:footnoteRef/>
      </w:r>
      <w:r>
        <w:t xml:space="preserve"> Вж. графика 4.</w:t>
      </w:r>
    </w:p>
  </w:footnote>
  <w:footnote w:id="12">
    <w:p>
      <w:pPr>
        <w:pStyle w:val="FootnoteText"/>
      </w:pPr>
      <w:r>
        <w:rPr>
          <w:rStyle w:val="FootnoteReference"/>
        </w:rPr>
        <w:footnoteRef/>
      </w:r>
      <w:r>
        <w:t xml:space="preserve"> Испания, Португалия, Италия, Ирландия, Гърция и Кипър</w:t>
      </w:r>
    </w:p>
  </w:footnote>
  <w:footnote w:id="13">
    <w:p>
      <w:pPr>
        <w:pStyle w:val="FootnoteText"/>
      </w:pPr>
      <w:r>
        <w:rPr>
          <w:rStyle w:val="FootnoteReference"/>
        </w:rPr>
        <w:footnoteRef/>
      </w:r>
      <w:r>
        <w:t xml:space="preserve"> Вж. графика 4.</w:t>
      </w:r>
    </w:p>
  </w:footnote>
  <w:footnote w:id="14">
    <w:p>
      <w:pPr>
        <w:pStyle w:val="FootnoteText"/>
      </w:pPr>
      <w:r>
        <w:rPr>
          <w:rStyle w:val="FootnoteReference"/>
        </w:rPr>
        <w:footnoteRef/>
      </w:r>
      <w:r>
        <w:t xml:space="preserve"> </w:t>
      </w:r>
      <w:r>
        <w:tab/>
        <w:t>Credit Rating Agencies: Sovereign ratings investigation, ESMA’s assessment of governance, conflicts of interest, resourcing adequacy and confidentiality controls (Агенции за кредитен рейтинг: оценка на ЕОЦКП по отношение на осъществяването, конфликтите на интереси, адекватността на ресурсите и контрола за поверителност), публикуван на 2 декември 2013 г., номер ESMA/2013/1775</w:t>
      </w:r>
    </w:p>
  </w:footnote>
  <w:footnote w:id="15">
    <w:p>
      <w:pPr>
        <w:pStyle w:val="FootnoteText"/>
      </w:pPr>
      <w:r>
        <w:rPr>
          <w:rStyle w:val="FootnoteReference"/>
        </w:rPr>
        <w:footnoteRef/>
      </w:r>
      <w:r>
        <w:t xml:space="preserve"> </w:t>
      </w:r>
      <w:r>
        <w:tab/>
        <w:t>Principles for Reducing Reliance on CRA Ratings (Принципи за ограничаване на използването на рейтингите на АКР), Financial Stability Board (Съвет за финансова стабилност), 27 октомври 2010 г.</w:t>
      </w:r>
    </w:p>
  </w:footnote>
  <w:footnote w:id="16">
    <w:p>
      <w:pPr>
        <w:pStyle w:val="FootnoteText"/>
      </w:pPr>
      <w:r>
        <w:rPr>
          <w:rStyle w:val="FootnoteReference"/>
        </w:rPr>
        <w:footnoteRef/>
      </w:r>
      <w:r>
        <w:t xml:space="preserve"> G20, Seoul Summit Document (Г20, документ от срещата на най-високо равнище в Сеул), стр. 8, на разположение на: </w:t>
      </w:r>
      <w:hyperlink r:id="rId3">
        <w:r>
          <w:rPr>
            <w:rStyle w:val="Hyperlink"/>
          </w:rPr>
          <w:t>https://g20.org/wp-content/uploads/2014/12/Seoul_Summit_Document.pdf</w:t>
        </w:r>
      </w:hyperlink>
      <w:r>
        <w:t xml:space="preserve"> </w:t>
      </w:r>
    </w:p>
  </w:footnote>
  <w:footnote w:id="17">
    <w:p>
      <w:pPr>
        <w:pStyle w:val="FootnoteText"/>
      </w:pPr>
      <w:r>
        <w:rPr>
          <w:rStyle w:val="FootnoteReference"/>
        </w:rPr>
        <w:footnoteRef/>
      </w:r>
      <w:r>
        <w:t xml:space="preserve"> </w:t>
      </w:r>
      <w:r>
        <w:tab/>
        <w:t>Работен документ на службите на Комисията: EU action plan to reduce reliance on external credit ratings (План за действие на ЕС за ограничаване на използването на външни кредитни рейтинги), на разположение на : http://ec.europa.eu/finance/rating-agencies/docs/140512-fsb-eu-response_en.pdf</w:t>
      </w:r>
    </w:p>
  </w:footnote>
  <w:footnote w:id="18">
    <w:p>
      <w:pPr>
        <w:pStyle w:val="FootnoteText"/>
      </w:pPr>
      <w:r>
        <w:rPr>
          <w:rStyle w:val="FootnoteReference"/>
        </w:rPr>
        <w:footnoteRef/>
      </w:r>
      <w:r>
        <w:t xml:space="preserve"> •IMF-FSB, The Financial Crisis and Information Gaps. Report to the G-20 Finance Ministers and Central Bank Governors (МВФ-ФСБ, Финансовата криза и информационните пропуски. Доклад до финансовите министри и управителите на централните банки на държавите от Г20), 29 октомври 2009 г., на разположение на:  </w:t>
      </w:r>
      <w:hyperlink r:id="rId4">
        <w:r>
          <w:rPr>
            <w:rStyle w:val="Hyperlink"/>
          </w:rPr>
          <w:t>http://www.imf.org/external/np/g20/pdf/102909.pdf</w:t>
        </w:r>
      </w:hyperlink>
    </w:p>
  </w:footnote>
  <w:footnote w:id="19">
    <w:p>
      <w:pPr>
        <w:pStyle w:val="FootnoteText"/>
      </w:pPr>
      <w:r>
        <w:rPr>
          <w:rStyle w:val="FootnoteReference"/>
        </w:rPr>
        <w:footnoteRef/>
      </w:r>
      <w:r>
        <w:t xml:space="preserve"> </w:t>
      </w:r>
      <w:r>
        <w:tab/>
        <w:t>Член 39б, параграф 2, първата алинея от Регламента за АКР.</w:t>
      </w:r>
    </w:p>
  </w:footnote>
  <w:footnote w:id="20">
    <w:p>
      <w:pPr>
        <w:pStyle w:val="FootnoteText"/>
      </w:pPr>
      <w:r>
        <w:rPr>
          <w:rStyle w:val="FootnoteReference"/>
        </w:rPr>
        <w:footnoteRef/>
      </w:r>
      <w:r>
        <w:t xml:space="preserve"> </w:t>
      </w:r>
      <w:r>
        <w:tab/>
        <w:t>Член 39б, параграф 2, втората алинея от Регламента за АКР.</w:t>
      </w:r>
    </w:p>
  </w:footnote>
  <w:footnote w:id="21">
    <w:p>
      <w:pPr>
        <w:pStyle w:val="FootnoteText"/>
      </w:pPr>
      <w:r>
        <w:rPr>
          <w:rStyle w:val="FootnoteReference"/>
        </w:rPr>
        <w:footnoteRef/>
      </w:r>
      <w:r>
        <w:t xml:space="preserve"> Включващи пенсионни фондове, кредитни институции и дружества за управление на активи;</w:t>
      </w:r>
    </w:p>
  </w:footnote>
  <w:footnote w:id="22">
    <w:p>
      <w:pPr>
        <w:ind w:left="360" w:hanging="360"/>
        <w:jc w:val="both"/>
        <w:rPr>
          <w:rFonts w:ascii="Times New Roman" w:hAnsi="Times New Roman"/>
          <w:sz w:val="20"/>
          <w:szCs w:val="20"/>
        </w:rPr>
      </w:pPr>
      <w:r>
        <w:rPr>
          <w:rStyle w:val="FootnoteReference"/>
        </w:rPr>
        <w:footnoteRef/>
      </w:r>
      <w:r>
        <w:t xml:space="preserve"> </w:t>
      </w:r>
      <w:r>
        <w:tab/>
      </w:r>
      <w:r>
        <w:rPr>
          <w:rFonts w:ascii="Times New Roman" w:hAnsi="Times New Roman"/>
          <w:sz w:val="20"/>
        </w:rPr>
        <w:t>Регламент (ЕС) № 549/2013 на Европейския парламент и на Съвета от 21 май 2013 г. относно Европейската система от национални и регионални сметки в Европейския съюз (ОВ L 174, 26.6.2013 г., стр. 1).</w:t>
      </w:r>
    </w:p>
  </w:footnote>
  <w:footnote w:id="23">
    <w:p>
      <w:pPr>
        <w:pStyle w:val="FootnoteText"/>
      </w:pPr>
      <w:r>
        <w:rPr>
          <w:rStyle w:val="FootnoteReference"/>
        </w:rPr>
        <w:footnoteRef/>
      </w:r>
      <w:r>
        <w:t xml:space="preserve"> </w:t>
      </w:r>
      <w:r>
        <w:tab/>
        <w:t>Пактът е предвиден в Договора за функционирането на Европейския съюз (ДФЕС) и се състои от Регламент (ЕО) № 1466/97 на Съвета („предпазната част“ на Пакта, с правно основание член 121 от ДФЕС) и Регламент (ЕО) № 1467/97 на Съвета („корективната част“ на Пакта, с правно основание член 126 от ДФЕС), както и техните изменения и свързаните с тях законодателни актове.</w:t>
      </w:r>
    </w:p>
  </w:footnote>
  <w:footnote w:id="24">
    <w:p>
      <w:pPr>
        <w:pStyle w:val="FootnoteText"/>
        <w:rPr>
          <w:highlight w:val="yellow"/>
        </w:rPr>
      </w:pPr>
      <w:r>
        <w:rPr>
          <w:rStyle w:val="FootnoteReference"/>
        </w:rPr>
        <w:footnoteRef/>
      </w:r>
      <w:r>
        <w:t xml:space="preserve">  </w:t>
      </w:r>
      <w:r>
        <w:tab/>
        <w:t xml:space="preserve">Пакетът от шест законодателни акта съдържа пет регламента и една директива, които влязоха в сила на 13 декември 2011 г. и които уреждат фискалното и макроикономическото наблюдение в рамките на новата процедура при макроикономически дисбаланси. </w:t>
      </w:r>
    </w:p>
  </w:footnote>
  <w:footnote w:id="25">
    <w:p>
      <w:pPr>
        <w:pStyle w:val="FootnoteText"/>
      </w:pPr>
      <w:r>
        <w:rPr>
          <w:rStyle w:val="FootnoteReference"/>
        </w:rPr>
        <w:footnoteRef/>
      </w:r>
      <w:r>
        <w:t xml:space="preserve"> Преглед на етапите на европейския семестър има на следния адрес:  http://ec.europa.eu/economy_finance/economic_governance/the_european_semester/index_en.htm</w:t>
      </w:r>
    </w:p>
  </w:footnote>
  <w:footnote w:id="26">
    <w:p>
      <w:pPr>
        <w:pStyle w:val="FootnoteText"/>
      </w:pPr>
      <w:r>
        <w:rPr>
          <w:rStyle w:val="FootnoteReference"/>
          <w:shd w:val="clear" w:color="auto" w:fill="FFFFFF"/>
        </w:rPr>
        <w:footnoteRef/>
      </w:r>
      <w:r>
        <w:t xml:space="preserve"> </w:t>
      </w:r>
      <w:r>
        <w:tab/>
        <w:t>Състои се от 2 регламента, с които бяха въведени допълнителни процедури за наблюдение и мониторинг за държавите членки от еврозоната.</w:t>
      </w:r>
    </w:p>
  </w:footnote>
  <w:footnote w:id="27">
    <w:p>
      <w:pPr>
        <w:pStyle w:val="FootnoteText"/>
      </w:pPr>
      <w:r>
        <w:rPr>
          <w:rStyle w:val="FootnoteReference"/>
        </w:rPr>
        <w:footnoteRef/>
      </w:r>
      <w:r>
        <w:t xml:space="preserve"> </w:t>
      </w:r>
      <w:r>
        <w:tab/>
        <w:t>Тези проектопланове се публикуват от Комисията по силата на Регламент (ЕС) № 473/2013 на Европейския парламент и на Съвета от 21 май 2013 година относно общите разпоредби за мониторинг и оценка на проектите за бюджетни планове и за гарантиране на коригирането на прекомерния дефицит на държавите членки в еврозоната (ОВ L 140, 27.5.2013 г., стр. 11).</w:t>
      </w:r>
    </w:p>
  </w:footnote>
  <w:footnote w:id="28">
    <w:p>
      <w:pPr>
        <w:pStyle w:val="FootnoteText"/>
      </w:pPr>
      <w:r>
        <w:rPr>
          <w:rStyle w:val="FootnoteReference"/>
        </w:rPr>
        <w:footnoteRef/>
      </w:r>
      <w:r>
        <w:t xml:space="preserve"> </w:t>
      </w:r>
      <w:r>
        <w:tab/>
        <w:t>Регламент (ЕО) № 2223/96 на Съвета от 25 юни 1996 г. относно Европейската система от национални и регионални сметки в Общността (ОВ L 310, 30.11.1996 г., стр. 1).</w:t>
      </w:r>
    </w:p>
  </w:footnote>
  <w:footnote w:id="29">
    <w:p>
      <w:pPr>
        <w:pStyle w:val="FootnoteText"/>
      </w:pPr>
      <w:r>
        <w:rPr>
          <w:rStyle w:val="FootnoteReference"/>
        </w:rPr>
        <w:footnoteRef/>
      </w:r>
      <w:r>
        <w:t xml:space="preserve"> </w:t>
      </w:r>
      <w:r>
        <w:tab/>
        <w:t>SEC(2011) 1354, Оценка на въздействието към Предложението за Регламент за изменение на Регламент (EО) № 1060/2009 относно агенциите за кредитен рейтинг, стр. 34—37.</w:t>
      </w:r>
    </w:p>
  </w:footnote>
  <w:footnote w:id="30">
    <w:p>
      <w:pPr>
        <w:pStyle w:val="FootnoteText"/>
      </w:pPr>
      <w:r>
        <w:rPr>
          <w:rStyle w:val="FootnoteReference"/>
        </w:rPr>
        <w:footnoteRef/>
      </w:r>
      <w:r>
        <w:t xml:space="preserve"> </w:t>
      </w:r>
      <w:r>
        <w:tab/>
        <w:t>Financial Stability Board (Съвет за финансова стабилност),  Thematic Review on FSB Principles for Reducing Reliance on CRA Ratings, на разположение на: http://www.financialstabilityboard.org/wp-content/uploads/r_140512.pdf.</w:t>
      </w:r>
    </w:p>
  </w:footnote>
  <w:footnote w:id="31">
    <w:p>
      <w:pPr>
        <w:pStyle w:val="FootnoteText"/>
        <w:rPr>
          <w:i/>
        </w:rPr>
      </w:pPr>
      <w:r>
        <w:rPr>
          <w:rStyle w:val="FootnoteReference"/>
        </w:rPr>
        <w:footnoteRef/>
      </w:r>
      <w:r>
        <w:t xml:space="preserve"> </w:t>
      </w:r>
      <w:r>
        <w:tab/>
        <w:t xml:space="preserve">Например докладите на МВФ по страни са на разположение на: </w:t>
      </w:r>
      <w:hyperlink r:id="rId5">
        <w:r>
          <w:rPr>
            <w:rStyle w:val="Hyperlink"/>
          </w:rPr>
          <w:t>http://www.imf.org/external/country/index.htm</w:t>
        </w:r>
      </w:hyperlink>
      <w:r>
        <w:t xml:space="preserve">; Други статистически данни на МВФ за ключови икономически показатели на световно равнище, които може да се използват за оценяването на кредитоспособността на държавите и другите суверенни субекти, има на: </w:t>
      </w:r>
      <w:hyperlink r:id="rId6">
        <w:r>
          <w:rPr>
            <w:rStyle w:val="Hyperlink"/>
          </w:rPr>
          <w:t>http://www.imf.org/external/data.htm</w:t>
        </w:r>
      </w:hyperlink>
      <w:r>
        <w:t>.</w:t>
      </w:r>
    </w:p>
  </w:footnote>
  <w:footnote w:id="32">
    <w:p>
      <w:pPr>
        <w:pStyle w:val="FootnoteText"/>
      </w:pPr>
      <w:r>
        <w:rPr>
          <w:rStyle w:val="FootnoteReference"/>
        </w:rPr>
        <w:footnoteRef/>
      </w:r>
      <w:r>
        <w:t xml:space="preserve"> </w:t>
      </w:r>
      <w:r>
        <w:tab/>
        <w:t xml:space="preserve">Например статистически данни на СБ за държавните дългове има на: </w:t>
      </w:r>
      <w:hyperlink r:id="rId7">
        <w:r>
          <w:rPr>
            <w:rStyle w:val="Hyperlink"/>
          </w:rPr>
          <w:t>http://data.worldbank.org/data-catalog/international-debt-statistics</w:t>
        </w:r>
      </w:hyperlink>
      <w:r>
        <w:t xml:space="preserve">; </w:t>
      </w:r>
    </w:p>
  </w:footnote>
  <w:footnote w:id="33">
    <w:p>
      <w:pPr>
        <w:pStyle w:val="FootnoteText"/>
      </w:pPr>
      <w:r>
        <w:rPr>
          <w:rStyle w:val="FootnoteReference"/>
        </w:rPr>
        <w:footnoteRef/>
      </w:r>
      <w:r>
        <w:t xml:space="preserve"> </w:t>
      </w:r>
      <w:r>
        <w:tab/>
        <w:t xml:space="preserve">Например изготвяните от ОИСР сведения за икономическите перспективи, достъпни на адрес </w:t>
      </w:r>
      <w:hyperlink r:id="rId8">
        <w:r>
          <w:rPr>
            <w:rStyle w:val="Hyperlink"/>
          </w:rPr>
          <w:t>http://www.oecd.org/eco/economicoutlook.htm</w:t>
        </w:r>
      </w:hyperlink>
      <w:r>
        <w:t>, и изследванията и статистическите данни на ОИСР за публичните финанси и държавните дългове, достъпни на адрес http://www.oecd.org/eco/public-finance/ .</w:t>
      </w:r>
    </w:p>
  </w:footnote>
  <w:footnote w:id="34">
    <w:p>
      <w:pPr>
        <w:pStyle w:val="FootnoteText"/>
      </w:pPr>
      <w:r>
        <w:rPr>
          <w:rStyle w:val="FootnoteReference"/>
        </w:rPr>
        <w:footnoteRef/>
      </w:r>
      <w:r>
        <w:t xml:space="preserve"> </w:t>
      </w:r>
      <w:r>
        <w:tab/>
        <w:t>Hans J. Blommestein, Fatos Koc and Thomas Olofsson (eds.), (предстоящо издание, 2015 г.), Recommendations on the Transparency of Debt Statistics, Debt Operations and Public Debt Policies (Препоръки за прозрачността на статистическото отчитане на дълговете, операциите с дългове и политиката за публичните дългове), OECD Publishing.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C4448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4476275"/>
    <w:multiLevelType w:val="hybridMultilevel"/>
    <w:tmpl w:val="BC2A15C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3CB1D8D"/>
    <w:multiLevelType w:val="hybridMultilevel"/>
    <w:tmpl w:val="C1E85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58B56CD"/>
    <w:multiLevelType w:val="hybridMultilevel"/>
    <w:tmpl w:val="8DF0D4F2"/>
    <w:lvl w:ilvl="0" w:tplc="656AF8B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CA86A2E"/>
    <w:multiLevelType w:val="hybridMultilevel"/>
    <w:tmpl w:val="797E5B8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6D1C18"/>
    <w:multiLevelType w:val="hybridMultilevel"/>
    <w:tmpl w:val="FD12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EB15EC1"/>
    <w:multiLevelType w:val="hybridMultilevel"/>
    <w:tmpl w:val="BC2A15C4"/>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0BA552C"/>
    <w:multiLevelType w:val="hybridMultilevel"/>
    <w:tmpl w:val="AD3A1726"/>
    <w:lvl w:ilvl="0" w:tplc="52B09D8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3"/>
  </w:num>
  <w:num w:numId="3">
    <w:abstractNumId w:val="2"/>
  </w:num>
  <w:num w:numId="4">
    <w:abstractNumId w:val="4"/>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revisionView w:markup="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25DD38E072FC4A08A5CEEE2E099FAA6D"/>
    <w:docVar w:name="LW_CROSSREFERENCE" w:val="&lt;UNUSED&gt;"/>
    <w:docVar w:name="LW_DocType" w:val="NORMAL"/>
    <w:docVar w:name="LW_EMISSION" w:val="23.10.2015"/>
    <w:docVar w:name="LW_EMISSION_ISODATE" w:val="2015-10-23"/>
    <w:docVar w:name="LW_EMISSION_LOCATION" w:val="BRX"/>
    <w:docVar w:name="LW_EMISSION_PREFIX" w:val="Брюксел, "/>
    <w:docVar w:name="LW_EMISSION_SUFFIX" w:val=" \u1075?."/>
    <w:docVar w:name="LW_ID_DOCTYPE_NONLW" w:val="CP-006"/>
    <w:docVar w:name="LW_LANGUE" w:val="BG"/>
    <w:docVar w:name="LW_MARKING" w:val="&lt;UNUSED&g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5) 515"/>
    <w:docVar w:name="LW_REF.INTERNE" w:val="&lt;UNUSED&gt;"/>
    <w:docVar w:name="LW_SOUS.TITRE.OBJ.CP" w:val="&lt;UNUSED&gt;"/>
    <w:docVar w:name="LW_SUPERTITRE" w:val="&lt;UNUSED&gt;"/>
    <w:docVar w:name="LW_TITRE.OBJ.CP" w:val="\u1079?\u1072? \u1094?\u1077?\u1083?\u1077?\u1089?\u1098?\u1086?\u1073?\u1088?\u1072?\u1079?\u1085?\u1086?\u1089?\u1090?\u1090?\u1072? \u1085?\u1072? \u1088?\u1072?\u1079?\u1088?\u1072?\u1073?\u1086?\u1090?\u1074?\u1072?\u1085?\u1077?\u1090?\u1086? \u1085?\u1072? \u1077?\u1074?\u1088?\u1086?\u1087?\u1077?\u1081?\u1089?\u1082?\u1072? \u1086?\u1094?\u1077?\u1085?\u1082?\u1072? \u1085?\u1072? \u1082?\u1088?\u1077?\u1076?\u1080?\u1090?\u1086?\u1089?\u1087?\u1086?\u1089?\u1086?\u1073?\u1085?\u1086?\u1089?\u1090?\u1090?\u1072? \u1074?\u1098?\u1074? \u1074?\u1088?\u1098?\u1079?\u1082?\u1072? \u1089? \u1076?\u1098?\u1088?\u1078?\u1072?\u1074?\u1085?\u1080?\u1103? \u1076?\u1098?\u1083?\u1075?"/>
    <w:docVar w:name="LW_TYPE.DOC.CP" w:val="\u1044?\u1054?\u1050?\u1051?\u1040?\u1044? \u1053?\u1040? \u1050?\u1054?\u1052?\u1048?\u1057?\u1048?\u1071?\u1058?\u1040? \u1044?\u1054? \u1045?\u1042?\u1056?\u1054?\u1055?\u1045?\u1049?\u1057?\u1050?\u1048?\u1071? \u1055?\u1040?\u1056?\u1051?\u1040?\u1052?\u1045?\u1053?\u1058? \u1048?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pPr>
      <w:keepNext/>
      <w:spacing w:before="240" w:after="6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bg-BG"/>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bg-BG"/>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CommentText">
    <w:name w:val="annotation text"/>
    <w:basedOn w:val="Normal"/>
    <w:link w:val="CommentTextChar"/>
    <w:uiPriority w:val="99"/>
    <w:semiHidden/>
    <w:pPr>
      <w:spacing w:after="240" w:line="240" w:lineRule="auto"/>
      <w:jc w:val="both"/>
    </w:pPr>
    <w:rPr>
      <w:rFonts w:ascii="Times New Roman" w:eastAsia="Times New Roman" w:hAnsi="Times New Roman"/>
      <w:sz w:val="20"/>
      <w:szCs w:val="20"/>
    </w:rPr>
  </w:style>
  <w:style w:type="character" w:customStyle="1" w:styleId="CommentTextChar">
    <w:name w:val="Comment Text Char"/>
    <w:link w:val="CommentText"/>
    <w:uiPriority w:val="99"/>
    <w:semiHidden/>
    <w:rPr>
      <w:rFonts w:ascii="Times New Roman" w:eastAsia="Times New Roman" w:hAnsi="Times New Roman"/>
      <w:lang w:eastAsia="bg-BG"/>
    </w:rPr>
  </w:style>
  <w:style w:type="paragraph" w:styleId="FootnoteText">
    <w:name w:val="footnote text"/>
    <w:basedOn w:val="Normal"/>
    <w:link w:val="FootnoteTextChar"/>
    <w:uiPriority w:val="99"/>
    <w:semiHidden/>
    <w:pPr>
      <w:spacing w:after="240" w:line="240" w:lineRule="auto"/>
      <w:ind w:left="357" w:hanging="357"/>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Pr>
      <w:rFonts w:ascii="Times New Roman" w:eastAsia="Times New Roman" w:hAnsi="Times New Roman"/>
      <w:lang w:eastAsia="bg-BG"/>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imes New Roman" w:hAnsi="Arial" w:cs="Arial"/>
      <w:sz w:val="16"/>
      <w:szCs w:val="16"/>
    </w:rPr>
  </w:style>
  <w:style w:type="character" w:styleId="CommentReference">
    <w:name w:val="annotation reference"/>
    <w:uiPriority w:val="99"/>
    <w:semiHidden/>
    <w:unhideWhenUsed/>
    <w:rPr>
      <w:sz w:val="16"/>
      <w:szCs w:val="16"/>
    </w:rPr>
  </w:style>
  <w:style w:type="character" w:styleId="FootnoteReference">
    <w:name w:val="footnote reference"/>
    <w:uiPriority w:val="99"/>
    <w:semiHidden/>
    <w:unhideWhenUsed/>
    <w:rPr>
      <w:vertAlign w:val="superscript"/>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bg-BG"/>
    </w:rPr>
  </w:style>
  <w:style w:type="character" w:customStyle="1" w:styleId="Heading1Char">
    <w:name w:val="Heading 1 Char"/>
    <w:link w:val="Heading1"/>
    <w:uiPriority w:val="9"/>
    <w:rPr>
      <w:rFonts w:ascii="Cambria" w:eastAsia="Times New Roman" w:hAnsi="Cambria" w:cs="Times New Roman"/>
      <w:b/>
      <w:bCs/>
      <w:kern w:val="32"/>
      <w:sz w:val="32"/>
      <w:szCs w:val="32"/>
      <w:lang w:eastAsia="bg-BG"/>
    </w:rPr>
  </w:style>
  <w:style w:type="character" w:customStyle="1" w:styleId="Heading2Char">
    <w:name w:val="Heading 2 Char"/>
    <w:link w:val="Heading2"/>
    <w:uiPriority w:val="9"/>
    <w:rPr>
      <w:rFonts w:ascii="Cambria" w:eastAsia="Times New Roman" w:hAnsi="Cambria" w:cs="Times New Roman"/>
      <w:b/>
      <w:bCs/>
      <w:i/>
      <w:iCs/>
      <w:sz w:val="28"/>
      <w:szCs w:val="28"/>
      <w:lang w:eastAsia="bg-BG"/>
    </w:rPr>
  </w:style>
  <w:style w:type="paragraph" w:styleId="CommentSubject">
    <w:name w:val="annotation subject"/>
    <w:basedOn w:val="CommentText"/>
    <w:next w:val="CommentText"/>
    <w:link w:val="CommentSubjectChar"/>
    <w:uiPriority w:val="99"/>
    <w:semiHidden/>
    <w:unhideWhenUsed/>
    <w:pPr>
      <w:spacing w:after="200" w:line="276" w:lineRule="auto"/>
      <w:jc w:val="left"/>
    </w:pPr>
    <w:rPr>
      <w:rFonts w:ascii="Calibri" w:eastAsia="Calibri" w:hAnsi="Calibri"/>
      <w:b/>
      <w:bCs/>
    </w:rPr>
  </w:style>
  <w:style w:type="character" w:customStyle="1" w:styleId="CommentSubjectChar">
    <w:name w:val="Comment Subject Char"/>
    <w:link w:val="CommentSubject"/>
    <w:uiPriority w:val="99"/>
    <w:semiHidden/>
    <w:rPr>
      <w:rFonts w:ascii="Times New Roman" w:eastAsia="Times New Roman" w:hAnsi="Times New Roman"/>
      <w:b/>
      <w:bCs/>
      <w:lang w:eastAsia="bg-BG"/>
    </w:rPr>
  </w:style>
  <w:style w:type="paragraph" w:customStyle="1" w:styleId="MediumList2-Accent21">
    <w:name w:val="Medium List 2 - Accent 21"/>
    <w:hidden/>
    <w:uiPriority w:val="99"/>
    <w:semiHidden/>
    <w:rPr>
      <w:sz w:val="22"/>
      <w:szCs w:val="22"/>
    </w:rPr>
  </w:style>
  <w:style w:type="character" w:customStyle="1" w:styleId="Heading3Char">
    <w:name w:val="Heading 3 Char"/>
    <w:link w:val="Heading3"/>
    <w:uiPriority w:val="9"/>
    <w:rPr>
      <w:rFonts w:ascii="Cambria" w:eastAsia="Times New Roman" w:hAnsi="Cambria" w:cs="Times New Roman"/>
      <w:b/>
      <w:bCs/>
      <w:sz w:val="26"/>
      <w:szCs w:val="26"/>
      <w:lang w:eastAsia="bg-BG"/>
    </w:rPr>
  </w:style>
  <w:style w:type="character" w:customStyle="1" w:styleId="Heading4Char">
    <w:name w:val="Heading 4 Char"/>
    <w:link w:val="Heading4"/>
    <w:uiPriority w:val="9"/>
    <w:rPr>
      <w:rFonts w:ascii="Calibri" w:eastAsia="Times New Roman" w:hAnsi="Calibri" w:cs="Times New Roman"/>
      <w:b/>
      <w:bCs/>
      <w:sz w:val="28"/>
      <w:szCs w:val="28"/>
      <w:lang w:eastAsia="bg-BG"/>
    </w:rPr>
  </w:style>
  <w:style w:type="character" w:styleId="FollowedHyperlink">
    <w:name w:val="FollowedHyperlink"/>
    <w:uiPriority w:val="99"/>
    <w:semiHidden/>
    <w:unhideWhenUsed/>
    <w:rPr>
      <w:color w:val="800080"/>
      <w:u w:val="single"/>
    </w:rPr>
  </w:style>
  <w:style w:type="paragraph" w:customStyle="1" w:styleId="ColorfulShading-Accent11">
    <w:name w:val="Colorful Shading - Accent 11"/>
    <w:hidden/>
    <w:uiPriority w:val="99"/>
    <w:semiHidden/>
    <w:rPr>
      <w:sz w:val="22"/>
      <w:szCs w:val="22"/>
    </w:rPr>
  </w:style>
  <w:style w:type="paragraph" w:styleId="Revision">
    <w:name w:val="Revision"/>
    <w:hidden/>
    <w:uiPriority w:val="99"/>
    <w:semiHidden/>
    <w:rPr>
      <w:sz w:val="22"/>
      <w:szCs w:val="22"/>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pPr>
    <w:rPr>
      <w:rFonts w:ascii="EUAlbertina" w:hAnsi="EUAlbertina" w:cs="EUAlberti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bg-BG" w:eastAsia="bg-BG" w:bidi="bg-BG"/>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pPr>
      <w:keepNext/>
      <w:spacing w:before="240" w:after="60"/>
      <w:outlineLvl w:val="3"/>
    </w:pPr>
    <w:rPr>
      <w:rFonts w:eastAsia="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sz w:val="24"/>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link w:val="Header"/>
    <w:uiPriority w:val="99"/>
    <w:rPr>
      <w:sz w:val="22"/>
      <w:szCs w:val="22"/>
      <w:lang w:eastAsia="bg-BG"/>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link w:val="Footer"/>
    <w:uiPriority w:val="99"/>
    <w:rPr>
      <w:sz w:val="22"/>
      <w:szCs w:val="22"/>
      <w:lang w:eastAsia="bg-BG"/>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link w:val="FooterCoverPage"/>
    <w:rPr>
      <w:rFonts w:ascii="Times New Roman" w:hAnsi="Times New Roman"/>
      <w:sz w:val="24"/>
      <w:szCs w:val="2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link w:val="HeaderCoverPage"/>
    <w:rPr>
      <w:rFonts w:ascii="Times New Roman" w:hAnsi="Times New Roman"/>
      <w:sz w:val="24"/>
      <w:szCs w:val="22"/>
    </w:rPr>
  </w:style>
  <w:style w:type="paragraph" w:styleId="CommentText">
    <w:name w:val="annotation text"/>
    <w:basedOn w:val="Normal"/>
    <w:link w:val="CommentTextChar"/>
    <w:uiPriority w:val="99"/>
    <w:semiHidden/>
    <w:pPr>
      <w:spacing w:after="240" w:line="240" w:lineRule="auto"/>
      <w:jc w:val="both"/>
    </w:pPr>
    <w:rPr>
      <w:rFonts w:ascii="Times New Roman" w:eastAsia="Times New Roman" w:hAnsi="Times New Roman"/>
      <w:sz w:val="20"/>
      <w:szCs w:val="20"/>
    </w:rPr>
  </w:style>
  <w:style w:type="character" w:customStyle="1" w:styleId="CommentTextChar">
    <w:name w:val="Comment Text Char"/>
    <w:link w:val="CommentText"/>
    <w:uiPriority w:val="99"/>
    <w:semiHidden/>
    <w:rPr>
      <w:rFonts w:ascii="Times New Roman" w:eastAsia="Times New Roman" w:hAnsi="Times New Roman"/>
      <w:lang w:eastAsia="bg-BG"/>
    </w:rPr>
  </w:style>
  <w:style w:type="paragraph" w:styleId="FootnoteText">
    <w:name w:val="footnote text"/>
    <w:basedOn w:val="Normal"/>
    <w:link w:val="FootnoteTextChar"/>
    <w:uiPriority w:val="99"/>
    <w:semiHidden/>
    <w:pPr>
      <w:spacing w:after="240" w:line="240" w:lineRule="auto"/>
      <w:ind w:left="357" w:hanging="357"/>
      <w:jc w:val="both"/>
    </w:pPr>
    <w:rPr>
      <w:rFonts w:ascii="Times New Roman" w:eastAsia="Times New Roman" w:hAnsi="Times New Roman"/>
      <w:sz w:val="20"/>
      <w:szCs w:val="20"/>
    </w:rPr>
  </w:style>
  <w:style w:type="character" w:customStyle="1" w:styleId="FootnoteTextChar">
    <w:name w:val="Footnote Text Char"/>
    <w:link w:val="FootnoteText"/>
    <w:uiPriority w:val="99"/>
    <w:semiHidden/>
    <w:rPr>
      <w:rFonts w:ascii="Times New Roman" w:eastAsia="Times New Roman" w:hAnsi="Times New Roman"/>
      <w:lang w:eastAsia="bg-BG"/>
    </w:rPr>
  </w:style>
  <w:style w:type="paragraph" w:customStyle="1" w:styleId="ZDGName">
    <w:name w:val="Z_DGName"/>
    <w:basedOn w:val="Normal"/>
    <w:uiPriority w:val="99"/>
    <w:pPr>
      <w:widowControl w:val="0"/>
      <w:autoSpaceDE w:val="0"/>
      <w:autoSpaceDN w:val="0"/>
      <w:spacing w:after="0" w:line="240" w:lineRule="auto"/>
      <w:ind w:right="85"/>
    </w:pPr>
    <w:rPr>
      <w:rFonts w:ascii="Arial" w:eastAsia="Times New Roman" w:hAnsi="Arial" w:cs="Arial"/>
      <w:sz w:val="16"/>
      <w:szCs w:val="16"/>
    </w:rPr>
  </w:style>
  <w:style w:type="character" w:styleId="CommentReference">
    <w:name w:val="annotation reference"/>
    <w:uiPriority w:val="99"/>
    <w:semiHidden/>
    <w:unhideWhenUsed/>
    <w:rPr>
      <w:sz w:val="16"/>
      <w:szCs w:val="16"/>
    </w:rPr>
  </w:style>
  <w:style w:type="character" w:styleId="FootnoteReference">
    <w:name w:val="footnote reference"/>
    <w:uiPriority w:val="99"/>
    <w:semiHidden/>
    <w:unhideWhenUsed/>
    <w:rPr>
      <w:vertAlign w:val="superscript"/>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bg-BG"/>
    </w:rPr>
  </w:style>
  <w:style w:type="character" w:customStyle="1" w:styleId="Heading1Char">
    <w:name w:val="Heading 1 Char"/>
    <w:link w:val="Heading1"/>
    <w:uiPriority w:val="9"/>
    <w:rPr>
      <w:rFonts w:ascii="Cambria" w:eastAsia="Times New Roman" w:hAnsi="Cambria" w:cs="Times New Roman"/>
      <w:b/>
      <w:bCs/>
      <w:kern w:val="32"/>
      <w:sz w:val="32"/>
      <w:szCs w:val="32"/>
      <w:lang w:eastAsia="bg-BG"/>
    </w:rPr>
  </w:style>
  <w:style w:type="character" w:customStyle="1" w:styleId="Heading2Char">
    <w:name w:val="Heading 2 Char"/>
    <w:link w:val="Heading2"/>
    <w:uiPriority w:val="9"/>
    <w:rPr>
      <w:rFonts w:ascii="Cambria" w:eastAsia="Times New Roman" w:hAnsi="Cambria" w:cs="Times New Roman"/>
      <w:b/>
      <w:bCs/>
      <w:i/>
      <w:iCs/>
      <w:sz w:val="28"/>
      <w:szCs w:val="28"/>
      <w:lang w:eastAsia="bg-BG"/>
    </w:rPr>
  </w:style>
  <w:style w:type="paragraph" w:styleId="CommentSubject">
    <w:name w:val="annotation subject"/>
    <w:basedOn w:val="CommentText"/>
    <w:next w:val="CommentText"/>
    <w:link w:val="CommentSubjectChar"/>
    <w:uiPriority w:val="99"/>
    <w:semiHidden/>
    <w:unhideWhenUsed/>
    <w:pPr>
      <w:spacing w:after="200" w:line="276" w:lineRule="auto"/>
      <w:jc w:val="left"/>
    </w:pPr>
    <w:rPr>
      <w:rFonts w:ascii="Calibri" w:eastAsia="Calibri" w:hAnsi="Calibri"/>
      <w:b/>
      <w:bCs/>
    </w:rPr>
  </w:style>
  <w:style w:type="character" w:customStyle="1" w:styleId="CommentSubjectChar">
    <w:name w:val="Comment Subject Char"/>
    <w:link w:val="CommentSubject"/>
    <w:uiPriority w:val="99"/>
    <w:semiHidden/>
    <w:rPr>
      <w:rFonts w:ascii="Times New Roman" w:eastAsia="Times New Roman" w:hAnsi="Times New Roman"/>
      <w:b/>
      <w:bCs/>
      <w:lang w:eastAsia="bg-BG"/>
    </w:rPr>
  </w:style>
  <w:style w:type="paragraph" w:customStyle="1" w:styleId="MediumList2-Accent21">
    <w:name w:val="Medium List 2 - Accent 21"/>
    <w:hidden/>
    <w:uiPriority w:val="99"/>
    <w:semiHidden/>
    <w:rPr>
      <w:sz w:val="22"/>
      <w:szCs w:val="22"/>
    </w:rPr>
  </w:style>
  <w:style w:type="character" w:customStyle="1" w:styleId="Heading3Char">
    <w:name w:val="Heading 3 Char"/>
    <w:link w:val="Heading3"/>
    <w:uiPriority w:val="9"/>
    <w:rPr>
      <w:rFonts w:ascii="Cambria" w:eastAsia="Times New Roman" w:hAnsi="Cambria" w:cs="Times New Roman"/>
      <w:b/>
      <w:bCs/>
      <w:sz w:val="26"/>
      <w:szCs w:val="26"/>
      <w:lang w:eastAsia="bg-BG"/>
    </w:rPr>
  </w:style>
  <w:style w:type="character" w:customStyle="1" w:styleId="Heading4Char">
    <w:name w:val="Heading 4 Char"/>
    <w:link w:val="Heading4"/>
    <w:uiPriority w:val="9"/>
    <w:rPr>
      <w:rFonts w:ascii="Calibri" w:eastAsia="Times New Roman" w:hAnsi="Calibri" w:cs="Times New Roman"/>
      <w:b/>
      <w:bCs/>
      <w:sz w:val="28"/>
      <w:szCs w:val="28"/>
      <w:lang w:eastAsia="bg-BG"/>
    </w:rPr>
  </w:style>
  <w:style w:type="character" w:styleId="FollowedHyperlink">
    <w:name w:val="FollowedHyperlink"/>
    <w:uiPriority w:val="99"/>
    <w:semiHidden/>
    <w:unhideWhenUsed/>
    <w:rPr>
      <w:color w:val="800080"/>
      <w:u w:val="single"/>
    </w:rPr>
  </w:style>
  <w:style w:type="paragraph" w:customStyle="1" w:styleId="ColorfulShading-Accent11">
    <w:name w:val="Colorful Shading - Accent 11"/>
    <w:hidden/>
    <w:uiPriority w:val="99"/>
    <w:semiHidden/>
    <w:rPr>
      <w:sz w:val="22"/>
      <w:szCs w:val="22"/>
    </w:rPr>
  </w:style>
  <w:style w:type="paragraph" w:styleId="Revision">
    <w:name w:val="Revision"/>
    <w:hidden/>
    <w:uiPriority w:val="99"/>
    <w:semiHidden/>
    <w:rPr>
      <w:sz w:val="22"/>
      <w:szCs w:val="22"/>
    </w:rPr>
  </w:style>
  <w:style w:type="character" w:styleId="Strong">
    <w:name w:val="Strong"/>
    <w:basedOn w:val="DefaultParagraphFont"/>
    <w:uiPriority w:val="22"/>
    <w:qFormat/>
    <w:rPr>
      <w:b/>
      <w:bCs/>
    </w:rPr>
  </w:style>
  <w:style w:type="paragraph" w:customStyle="1" w:styleId="Default">
    <w:name w:val="Default"/>
    <w:pPr>
      <w:autoSpaceDE w:val="0"/>
      <w:autoSpaceDN w:val="0"/>
      <w:adjustRightInd w:val="0"/>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13966">
      <w:bodyDiv w:val="1"/>
      <w:marLeft w:val="0"/>
      <w:marRight w:val="0"/>
      <w:marTop w:val="0"/>
      <w:marBottom w:val="0"/>
      <w:divBdr>
        <w:top w:val="none" w:sz="0" w:space="0" w:color="auto"/>
        <w:left w:val="none" w:sz="0" w:space="0" w:color="auto"/>
        <w:bottom w:val="none" w:sz="0" w:space="0" w:color="auto"/>
        <w:right w:val="none" w:sz="0" w:space="0" w:color="auto"/>
      </w:divBdr>
    </w:div>
    <w:div w:id="375281726">
      <w:bodyDiv w:val="1"/>
      <w:marLeft w:val="0"/>
      <w:marRight w:val="0"/>
      <w:marTop w:val="0"/>
      <w:marBottom w:val="0"/>
      <w:divBdr>
        <w:top w:val="none" w:sz="0" w:space="0" w:color="auto"/>
        <w:left w:val="none" w:sz="0" w:space="0" w:color="auto"/>
        <w:bottom w:val="none" w:sz="0" w:space="0" w:color="auto"/>
        <w:right w:val="none" w:sz="0" w:space="0" w:color="auto"/>
      </w:divBdr>
      <w:divsChild>
        <w:div w:id="1192690729">
          <w:marLeft w:val="0"/>
          <w:marRight w:val="0"/>
          <w:marTop w:val="150"/>
          <w:marBottom w:val="150"/>
          <w:divBdr>
            <w:top w:val="none" w:sz="0" w:space="0" w:color="auto"/>
            <w:left w:val="none" w:sz="0" w:space="0" w:color="auto"/>
            <w:bottom w:val="none" w:sz="0" w:space="0" w:color="auto"/>
            <w:right w:val="none" w:sz="0" w:space="0" w:color="auto"/>
          </w:divBdr>
          <w:divsChild>
            <w:div w:id="1791782147">
              <w:marLeft w:val="-225"/>
              <w:marRight w:val="-225"/>
              <w:marTop w:val="0"/>
              <w:marBottom w:val="0"/>
              <w:divBdr>
                <w:top w:val="none" w:sz="0" w:space="0" w:color="auto"/>
                <w:left w:val="none" w:sz="0" w:space="0" w:color="auto"/>
                <w:bottom w:val="none" w:sz="0" w:space="0" w:color="auto"/>
                <w:right w:val="none" w:sz="0" w:space="0" w:color="auto"/>
              </w:divBdr>
              <w:divsChild>
                <w:div w:id="129983064">
                  <w:marLeft w:val="0"/>
                  <w:marRight w:val="0"/>
                  <w:marTop w:val="0"/>
                  <w:marBottom w:val="0"/>
                  <w:divBdr>
                    <w:top w:val="none" w:sz="0" w:space="0" w:color="auto"/>
                    <w:left w:val="none" w:sz="0" w:space="0" w:color="auto"/>
                    <w:bottom w:val="none" w:sz="0" w:space="0" w:color="auto"/>
                    <w:right w:val="none" w:sz="0" w:space="0" w:color="auto"/>
                  </w:divBdr>
                  <w:divsChild>
                    <w:div w:id="1978024471">
                      <w:marLeft w:val="0"/>
                      <w:marRight w:val="0"/>
                      <w:marTop w:val="0"/>
                      <w:marBottom w:val="0"/>
                      <w:divBdr>
                        <w:top w:val="none" w:sz="0" w:space="0" w:color="auto"/>
                        <w:left w:val="none" w:sz="0" w:space="0" w:color="auto"/>
                        <w:bottom w:val="none" w:sz="0" w:space="0" w:color="auto"/>
                        <w:right w:val="none" w:sz="0" w:space="0" w:color="auto"/>
                      </w:divBdr>
                      <w:divsChild>
                        <w:div w:id="1975287359">
                          <w:marLeft w:val="0"/>
                          <w:marRight w:val="0"/>
                          <w:marTop w:val="0"/>
                          <w:marBottom w:val="0"/>
                          <w:divBdr>
                            <w:top w:val="none" w:sz="0" w:space="0" w:color="auto"/>
                            <w:left w:val="none" w:sz="0" w:space="0" w:color="auto"/>
                            <w:bottom w:val="none" w:sz="0" w:space="0" w:color="auto"/>
                            <w:right w:val="none" w:sz="0" w:space="0" w:color="auto"/>
                          </w:divBdr>
                          <w:divsChild>
                            <w:div w:id="205052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206347">
      <w:bodyDiv w:val="1"/>
      <w:marLeft w:val="0"/>
      <w:marRight w:val="0"/>
      <w:marTop w:val="0"/>
      <w:marBottom w:val="0"/>
      <w:divBdr>
        <w:top w:val="none" w:sz="0" w:space="0" w:color="auto"/>
        <w:left w:val="none" w:sz="0" w:space="0" w:color="auto"/>
        <w:bottom w:val="none" w:sz="0" w:space="0" w:color="auto"/>
        <w:right w:val="none" w:sz="0" w:space="0" w:color="auto"/>
      </w:divBdr>
    </w:div>
    <w:div w:id="846867294">
      <w:bodyDiv w:val="1"/>
      <w:marLeft w:val="0"/>
      <w:marRight w:val="0"/>
      <w:marTop w:val="0"/>
      <w:marBottom w:val="0"/>
      <w:divBdr>
        <w:top w:val="none" w:sz="0" w:space="0" w:color="auto"/>
        <w:left w:val="none" w:sz="0" w:space="0" w:color="auto"/>
        <w:bottom w:val="none" w:sz="0" w:space="0" w:color="auto"/>
        <w:right w:val="none" w:sz="0" w:space="0" w:color="auto"/>
      </w:divBdr>
    </w:div>
    <w:div w:id="1462069382">
      <w:bodyDiv w:val="1"/>
      <w:marLeft w:val="0"/>
      <w:marRight w:val="0"/>
      <w:marTop w:val="0"/>
      <w:marBottom w:val="0"/>
      <w:divBdr>
        <w:top w:val="none" w:sz="0" w:space="0" w:color="auto"/>
        <w:left w:val="none" w:sz="0" w:space="0" w:color="auto"/>
        <w:bottom w:val="none" w:sz="0" w:space="0" w:color="auto"/>
        <w:right w:val="none" w:sz="0" w:space="0" w:color="auto"/>
      </w:divBdr>
    </w:div>
    <w:div w:id="186609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www.oecd.org/eco/economicoutlook.htm" TargetMode="External"/><Relationship Id="rId3" Type="http://schemas.openxmlformats.org/officeDocument/2006/relationships/hyperlink" Target="https://g20.org/wp-content/uploads/2014/12/Seoul_Summit_Document.pdf" TargetMode="External"/><Relationship Id="rId7" Type="http://schemas.openxmlformats.org/officeDocument/2006/relationships/hyperlink" Target="http://data.worldbank.org/data-catalog/international-debt-statistics" TargetMode="External"/><Relationship Id="rId2" Type="http://schemas.openxmlformats.org/officeDocument/2006/relationships/hyperlink" Target="https://www.ecb.europa.eu/pub/pdf/scpwps/ecbwp1654.pdf" TargetMode="External"/><Relationship Id="rId1" Type="http://schemas.openxmlformats.org/officeDocument/2006/relationships/hyperlink" Target="http://www.imf.org/external/pubs/ft/wp/2011/wp1168.pdf" TargetMode="External"/><Relationship Id="rId6" Type="http://schemas.openxmlformats.org/officeDocument/2006/relationships/hyperlink" Target="http://www.imf.org/external/data.htm" TargetMode="External"/><Relationship Id="rId5" Type="http://schemas.openxmlformats.org/officeDocument/2006/relationships/hyperlink" Target="http://www.imf.org/external/country/index.htm" TargetMode="External"/><Relationship Id="rId4" Type="http://schemas.openxmlformats.org/officeDocument/2006/relationships/hyperlink" Target="http://www.imf.org/external/np/g20/pdf/102909.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net1.cec.eu.int\FISMA\B\B4\011%20CREDIT%20RATING%20AGENCIES\CRA%20III\01%20Implementation\09%20Sovereign\draft%20report\ECFIN%20data\Copy%20of%202014%2012%20Yields%20on%20sovereign%20bonds%20-%20Selected%20countries.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3207190977579831E-2"/>
          <c:y val="5.0980672870436651E-2"/>
          <c:w val="0.91815767456560626"/>
          <c:h val="0.86050972667389003"/>
        </c:manualLayout>
      </c:layout>
      <c:lineChart>
        <c:grouping val="standard"/>
        <c:varyColors val="0"/>
        <c:ser>
          <c:idx val="0"/>
          <c:order val="0"/>
          <c:tx>
            <c:strRef>
              <c:f>Data!$B$25</c:f>
              <c:strCache>
                <c:ptCount val="1"/>
                <c:pt idx="0">
                  <c:v>EL</c:v>
                </c:pt>
              </c:strCache>
            </c:strRef>
          </c:tx>
          <c:spPr>
            <a:ln w="25400">
              <a:solidFill>
                <a:schemeClr val="accent1"/>
              </a:solidFill>
            </a:ln>
          </c:spPr>
          <c:marker>
            <c:symbol val="none"/>
          </c:marker>
          <c:cat>
            <c:numRef>
              <c:f>Data!$G$18:$PW$18</c:f>
              <c:numCache>
                <c:formatCode>d\-mmm</c:formatCode>
                <c:ptCount val="433"/>
                <c:pt idx="0">
                  <c:v>39087</c:v>
                </c:pt>
                <c:pt idx="1">
                  <c:v>39094</c:v>
                </c:pt>
                <c:pt idx="2">
                  <c:v>39101</c:v>
                </c:pt>
                <c:pt idx="3">
                  <c:v>39108</c:v>
                </c:pt>
                <c:pt idx="4">
                  <c:v>39115</c:v>
                </c:pt>
                <c:pt idx="5">
                  <c:v>39122</c:v>
                </c:pt>
                <c:pt idx="6">
                  <c:v>39129</c:v>
                </c:pt>
                <c:pt idx="7">
                  <c:v>39136</c:v>
                </c:pt>
                <c:pt idx="8">
                  <c:v>39143</c:v>
                </c:pt>
                <c:pt idx="9">
                  <c:v>39150</c:v>
                </c:pt>
                <c:pt idx="10">
                  <c:v>39157</c:v>
                </c:pt>
                <c:pt idx="11">
                  <c:v>39164</c:v>
                </c:pt>
                <c:pt idx="12">
                  <c:v>39171</c:v>
                </c:pt>
                <c:pt idx="13">
                  <c:v>39178</c:v>
                </c:pt>
                <c:pt idx="14">
                  <c:v>39185</c:v>
                </c:pt>
                <c:pt idx="15">
                  <c:v>39192</c:v>
                </c:pt>
                <c:pt idx="16">
                  <c:v>39199</c:v>
                </c:pt>
                <c:pt idx="17">
                  <c:v>39206</c:v>
                </c:pt>
                <c:pt idx="18">
                  <c:v>39213</c:v>
                </c:pt>
                <c:pt idx="19">
                  <c:v>39220</c:v>
                </c:pt>
                <c:pt idx="20">
                  <c:v>39227</c:v>
                </c:pt>
                <c:pt idx="21">
                  <c:v>39234</c:v>
                </c:pt>
                <c:pt idx="22">
                  <c:v>39241</c:v>
                </c:pt>
                <c:pt idx="23">
                  <c:v>39248</c:v>
                </c:pt>
                <c:pt idx="24">
                  <c:v>39255</c:v>
                </c:pt>
                <c:pt idx="25">
                  <c:v>39262</c:v>
                </c:pt>
                <c:pt idx="26">
                  <c:v>39269</c:v>
                </c:pt>
                <c:pt idx="27">
                  <c:v>39276</c:v>
                </c:pt>
                <c:pt idx="28">
                  <c:v>39283</c:v>
                </c:pt>
                <c:pt idx="29">
                  <c:v>39290</c:v>
                </c:pt>
                <c:pt idx="30">
                  <c:v>39297</c:v>
                </c:pt>
                <c:pt idx="31">
                  <c:v>39304</c:v>
                </c:pt>
                <c:pt idx="32">
                  <c:v>39311</c:v>
                </c:pt>
                <c:pt idx="33">
                  <c:v>39318</c:v>
                </c:pt>
                <c:pt idx="34">
                  <c:v>39325</c:v>
                </c:pt>
                <c:pt idx="35">
                  <c:v>39332</c:v>
                </c:pt>
                <c:pt idx="36">
                  <c:v>39339</c:v>
                </c:pt>
                <c:pt idx="37">
                  <c:v>39346</c:v>
                </c:pt>
                <c:pt idx="38">
                  <c:v>39353</c:v>
                </c:pt>
                <c:pt idx="39">
                  <c:v>39360</c:v>
                </c:pt>
                <c:pt idx="40">
                  <c:v>39367</c:v>
                </c:pt>
                <c:pt idx="41">
                  <c:v>39374</c:v>
                </c:pt>
                <c:pt idx="42">
                  <c:v>39381</c:v>
                </c:pt>
                <c:pt idx="43">
                  <c:v>39388</c:v>
                </c:pt>
                <c:pt idx="44">
                  <c:v>39395</c:v>
                </c:pt>
                <c:pt idx="45">
                  <c:v>39402</c:v>
                </c:pt>
                <c:pt idx="46">
                  <c:v>39409</c:v>
                </c:pt>
                <c:pt idx="47">
                  <c:v>39416</c:v>
                </c:pt>
                <c:pt idx="48">
                  <c:v>39423</c:v>
                </c:pt>
                <c:pt idx="49">
                  <c:v>39430</c:v>
                </c:pt>
                <c:pt idx="50">
                  <c:v>39437</c:v>
                </c:pt>
                <c:pt idx="51">
                  <c:v>39444</c:v>
                </c:pt>
                <c:pt idx="52">
                  <c:v>39451</c:v>
                </c:pt>
                <c:pt idx="53">
                  <c:v>39458</c:v>
                </c:pt>
                <c:pt idx="54">
                  <c:v>39465</c:v>
                </c:pt>
                <c:pt idx="55">
                  <c:v>39472</c:v>
                </c:pt>
                <c:pt idx="56">
                  <c:v>39479</c:v>
                </c:pt>
                <c:pt idx="57">
                  <c:v>39486</c:v>
                </c:pt>
                <c:pt idx="58">
                  <c:v>39493</c:v>
                </c:pt>
                <c:pt idx="59">
                  <c:v>39500</c:v>
                </c:pt>
                <c:pt idx="60">
                  <c:v>39507</c:v>
                </c:pt>
                <c:pt idx="61">
                  <c:v>39514</c:v>
                </c:pt>
                <c:pt idx="62">
                  <c:v>39521</c:v>
                </c:pt>
                <c:pt idx="63">
                  <c:v>39528</c:v>
                </c:pt>
                <c:pt idx="64">
                  <c:v>39535</c:v>
                </c:pt>
                <c:pt idx="65">
                  <c:v>39542</c:v>
                </c:pt>
                <c:pt idx="66">
                  <c:v>39549</c:v>
                </c:pt>
                <c:pt idx="67">
                  <c:v>39556</c:v>
                </c:pt>
                <c:pt idx="68">
                  <c:v>39563</c:v>
                </c:pt>
                <c:pt idx="69">
                  <c:v>39570</c:v>
                </c:pt>
                <c:pt idx="70">
                  <c:v>39577</c:v>
                </c:pt>
                <c:pt idx="71">
                  <c:v>39584</c:v>
                </c:pt>
                <c:pt idx="72">
                  <c:v>39591</c:v>
                </c:pt>
                <c:pt idx="73">
                  <c:v>39598</c:v>
                </c:pt>
                <c:pt idx="74">
                  <c:v>39605</c:v>
                </c:pt>
                <c:pt idx="75">
                  <c:v>39612</c:v>
                </c:pt>
                <c:pt idx="76">
                  <c:v>39619</c:v>
                </c:pt>
                <c:pt idx="77">
                  <c:v>39626</c:v>
                </c:pt>
                <c:pt idx="78">
                  <c:v>39633</c:v>
                </c:pt>
                <c:pt idx="79">
                  <c:v>39640</c:v>
                </c:pt>
                <c:pt idx="80">
                  <c:v>39647</c:v>
                </c:pt>
                <c:pt idx="81">
                  <c:v>39654</c:v>
                </c:pt>
                <c:pt idx="82">
                  <c:v>39661</c:v>
                </c:pt>
                <c:pt idx="83">
                  <c:v>39668</c:v>
                </c:pt>
                <c:pt idx="84">
                  <c:v>39675</c:v>
                </c:pt>
                <c:pt idx="85">
                  <c:v>39682</c:v>
                </c:pt>
                <c:pt idx="86">
                  <c:v>39689</c:v>
                </c:pt>
                <c:pt idx="87">
                  <c:v>39696</c:v>
                </c:pt>
                <c:pt idx="88">
                  <c:v>39703</c:v>
                </c:pt>
                <c:pt idx="89">
                  <c:v>39710</c:v>
                </c:pt>
                <c:pt idx="90">
                  <c:v>39717</c:v>
                </c:pt>
                <c:pt idx="91">
                  <c:v>39724</c:v>
                </c:pt>
                <c:pt idx="92">
                  <c:v>39731</c:v>
                </c:pt>
                <c:pt idx="93">
                  <c:v>39738</c:v>
                </c:pt>
                <c:pt idx="94">
                  <c:v>39745</c:v>
                </c:pt>
                <c:pt idx="95">
                  <c:v>39752</c:v>
                </c:pt>
                <c:pt idx="96">
                  <c:v>39759</c:v>
                </c:pt>
                <c:pt idx="97">
                  <c:v>39766</c:v>
                </c:pt>
                <c:pt idx="98">
                  <c:v>39773</c:v>
                </c:pt>
                <c:pt idx="99">
                  <c:v>39780</c:v>
                </c:pt>
                <c:pt idx="100">
                  <c:v>39787</c:v>
                </c:pt>
                <c:pt idx="101">
                  <c:v>39794</c:v>
                </c:pt>
                <c:pt idx="102">
                  <c:v>39801</c:v>
                </c:pt>
                <c:pt idx="103">
                  <c:v>39808</c:v>
                </c:pt>
                <c:pt idx="104">
                  <c:v>39815</c:v>
                </c:pt>
                <c:pt idx="105">
                  <c:v>39822</c:v>
                </c:pt>
                <c:pt idx="106">
                  <c:v>39829</c:v>
                </c:pt>
                <c:pt idx="107">
                  <c:v>39836</c:v>
                </c:pt>
                <c:pt idx="108">
                  <c:v>39843</c:v>
                </c:pt>
                <c:pt idx="109">
                  <c:v>39850</c:v>
                </c:pt>
                <c:pt idx="110">
                  <c:v>39857</c:v>
                </c:pt>
                <c:pt idx="111">
                  <c:v>39864</c:v>
                </c:pt>
                <c:pt idx="112">
                  <c:v>39871</c:v>
                </c:pt>
                <c:pt idx="113">
                  <c:v>39878</c:v>
                </c:pt>
                <c:pt idx="114">
                  <c:v>39885</c:v>
                </c:pt>
                <c:pt idx="115">
                  <c:v>39892</c:v>
                </c:pt>
                <c:pt idx="116">
                  <c:v>39899</c:v>
                </c:pt>
                <c:pt idx="117">
                  <c:v>39906</c:v>
                </c:pt>
                <c:pt idx="118">
                  <c:v>39913</c:v>
                </c:pt>
                <c:pt idx="119">
                  <c:v>39920</c:v>
                </c:pt>
                <c:pt idx="120">
                  <c:v>39927</c:v>
                </c:pt>
                <c:pt idx="121">
                  <c:v>39934</c:v>
                </c:pt>
                <c:pt idx="122">
                  <c:v>39941</c:v>
                </c:pt>
                <c:pt idx="123">
                  <c:v>39948</c:v>
                </c:pt>
                <c:pt idx="124">
                  <c:v>39955</c:v>
                </c:pt>
                <c:pt idx="125">
                  <c:v>39962</c:v>
                </c:pt>
                <c:pt idx="126">
                  <c:v>39969</c:v>
                </c:pt>
                <c:pt idx="127">
                  <c:v>39976</c:v>
                </c:pt>
                <c:pt idx="128">
                  <c:v>39983</c:v>
                </c:pt>
                <c:pt idx="129">
                  <c:v>39990</c:v>
                </c:pt>
                <c:pt idx="130">
                  <c:v>39997</c:v>
                </c:pt>
                <c:pt idx="131">
                  <c:v>40004</c:v>
                </c:pt>
                <c:pt idx="132">
                  <c:v>40011</c:v>
                </c:pt>
                <c:pt idx="133">
                  <c:v>40018</c:v>
                </c:pt>
                <c:pt idx="134">
                  <c:v>40025</c:v>
                </c:pt>
                <c:pt idx="135">
                  <c:v>40032</c:v>
                </c:pt>
                <c:pt idx="136">
                  <c:v>40039</c:v>
                </c:pt>
                <c:pt idx="137">
                  <c:v>40046</c:v>
                </c:pt>
                <c:pt idx="138">
                  <c:v>40053</c:v>
                </c:pt>
                <c:pt idx="139">
                  <c:v>40060</c:v>
                </c:pt>
                <c:pt idx="140">
                  <c:v>40067</c:v>
                </c:pt>
                <c:pt idx="141">
                  <c:v>40074</c:v>
                </c:pt>
                <c:pt idx="142">
                  <c:v>40081</c:v>
                </c:pt>
                <c:pt idx="143">
                  <c:v>40088</c:v>
                </c:pt>
                <c:pt idx="144">
                  <c:v>40095</c:v>
                </c:pt>
                <c:pt idx="145">
                  <c:v>40102</c:v>
                </c:pt>
                <c:pt idx="146">
                  <c:v>40109</c:v>
                </c:pt>
                <c:pt idx="147">
                  <c:v>40116</c:v>
                </c:pt>
                <c:pt idx="148">
                  <c:v>40123</c:v>
                </c:pt>
                <c:pt idx="149">
                  <c:v>40130</c:v>
                </c:pt>
                <c:pt idx="150">
                  <c:v>40137</c:v>
                </c:pt>
                <c:pt idx="151">
                  <c:v>40144</c:v>
                </c:pt>
                <c:pt idx="152">
                  <c:v>40151</c:v>
                </c:pt>
                <c:pt idx="153">
                  <c:v>40158</c:v>
                </c:pt>
                <c:pt idx="154">
                  <c:v>40165</c:v>
                </c:pt>
                <c:pt idx="155">
                  <c:v>40172</c:v>
                </c:pt>
                <c:pt idx="156">
                  <c:v>40179</c:v>
                </c:pt>
                <c:pt idx="157">
                  <c:v>40186</c:v>
                </c:pt>
                <c:pt idx="158">
                  <c:v>40193</c:v>
                </c:pt>
                <c:pt idx="159">
                  <c:v>40200</c:v>
                </c:pt>
                <c:pt idx="160">
                  <c:v>40207</c:v>
                </c:pt>
                <c:pt idx="161">
                  <c:v>40214</c:v>
                </c:pt>
                <c:pt idx="162">
                  <c:v>40221</c:v>
                </c:pt>
                <c:pt idx="163">
                  <c:v>40228</c:v>
                </c:pt>
                <c:pt idx="164">
                  <c:v>40235</c:v>
                </c:pt>
                <c:pt idx="165">
                  <c:v>40242</c:v>
                </c:pt>
                <c:pt idx="166">
                  <c:v>40249</c:v>
                </c:pt>
                <c:pt idx="167">
                  <c:v>40256</c:v>
                </c:pt>
                <c:pt idx="168">
                  <c:v>40263</c:v>
                </c:pt>
                <c:pt idx="169">
                  <c:v>40270</c:v>
                </c:pt>
                <c:pt idx="170">
                  <c:v>40277</c:v>
                </c:pt>
                <c:pt idx="171">
                  <c:v>40284</c:v>
                </c:pt>
                <c:pt idx="172">
                  <c:v>40291</c:v>
                </c:pt>
                <c:pt idx="173">
                  <c:v>40298</c:v>
                </c:pt>
                <c:pt idx="174">
                  <c:v>40305</c:v>
                </c:pt>
                <c:pt idx="175">
                  <c:v>40312</c:v>
                </c:pt>
                <c:pt idx="176">
                  <c:v>40319</c:v>
                </c:pt>
                <c:pt idx="177">
                  <c:v>40326</c:v>
                </c:pt>
                <c:pt idx="178">
                  <c:v>40333</c:v>
                </c:pt>
                <c:pt idx="179">
                  <c:v>40340</c:v>
                </c:pt>
                <c:pt idx="180">
                  <c:v>40347</c:v>
                </c:pt>
                <c:pt idx="181">
                  <c:v>40354</c:v>
                </c:pt>
                <c:pt idx="182">
                  <c:v>40361</c:v>
                </c:pt>
                <c:pt idx="183">
                  <c:v>40368</c:v>
                </c:pt>
                <c:pt idx="184">
                  <c:v>40375</c:v>
                </c:pt>
                <c:pt idx="185">
                  <c:v>40382</c:v>
                </c:pt>
                <c:pt idx="186">
                  <c:v>40389</c:v>
                </c:pt>
                <c:pt idx="187">
                  <c:v>40396</c:v>
                </c:pt>
                <c:pt idx="188">
                  <c:v>40403</c:v>
                </c:pt>
                <c:pt idx="189">
                  <c:v>40410</c:v>
                </c:pt>
                <c:pt idx="190">
                  <c:v>40417</c:v>
                </c:pt>
                <c:pt idx="191">
                  <c:v>40424</c:v>
                </c:pt>
                <c:pt idx="192">
                  <c:v>40431</c:v>
                </c:pt>
                <c:pt idx="193">
                  <c:v>40438</c:v>
                </c:pt>
                <c:pt idx="194">
                  <c:v>40445</c:v>
                </c:pt>
                <c:pt idx="195">
                  <c:v>40452</c:v>
                </c:pt>
                <c:pt idx="196">
                  <c:v>40459</c:v>
                </c:pt>
                <c:pt idx="197">
                  <c:v>40466</c:v>
                </c:pt>
                <c:pt idx="198">
                  <c:v>40473</c:v>
                </c:pt>
                <c:pt idx="199">
                  <c:v>40480</c:v>
                </c:pt>
                <c:pt idx="200">
                  <c:v>40487</c:v>
                </c:pt>
                <c:pt idx="201">
                  <c:v>40494</c:v>
                </c:pt>
                <c:pt idx="202">
                  <c:v>40501</c:v>
                </c:pt>
                <c:pt idx="203">
                  <c:v>40508</c:v>
                </c:pt>
                <c:pt idx="204">
                  <c:v>40515</c:v>
                </c:pt>
                <c:pt idx="205">
                  <c:v>40522</c:v>
                </c:pt>
                <c:pt idx="206">
                  <c:v>40529</c:v>
                </c:pt>
                <c:pt idx="207">
                  <c:v>40536</c:v>
                </c:pt>
                <c:pt idx="208">
                  <c:v>40543</c:v>
                </c:pt>
                <c:pt idx="209">
                  <c:v>40550</c:v>
                </c:pt>
                <c:pt idx="210">
                  <c:v>40557</c:v>
                </c:pt>
                <c:pt idx="211">
                  <c:v>40564</c:v>
                </c:pt>
                <c:pt idx="212">
                  <c:v>40571</c:v>
                </c:pt>
                <c:pt idx="213">
                  <c:v>40578</c:v>
                </c:pt>
                <c:pt idx="214">
                  <c:v>40585</c:v>
                </c:pt>
                <c:pt idx="215">
                  <c:v>40592</c:v>
                </c:pt>
                <c:pt idx="216">
                  <c:v>40599</c:v>
                </c:pt>
                <c:pt idx="217">
                  <c:v>40606</c:v>
                </c:pt>
                <c:pt idx="218">
                  <c:v>40613</c:v>
                </c:pt>
                <c:pt idx="219">
                  <c:v>40620</c:v>
                </c:pt>
                <c:pt idx="220">
                  <c:v>40627</c:v>
                </c:pt>
                <c:pt idx="221">
                  <c:v>40634</c:v>
                </c:pt>
                <c:pt idx="222">
                  <c:v>40641</c:v>
                </c:pt>
                <c:pt idx="223">
                  <c:v>40648</c:v>
                </c:pt>
                <c:pt idx="224">
                  <c:v>40655</c:v>
                </c:pt>
                <c:pt idx="225">
                  <c:v>40662</c:v>
                </c:pt>
                <c:pt idx="226">
                  <c:v>40669</c:v>
                </c:pt>
                <c:pt idx="227">
                  <c:v>40676</c:v>
                </c:pt>
                <c:pt idx="228">
                  <c:v>40683</c:v>
                </c:pt>
                <c:pt idx="229">
                  <c:v>40690</c:v>
                </c:pt>
                <c:pt idx="230">
                  <c:v>40697</c:v>
                </c:pt>
                <c:pt idx="231">
                  <c:v>40704</c:v>
                </c:pt>
                <c:pt idx="232">
                  <c:v>40711</c:v>
                </c:pt>
                <c:pt idx="233">
                  <c:v>40718</c:v>
                </c:pt>
                <c:pt idx="234">
                  <c:v>40725</c:v>
                </c:pt>
                <c:pt idx="235">
                  <c:v>40732</c:v>
                </c:pt>
                <c:pt idx="236">
                  <c:v>40739</c:v>
                </c:pt>
                <c:pt idx="237">
                  <c:v>40746</c:v>
                </c:pt>
                <c:pt idx="238">
                  <c:v>40753</c:v>
                </c:pt>
                <c:pt idx="239">
                  <c:v>40760</c:v>
                </c:pt>
                <c:pt idx="240">
                  <c:v>40767</c:v>
                </c:pt>
                <c:pt idx="241">
                  <c:v>40774</c:v>
                </c:pt>
                <c:pt idx="242">
                  <c:v>40781</c:v>
                </c:pt>
                <c:pt idx="243">
                  <c:v>40788</c:v>
                </c:pt>
                <c:pt idx="244">
                  <c:v>40795</c:v>
                </c:pt>
                <c:pt idx="245">
                  <c:v>40802</c:v>
                </c:pt>
                <c:pt idx="246">
                  <c:v>40809</c:v>
                </c:pt>
                <c:pt idx="247">
                  <c:v>40816</c:v>
                </c:pt>
                <c:pt idx="248">
                  <c:v>40823</c:v>
                </c:pt>
                <c:pt idx="249">
                  <c:v>40830</c:v>
                </c:pt>
                <c:pt idx="250">
                  <c:v>40837</c:v>
                </c:pt>
                <c:pt idx="251">
                  <c:v>40844</c:v>
                </c:pt>
                <c:pt idx="252">
                  <c:v>40851</c:v>
                </c:pt>
                <c:pt idx="253">
                  <c:v>40858</c:v>
                </c:pt>
                <c:pt idx="254">
                  <c:v>40865</c:v>
                </c:pt>
                <c:pt idx="255">
                  <c:v>40872</c:v>
                </c:pt>
                <c:pt idx="256">
                  <c:v>40879</c:v>
                </c:pt>
                <c:pt idx="257">
                  <c:v>40886</c:v>
                </c:pt>
                <c:pt idx="258">
                  <c:v>40893</c:v>
                </c:pt>
                <c:pt idx="259">
                  <c:v>40900</c:v>
                </c:pt>
                <c:pt idx="260">
                  <c:v>40907</c:v>
                </c:pt>
                <c:pt idx="261">
                  <c:v>40914</c:v>
                </c:pt>
                <c:pt idx="262">
                  <c:v>40921</c:v>
                </c:pt>
                <c:pt idx="263">
                  <c:v>40928</c:v>
                </c:pt>
                <c:pt idx="264">
                  <c:v>40935</c:v>
                </c:pt>
                <c:pt idx="265">
                  <c:v>40942</c:v>
                </c:pt>
                <c:pt idx="266">
                  <c:v>40949</c:v>
                </c:pt>
                <c:pt idx="267">
                  <c:v>40956</c:v>
                </c:pt>
                <c:pt idx="268">
                  <c:v>40963</c:v>
                </c:pt>
                <c:pt idx="269">
                  <c:v>40970</c:v>
                </c:pt>
                <c:pt idx="270">
                  <c:v>40977</c:v>
                </c:pt>
                <c:pt idx="271">
                  <c:v>40984</c:v>
                </c:pt>
                <c:pt idx="272">
                  <c:v>40991</c:v>
                </c:pt>
                <c:pt idx="273">
                  <c:v>40998</c:v>
                </c:pt>
                <c:pt idx="274">
                  <c:v>41005</c:v>
                </c:pt>
                <c:pt idx="275">
                  <c:v>41012</c:v>
                </c:pt>
                <c:pt idx="276">
                  <c:v>41019</c:v>
                </c:pt>
                <c:pt idx="277">
                  <c:v>41026</c:v>
                </c:pt>
                <c:pt idx="278">
                  <c:v>41033</c:v>
                </c:pt>
                <c:pt idx="279">
                  <c:v>41040</c:v>
                </c:pt>
                <c:pt idx="280">
                  <c:v>41047</c:v>
                </c:pt>
                <c:pt idx="281">
                  <c:v>41054</c:v>
                </c:pt>
                <c:pt idx="282">
                  <c:v>41061</c:v>
                </c:pt>
                <c:pt idx="283">
                  <c:v>41068</c:v>
                </c:pt>
                <c:pt idx="284">
                  <c:v>41075</c:v>
                </c:pt>
                <c:pt idx="285">
                  <c:v>41082</c:v>
                </c:pt>
                <c:pt idx="286">
                  <c:v>41089</c:v>
                </c:pt>
                <c:pt idx="287">
                  <c:v>41096</c:v>
                </c:pt>
                <c:pt idx="288">
                  <c:v>41103</c:v>
                </c:pt>
                <c:pt idx="289">
                  <c:v>41110</c:v>
                </c:pt>
                <c:pt idx="290">
                  <c:v>41117</c:v>
                </c:pt>
                <c:pt idx="291">
                  <c:v>41124</c:v>
                </c:pt>
                <c:pt idx="292">
                  <c:v>41131</c:v>
                </c:pt>
                <c:pt idx="293">
                  <c:v>41138</c:v>
                </c:pt>
                <c:pt idx="294">
                  <c:v>41145</c:v>
                </c:pt>
                <c:pt idx="295">
                  <c:v>41152</c:v>
                </c:pt>
                <c:pt idx="296">
                  <c:v>41159</c:v>
                </c:pt>
                <c:pt idx="297">
                  <c:v>41166</c:v>
                </c:pt>
                <c:pt idx="298">
                  <c:v>41173</c:v>
                </c:pt>
                <c:pt idx="299">
                  <c:v>41180</c:v>
                </c:pt>
                <c:pt idx="300">
                  <c:v>41187</c:v>
                </c:pt>
                <c:pt idx="301">
                  <c:v>41194</c:v>
                </c:pt>
                <c:pt idx="302">
                  <c:v>41201</c:v>
                </c:pt>
                <c:pt idx="303">
                  <c:v>41208</c:v>
                </c:pt>
                <c:pt idx="304">
                  <c:v>41215</c:v>
                </c:pt>
                <c:pt idx="305">
                  <c:v>41222</c:v>
                </c:pt>
                <c:pt idx="306">
                  <c:v>41229</c:v>
                </c:pt>
                <c:pt idx="307">
                  <c:v>41236</c:v>
                </c:pt>
                <c:pt idx="308">
                  <c:v>41243</c:v>
                </c:pt>
                <c:pt idx="309">
                  <c:v>41250</c:v>
                </c:pt>
                <c:pt idx="310">
                  <c:v>41257</c:v>
                </c:pt>
                <c:pt idx="311">
                  <c:v>41264</c:v>
                </c:pt>
                <c:pt idx="312">
                  <c:v>41271</c:v>
                </c:pt>
                <c:pt idx="313">
                  <c:v>41278</c:v>
                </c:pt>
                <c:pt idx="314">
                  <c:v>41285</c:v>
                </c:pt>
                <c:pt idx="315">
                  <c:v>41292</c:v>
                </c:pt>
                <c:pt idx="316">
                  <c:v>41299</c:v>
                </c:pt>
                <c:pt idx="317">
                  <c:v>41306</c:v>
                </c:pt>
                <c:pt idx="318">
                  <c:v>41313</c:v>
                </c:pt>
                <c:pt idx="319">
                  <c:v>41320</c:v>
                </c:pt>
                <c:pt idx="320">
                  <c:v>41327</c:v>
                </c:pt>
                <c:pt idx="321">
                  <c:v>41334</c:v>
                </c:pt>
                <c:pt idx="322">
                  <c:v>41341</c:v>
                </c:pt>
                <c:pt idx="323">
                  <c:v>41348</c:v>
                </c:pt>
                <c:pt idx="324">
                  <c:v>41355</c:v>
                </c:pt>
                <c:pt idx="325">
                  <c:v>41362</c:v>
                </c:pt>
                <c:pt idx="326">
                  <c:v>41369</c:v>
                </c:pt>
                <c:pt idx="327">
                  <c:v>41376</c:v>
                </c:pt>
                <c:pt idx="328">
                  <c:v>41383</c:v>
                </c:pt>
                <c:pt idx="329">
                  <c:v>41390</c:v>
                </c:pt>
                <c:pt idx="330">
                  <c:v>41397</c:v>
                </c:pt>
                <c:pt idx="331">
                  <c:v>41404</c:v>
                </c:pt>
                <c:pt idx="332">
                  <c:v>41411</c:v>
                </c:pt>
                <c:pt idx="333">
                  <c:v>41418</c:v>
                </c:pt>
                <c:pt idx="334">
                  <c:v>41425</c:v>
                </c:pt>
                <c:pt idx="335">
                  <c:v>41432</c:v>
                </c:pt>
                <c:pt idx="336">
                  <c:v>41439</c:v>
                </c:pt>
                <c:pt idx="337">
                  <c:v>41446</c:v>
                </c:pt>
                <c:pt idx="338">
                  <c:v>41453</c:v>
                </c:pt>
                <c:pt idx="339">
                  <c:v>41460</c:v>
                </c:pt>
                <c:pt idx="340">
                  <c:v>41467</c:v>
                </c:pt>
                <c:pt idx="341">
                  <c:v>41474</c:v>
                </c:pt>
                <c:pt idx="342">
                  <c:v>41481</c:v>
                </c:pt>
                <c:pt idx="343">
                  <c:v>41488</c:v>
                </c:pt>
                <c:pt idx="344">
                  <c:v>41495</c:v>
                </c:pt>
                <c:pt idx="345">
                  <c:v>41502</c:v>
                </c:pt>
                <c:pt idx="346">
                  <c:v>41509</c:v>
                </c:pt>
                <c:pt idx="347">
                  <c:v>41516</c:v>
                </c:pt>
                <c:pt idx="348">
                  <c:v>41523</c:v>
                </c:pt>
                <c:pt idx="349">
                  <c:v>41530</c:v>
                </c:pt>
                <c:pt idx="350">
                  <c:v>41537</c:v>
                </c:pt>
                <c:pt idx="351">
                  <c:v>41544</c:v>
                </c:pt>
                <c:pt idx="352">
                  <c:v>41551</c:v>
                </c:pt>
                <c:pt idx="353">
                  <c:v>41558</c:v>
                </c:pt>
                <c:pt idx="354">
                  <c:v>41565</c:v>
                </c:pt>
                <c:pt idx="355">
                  <c:v>41572</c:v>
                </c:pt>
                <c:pt idx="356">
                  <c:v>41579</c:v>
                </c:pt>
                <c:pt idx="357">
                  <c:v>41586</c:v>
                </c:pt>
                <c:pt idx="358">
                  <c:v>41593</c:v>
                </c:pt>
                <c:pt idx="359">
                  <c:v>41600</c:v>
                </c:pt>
                <c:pt idx="360">
                  <c:v>41607</c:v>
                </c:pt>
                <c:pt idx="361">
                  <c:v>41614</c:v>
                </c:pt>
                <c:pt idx="362">
                  <c:v>41621</c:v>
                </c:pt>
                <c:pt idx="363">
                  <c:v>41628</c:v>
                </c:pt>
                <c:pt idx="364">
                  <c:v>41635</c:v>
                </c:pt>
                <c:pt idx="365">
                  <c:v>41642</c:v>
                </c:pt>
                <c:pt idx="366">
                  <c:v>41649</c:v>
                </c:pt>
                <c:pt idx="367">
                  <c:v>41656</c:v>
                </c:pt>
                <c:pt idx="368">
                  <c:v>41663</c:v>
                </c:pt>
                <c:pt idx="369">
                  <c:v>41670</c:v>
                </c:pt>
                <c:pt idx="370">
                  <c:v>41677</c:v>
                </c:pt>
                <c:pt idx="371">
                  <c:v>41684</c:v>
                </c:pt>
                <c:pt idx="372">
                  <c:v>41691</c:v>
                </c:pt>
                <c:pt idx="373">
                  <c:v>41698</c:v>
                </c:pt>
                <c:pt idx="374">
                  <c:v>41705</c:v>
                </c:pt>
                <c:pt idx="375">
                  <c:v>41712</c:v>
                </c:pt>
                <c:pt idx="376">
                  <c:v>41719</c:v>
                </c:pt>
                <c:pt idx="377">
                  <c:v>41726</c:v>
                </c:pt>
                <c:pt idx="378">
                  <c:v>41733</c:v>
                </c:pt>
                <c:pt idx="379">
                  <c:v>41740</c:v>
                </c:pt>
                <c:pt idx="380">
                  <c:v>41747</c:v>
                </c:pt>
                <c:pt idx="381">
                  <c:v>41754</c:v>
                </c:pt>
                <c:pt idx="382">
                  <c:v>41761</c:v>
                </c:pt>
                <c:pt idx="383">
                  <c:v>41768</c:v>
                </c:pt>
                <c:pt idx="384">
                  <c:v>41775</c:v>
                </c:pt>
                <c:pt idx="385">
                  <c:v>41782</c:v>
                </c:pt>
                <c:pt idx="386">
                  <c:v>41789</c:v>
                </c:pt>
                <c:pt idx="387">
                  <c:v>41796</c:v>
                </c:pt>
                <c:pt idx="388">
                  <c:v>41803</c:v>
                </c:pt>
                <c:pt idx="389">
                  <c:v>41810</c:v>
                </c:pt>
                <c:pt idx="390">
                  <c:v>41817</c:v>
                </c:pt>
                <c:pt idx="391">
                  <c:v>41824</c:v>
                </c:pt>
                <c:pt idx="392">
                  <c:v>41831</c:v>
                </c:pt>
                <c:pt idx="393">
                  <c:v>41838</c:v>
                </c:pt>
                <c:pt idx="394">
                  <c:v>41845</c:v>
                </c:pt>
                <c:pt idx="395">
                  <c:v>41852</c:v>
                </c:pt>
                <c:pt idx="396">
                  <c:v>41859</c:v>
                </c:pt>
                <c:pt idx="397">
                  <c:v>41866</c:v>
                </c:pt>
                <c:pt idx="398">
                  <c:v>41873</c:v>
                </c:pt>
                <c:pt idx="399">
                  <c:v>41880</c:v>
                </c:pt>
                <c:pt idx="400">
                  <c:v>41887</c:v>
                </c:pt>
                <c:pt idx="401">
                  <c:v>41894</c:v>
                </c:pt>
                <c:pt idx="402">
                  <c:v>41901</c:v>
                </c:pt>
                <c:pt idx="403">
                  <c:v>41908</c:v>
                </c:pt>
                <c:pt idx="404">
                  <c:v>41915</c:v>
                </c:pt>
                <c:pt idx="405">
                  <c:v>41922</c:v>
                </c:pt>
                <c:pt idx="406">
                  <c:v>41929</c:v>
                </c:pt>
                <c:pt idx="407">
                  <c:v>41936</c:v>
                </c:pt>
                <c:pt idx="408">
                  <c:v>41943</c:v>
                </c:pt>
                <c:pt idx="409">
                  <c:v>41950</c:v>
                </c:pt>
                <c:pt idx="410">
                  <c:v>41957</c:v>
                </c:pt>
                <c:pt idx="411">
                  <c:v>41964</c:v>
                </c:pt>
                <c:pt idx="412">
                  <c:v>41971</c:v>
                </c:pt>
                <c:pt idx="413">
                  <c:v>41978</c:v>
                </c:pt>
                <c:pt idx="414">
                  <c:v>41985</c:v>
                </c:pt>
                <c:pt idx="415">
                  <c:v>41992</c:v>
                </c:pt>
                <c:pt idx="416">
                  <c:v>41999</c:v>
                </c:pt>
                <c:pt idx="417">
                  <c:v>42006</c:v>
                </c:pt>
                <c:pt idx="418">
                  <c:v>42013</c:v>
                </c:pt>
                <c:pt idx="419">
                  <c:v>42020</c:v>
                </c:pt>
                <c:pt idx="420">
                  <c:v>42027</c:v>
                </c:pt>
                <c:pt idx="421">
                  <c:v>42034</c:v>
                </c:pt>
                <c:pt idx="422">
                  <c:v>42041</c:v>
                </c:pt>
                <c:pt idx="423">
                  <c:v>42048</c:v>
                </c:pt>
                <c:pt idx="424">
                  <c:v>42055</c:v>
                </c:pt>
              </c:numCache>
            </c:numRef>
          </c:cat>
          <c:val>
            <c:numRef>
              <c:f>Data!$G$25:$PW$25</c:f>
              <c:numCache>
                <c:formatCode>General</c:formatCode>
                <c:ptCount val="433"/>
                <c:pt idx="0" formatCode="0.00">
                  <c:v>0</c:v>
                </c:pt>
                <c:pt idx="8" formatCode="0.00">
                  <c:v>4.1840000000000002</c:v>
                </c:pt>
                <c:pt idx="9" formatCode="0.00">
                  <c:v>4.1950000000000003</c:v>
                </c:pt>
                <c:pt idx="10" formatCode="0.00">
                  <c:v>4.1609999999999996</c:v>
                </c:pt>
                <c:pt idx="11" formatCode="0.00">
                  <c:v>4.26</c:v>
                </c:pt>
                <c:pt idx="12" formatCode="0.00">
                  <c:v>4.306</c:v>
                </c:pt>
                <c:pt idx="13" formatCode="0.00">
                  <c:v>4.3220000000000001</c:v>
                </c:pt>
                <c:pt idx="14" formatCode="0.00">
                  <c:v>4.47</c:v>
                </c:pt>
                <c:pt idx="15" formatCode="0.00">
                  <c:v>4.4480000000000004</c:v>
                </c:pt>
                <c:pt idx="16" formatCode="0.00">
                  <c:v>4.46</c:v>
                </c:pt>
                <c:pt idx="17" formatCode="0.00">
                  <c:v>4.4279999999999999</c:v>
                </c:pt>
                <c:pt idx="18" formatCode="0.00">
                  <c:v>4.4409999999999998</c:v>
                </c:pt>
                <c:pt idx="19" formatCode="0.00">
                  <c:v>4.54</c:v>
                </c:pt>
                <c:pt idx="20" formatCode="0.00">
                  <c:v>4.5990000000000002</c:v>
                </c:pt>
                <c:pt idx="21" formatCode="0.00">
                  <c:v>4.6660000000000004</c:v>
                </c:pt>
                <c:pt idx="22" formatCode="0.00">
                  <c:v>4.7720000000000002</c:v>
                </c:pt>
                <c:pt idx="23" formatCode="0.00">
                  <c:v>4.883</c:v>
                </c:pt>
                <c:pt idx="24" formatCode="0.00">
                  <c:v>4.8769999999999998</c:v>
                </c:pt>
                <c:pt idx="25" formatCode="0.00">
                  <c:v>4.8129999999999997</c:v>
                </c:pt>
                <c:pt idx="26" formatCode="0.00">
                  <c:v>4.915</c:v>
                </c:pt>
                <c:pt idx="27" formatCode="0.00">
                  <c:v>4.8810000000000002</c:v>
                </c:pt>
                <c:pt idx="28" formatCode="0.00">
                  <c:v>4.7119999999999997</c:v>
                </c:pt>
                <c:pt idx="29" formatCode="0.00">
                  <c:v>4.6550000000000002</c:v>
                </c:pt>
                <c:pt idx="30" formatCode="0.00">
                  <c:v>4.6260000000000003</c:v>
                </c:pt>
                <c:pt idx="31" formatCode="0.00">
                  <c:v>4.6500000000000004</c:v>
                </c:pt>
                <c:pt idx="32" formatCode="0.00">
                  <c:v>4.5979999999999999</c:v>
                </c:pt>
                <c:pt idx="33" formatCode="0.00">
                  <c:v>4.577</c:v>
                </c:pt>
                <c:pt idx="34" formatCode="0.00">
                  <c:v>4.5679999999999996</c:v>
                </c:pt>
                <c:pt idx="35" formatCode="0.00">
                  <c:v>4.4729999999999999</c:v>
                </c:pt>
                <c:pt idx="36" formatCode="0.00">
                  <c:v>4.5049999999999999</c:v>
                </c:pt>
                <c:pt idx="37" formatCode="0.00">
                  <c:v>4.6440000000000001</c:v>
                </c:pt>
                <c:pt idx="38" formatCode="0.00">
                  <c:v>4.6280000000000001</c:v>
                </c:pt>
                <c:pt idx="39" formatCode="0.00">
                  <c:v>4.62</c:v>
                </c:pt>
                <c:pt idx="40" formatCode="0.00">
                  <c:v>4.68</c:v>
                </c:pt>
                <c:pt idx="41" formatCode="0.00">
                  <c:v>4.5140000000000002</c:v>
                </c:pt>
                <c:pt idx="42" formatCode="0.00">
                  <c:v>4.4749999999999996</c:v>
                </c:pt>
                <c:pt idx="43" formatCode="0.00">
                  <c:v>4.4870000000000001</c:v>
                </c:pt>
                <c:pt idx="44" formatCode="0.00">
                  <c:v>4.4059999999999997</c:v>
                </c:pt>
                <c:pt idx="45" formatCode="0.00">
                  <c:v>4.4240000000000004</c:v>
                </c:pt>
                <c:pt idx="46" formatCode="0.00">
                  <c:v>4.3870000000000005</c:v>
                </c:pt>
                <c:pt idx="47" formatCode="0.00">
                  <c:v>4.4630000000000001</c:v>
                </c:pt>
                <c:pt idx="48" formatCode="0.00">
                  <c:v>4.5049999999999999</c:v>
                </c:pt>
                <c:pt idx="49" formatCode="0.00">
                  <c:v>4.62</c:v>
                </c:pt>
                <c:pt idx="50" formatCode="0.00">
                  <c:v>4.6260000000000003</c:v>
                </c:pt>
                <c:pt idx="51" formatCode="0.00">
                  <c:v>4.6349999999999998</c:v>
                </c:pt>
                <c:pt idx="52" formatCode="0.00">
                  <c:v>4.4539999999999997</c:v>
                </c:pt>
                <c:pt idx="53" formatCode="0.00">
                  <c:v>4.4530000000000003</c:v>
                </c:pt>
                <c:pt idx="54" formatCode="0.00">
                  <c:v>4.3179999999999996</c:v>
                </c:pt>
                <c:pt idx="55" formatCode="0.00">
                  <c:v>4.3639999999999999</c:v>
                </c:pt>
                <c:pt idx="56" formatCode="0.00">
                  <c:v>4.2789999999999999</c:v>
                </c:pt>
                <c:pt idx="57" formatCode="0.00">
                  <c:v>4.2220000000000004</c:v>
                </c:pt>
                <c:pt idx="58" formatCode="0.00">
                  <c:v>4.3469999999999995</c:v>
                </c:pt>
                <c:pt idx="59" formatCode="0.00">
                  <c:v>4.4210000000000003</c:v>
                </c:pt>
                <c:pt idx="60" formatCode="0.00">
                  <c:v>4.335</c:v>
                </c:pt>
                <c:pt idx="61" formatCode="0.00">
                  <c:v>4.4569999999999999</c:v>
                </c:pt>
                <c:pt idx="62" formatCode="0.00">
                  <c:v>4.4119999999999999</c:v>
                </c:pt>
                <c:pt idx="63" formatCode="0.00">
                  <c:v>4.3579999999999997</c:v>
                </c:pt>
                <c:pt idx="64" formatCode="0.00">
                  <c:v>4.5039999999999996</c:v>
                </c:pt>
                <c:pt idx="65" formatCode="0.00">
                  <c:v>4.4379999999999997</c:v>
                </c:pt>
                <c:pt idx="66" formatCode="0.00">
                  <c:v>4.4349999999999996</c:v>
                </c:pt>
                <c:pt idx="67" formatCode="0.00">
                  <c:v>4.6440000000000001</c:v>
                </c:pt>
                <c:pt idx="68" formatCode="0.00">
                  <c:v>4.6719999999999997</c:v>
                </c:pt>
                <c:pt idx="69" formatCode="0.00">
                  <c:v>4.649</c:v>
                </c:pt>
                <c:pt idx="70" formatCode="0.00">
                  <c:v>4.5890000000000004</c:v>
                </c:pt>
                <c:pt idx="71" formatCode="0.00">
                  <c:v>4.7290000000000001</c:v>
                </c:pt>
                <c:pt idx="72" formatCode="0.00">
                  <c:v>4.835</c:v>
                </c:pt>
                <c:pt idx="73" formatCode="0.00">
                  <c:v>4.9690000000000003</c:v>
                </c:pt>
                <c:pt idx="74" formatCode="0.00">
                  <c:v>5.01</c:v>
                </c:pt>
                <c:pt idx="75" formatCode="0.00">
                  <c:v>5.31</c:v>
                </c:pt>
                <c:pt idx="76" formatCode="0.00">
                  <c:v>5.2759999999999998</c:v>
                </c:pt>
                <c:pt idx="77" formatCode="0.00">
                  <c:v>5.2060000000000004</c:v>
                </c:pt>
                <c:pt idx="78" formatCode="0.00">
                  <c:v>5.1539999999999999</c:v>
                </c:pt>
                <c:pt idx="79" formatCode="0.00">
                  <c:v>5.0650000000000004</c:v>
                </c:pt>
                <c:pt idx="80" formatCode="0.00">
                  <c:v>5.22</c:v>
                </c:pt>
                <c:pt idx="81" formatCode="0.00">
                  <c:v>5.2220000000000004</c:v>
                </c:pt>
                <c:pt idx="82" formatCode="0.00">
                  <c:v>4.9980000000000002</c:v>
                </c:pt>
                <c:pt idx="83" formatCode="0.00">
                  <c:v>4.8769999999999998</c:v>
                </c:pt>
                <c:pt idx="84" formatCode="0.00">
                  <c:v>4.8319999999999999</c:v>
                </c:pt>
                <c:pt idx="85" formatCode="0.00">
                  <c:v>4.8940000000000001</c:v>
                </c:pt>
                <c:pt idx="86" formatCode="0.00">
                  <c:v>4.8819999999999997</c:v>
                </c:pt>
                <c:pt idx="87" formatCode="0.00">
                  <c:v>4.7460000000000004</c:v>
                </c:pt>
                <c:pt idx="88" formatCode="0.00">
                  <c:v>4.907</c:v>
                </c:pt>
                <c:pt idx="89" formatCode="0.00">
                  <c:v>5.0069999999999997</c:v>
                </c:pt>
                <c:pt idx="90" formatCode="0.00">
                  <c:v>4.9279999999999999</c:v>
                </c:pt>
                <c:pt idx="91" formatCode="0.00">
                  <c:v>4.7910000000000004</c:v>
                </c:pt>
                <c:pt idx="92" formatCode="0.00">
                  <c:v>4.9879999999999995</c:v>
                </c:pt>
                <c:pt idx="93" formatCode="0.00">
                  <c:v>4.8959999999999999</c:v>
                </c:pt>
                <c:pt idx="94" formatCode="0.00">
                  <c:v>4.9059999999999997</c:v>
                </c:pt>
                <c:pt idx="95" formatCode="0.00">
                  <c:v>5.5120000000000005</c:v>
                </c:pt>
                <c:pt idx="96" formatCode="0.00">
                  <c:v>5.0819999999999999</c:v>
                </c:pt>
                <c:pt idx="97" formatCode="0.00">
                  <c:v>5.0579999999999998</c:v>
                </c:pt>
                <c:pt idx="98" formatCode="0.00">
                  <c:v>4.8940000000000001</c:v>
                </c:pt>
                <c:pt idx="99" formatCode="0.00">
                  <c:v>4.8390000000000004</c:v>
                </c:pt>
                <c:pt idx="100" formatCode="0.00">
                  <c:v>4.7140000000000004</c:v>
                </c:pt>
                <c:pt idx="101" formatCode="0.00">
                  <c:v>5.3620000000000001</c:v>
                </c:pt>
                <c:pt idx="102" formatCode="0.00">
                  <c:v>5.2610000000000001</c:v>
                </c:pt>
                <c:pt idx="103" formatCode="0.00">
                  <c:v>5.2119999999999997</c:v>
                </c:pt>
                <c:pt idx="104" formatCode="0.00">
                  <c:v>5.1879999999999997</c:v>
                </c:pt>
                <c:pt idx="105" formatCode="0.00">
                  <c:v>5.2729999999999997</c:v>
                </c:pt>
                <c:pt idx="106" formatCode="0.00">
                  <c:v>5.4489999999999998</c:v>
                </c:pt>
                <c:pt idx="107" formatCode="0.00">
                  <c:v>6.2050000000000001</c:v>
                </c:pt>
                <c:pt idx="108" formatCode="0.00">
                  <c:v>5.8149999999999995</c:v>
                </c:pt>
                <c:pt idx="109" formatCode="0.00">
                  <c:v>5.7059999999999995</c:v>
                </c:pt>
                <c:pt idx="110" formatCode="0.00">
                  <c:v>5.8529999999999998</c:v>
                </c:pt>
                <c:pt idx="111" formatCode="0.00">
                  <c:v>5.5190000000000001</c:v>
                </c:pt>
                <c:pt idx="112" formatCode="0.00">
                  <c:v>5.6779999999999999</c:v>
                </c:pt>
                <c:pt idx="113" formatCode="0.00">
                  <c:v>5.7309999999999999</c:v>
                </c:pt>
                <c:pt idx="114" formatCode="0.00">
                  <c:v>5.76</c:v>
                </c:pt>
                <c:pt idx="115" formatCode="0.00">
                  <c:v>5.633</c:v>
                </c:pt>
                <c:pt idx="116" formatCode="0.00">
                  <c:v>5.6539999999999999</c:v>
                </c:pt>
                <c:pt idx="117" formatCode="0.00">
                  <c:v>5.7080000000000002</c:v>
                </c:pt>
                <c:pt idx="118" formatCode="0.00">
                  <c:v>5.5519999999999996</c:v>
                </c:pt>
                <c:pt idx="119" formatCode="0.00">
                  <c:v>5.4870000000000001</c:v>
                </c:pt>
                <c:pt idx="120" formatCode="0.00">
                  <c:v>5.3120000000000003</c:v>
                </c:pt>
                <c:pt idx="121" formatCode="0.00">
                  <c:v>5.3159999999999998</c:v>
                </c:pt>
                <c:pt idx="122" formatCode="0.00">
                  <c:v>5.0720000000000001</c:v>
                </c:pt>
                <c:pt idx="123" formatCode="0.00">
                  <c:v>5.16</c:v>
                </c:pt>
                <c:pt idx="124" formatCode="0.00">
                  <c:v>5.2290000000000001</c:v>
                </c:pt>
                <c:pt idx="125" formatCode="0.00">
                  <c:v>5.4459999999999997</c:v>
                </c:pt>
                <c:pt idx="126" formatCode="0.00">
                  <c:v>5.5839999999999996</c:v>
                </c:pt>
                <c:pt idx="127" formatCode="0.00">
                  <c:v>5.3529999999999998</c:v>
                </c:pt>
                <c:pt idx="128" formatCode="0.00">
                  <c:v>5.2519999999999998</c:v>
                </c:pt>
                <c:pt idx="129" formatCode="0.00">
                  <c:v>5.1479999999999997</c:v>
                </c:pt>
                <c:pt idx="130" formatCode="0.00">
                  <c:v>4.9340000000000002</c:v>
                </c:pt>
                <c:pt idx="131" formatCode="0.00">
                  <c:v>5.0019999999999998</c:v>
                </c:pt>
                <c:pt idx="132" formatCode="0.00">
                  <c:v>4.9489999999999998</c:v>
                </c:pt>
                <c:pt idx="133" formatCode="0.00">
                  <c:v>4.8620000000000001</c:v>
                </c:pt>
                <c:pt idx="134" formatCode="0.00">
                  <c:v>4.5199999999999996</c:v>
                </c:pt>
                <c:pt idx="135" formatCode="0.00">
                  <c:v>4.6120000000000001</c:v>
                </c:pt>
                <c:pt idx="136" formatCode="0.00">
                  <c:v>4.524</c:v>
                </c:pt>
                <c:pt idx="137" formatCode="0.00">
                  <c:v>4.5199999999999996</c:v>
                </c:pt>
                <c:pt idx="138" formatCode="0.00">
                  <c:v>4.431</c:v>
                </c:pt>
                <c:pt idx="139" formatCode="0.00">
                  <c:v>4.665</c:v>
                </c:pt>
                <c:pt idx="140" formatCode="0.00">
                  <c:v>4.5380000000000003</c:v>
                </c:pt>
                <c:pt idx="141" formatCode="0.00">
                  <c:v>4.53</c:v>
                </c:pt>
                <c:pt idx="142" formatCode="0.00">
                  <c:v>4.4669999999999996</c:v>
                </c:pt>
                <c:pt idx="143" formatCode="0.00">
                  <c:v>4.4669999999999996</c:v>
                </c:pt>
                <c:pt idx="144" formatCode="0.00">
                  <c:v>4.4649999999999999</c:v>
                </c:pt>
                <c:pt idx="145" formatCode="0.00">
                  <c:v>4.6550000000000002</c:v>
                </c:pt>
                <c:pt idx="146" formatCode="0.00">
                  <c:v>4.6899999999999995</c:v>
                </c:pt>
                <c:pt idx="147" formatCode="0.00">
                  <c:v>4.6539999999999999</c:v>
                </c:pt>
                <c:pt idx="148" formatCode="0.00">
                  <c:v>4.7460000000000004</c:v>
                </c:pt>
                <c:pt idx="149" formatCode="0.00">
                  <c:v>4.7809999999999997</c:v>
                </c:pt>
                <c:pt idx="150" formatCode="0.00">
                  <c:v>4.9770000000000003</c:v>
                </c:pt>
                <c:pt idx="151" formatCode="0.00">
                  <c:v>5.1100000000000003</c:v>
                </c:pt>
                <c:pt idx="152" formatCode="0.00">
                  <c:v>5.0030000000000001</c:v>
                </c:pt>
                <c:pt idx="153" formatCode="0.00">
                  <c:v>5.2930000000000001</c:v>
                </c:pt>
                <c:pt idx="154" formatCode="0.00">
                  <c:v>5.7960000000000003</c:v>
                </c:pt>
                <c:pt idx="155" formatCode="0.00">
                  <c:v>5.7389999999999999</c:v>
                </c:pt>
                <c:pt idx="156" formatCode="0.00">
                  <c:v>5.774</c:v>
                </c:pt>
                <c:pt idx="157" formatCode="0.00">
                  <c:v>5.585</c:v>
                </c:pt>
                <c:pt idx="158" formatCode="0.00">
                  <c:v>5.9960000000000004</c:v>
                </c:pt>
                <c:pt idx="159" formatCode="0.00">
                  <c:v>6.2629999999999999</c:v>
                </c:pt>
                <c:pt idx="160" formatCode="0.00">
                  <c:v>6.8540000000000001</c:v>
                </c:pt>
                <c:pt idx="161" formatCode="0.00">
                  <c:v>6.625</c:v>
                </c:pt>
                <c:pt idx="162" formatCode="0.00">
                  <c:v>6.1529999999999996</c:v>
                </c:pt>
                <c:pt idx="163" formatCode="0.00">
                  <c:v>6.46</c:v>
                </c:pt>
                <c:pt idx="164" formatCode="0.00">
                  <c:v>6.3620000000000001</c:v>
                </c:pt>
                <c:pt idx="165" formatCode="0.00">
                  <c:v>6.0670000000000002</c:v>
                </c:pt>
                <c:pt idx="166" formatCode="0.00">
                  <c:v>6.226</c:v>
                </c:pt>
                <c:pt idx="167" formatCode="0.00">
                  <c:v>6.3479999999999999</c:v>
                </c:pt>
                <c:pt idx="168" formatCode="0.00">
                  <c:v>6.202</c:v>
                </c:pt>
                <c:pt idx="169" formatCode="0.00">
                  <c:v>6.5449999999999999</c:v>
                </c:pt>
                <c:pt idx="170" formatCode="0.00">
                  <c:v>7.1509999999999998</c:v>
                </c:pt>
                <c:pt idx="171" formatCode="0.00">
                  <c:v>7.3870000000000005</c:v>
                </c:pt>
                <c:pt idx="172" formatCode="0.00">
                  <c:v>8.6560000000000006</c:v>
                </c:pt>
                <c:pt idx="173" formatCode="0.00">
                  <c:v>8.9619999999999997</c:v>
                </c:pt>
                <c:pt idx="174" formatCode="0.00">
                  <c:v>12.449</c:v>
                </c:pt>
                <c:pt idx="175" formatCode="0.00">
                  <c:v>7.7140000000000004</c:v>
                </c:pt>
                <c:pt idx="176" formatCode="0.00">
                  <c:v>7.8239999999999998</c:v>
                </c:pt>
                <c:pt idx="177" formatCode="0.00">
                  <c:v>7.6669999999999998</c:v>
                </c:pt>
                <c:pt idx="178" formatCode="0.00">
                  <c:v>8.141</c:v>
                </c:pt>
                <c:pt idx="179" formatCode="0.00">
                  <c:v>8.1820000000000004</c:v>
                </c:pt>
                <c:pt idx="180" formatCode="0.00">
                  <c:v>9.4209999999999994</c:v>
                </c:pt>
                <c:pt idx="181" formatCode="0.00">
                  <c:v>10.417999999999999</c:v>
                </c:pt>
                <c:pt idx="182" formatCode="0.00">
                  <c:v>10.211</c:v>
                </c:pt>
                <c:pt idx="183" formatCode="0.00">
                  <c:v>10.271000000000001</c:v>
                </c:pt>
                <c:pt idx="184" formatCode="0.00">
                  <c:v>10.249000000000001</c:v>
                </c:pt>
                <c:pt idx="185" formatCode="0.00">
                  <c:v>10.38</c:v>
                </c:pt>
                <c:pt idx="186" formatCode="0.00">
                  <c:v>10.297000000000001</c:v>
                </c:pt>
                <c:pt idx="187" formatCode="0.00">
                  <c:v>10.147</c:v>
                </c:pt>
                <c:pt idx="188" formatCode="0.00">
                  <c:v>10.483000000000001</c:v>
                </c:pt>
                <c:pt idx="189" formatCode="0.00">
                  <c:v>10.752000000000001</c:v>
                </c:pt>
                <c:pt idx="190" formatCode="0.00">
                  <c:v>11.446</c:v>
                </c:pt>
                <c:pt idx="191" formatCode="0.00">
                  <c:v>11.321999999999999</c:v>
                </c:pt>
                <c:pt idx="192" formatCode="0.00">
                  <c:v>11.731999999999999</c:v>
                </c:pt>
                <c:pt idx="193" formatCode="0.00">
                  <c:v>11.56</c:v>
                </c:pt>
                <c:pt idx="194" formatCode="0.00">
                  <c:v>11.047000000000001</c:v>
                </c:pt>
                <c:pt idx="195" formatCode="0.00">
                  <c:v>10.146000000000001</c:v>
                </c:pt>
                <c:pt idx="196" formatCode="0.00">
                  <c:v>9.7710000000000008</c:v>
                </c:pt>
                <c:pt idx="197" formatCode="0.00">
                  <c:v>8.8940000000000001</c:v>
                </c:pt>
                <c:pt idx="198" formatCode="0.00">
                  <c:v>9.3569999999999993</c:v>
                </c:pt>
                <c:pt idx="199" formatCode="0.00">
                  <c:v>10.561</c:v>
                </c:pt>
                <c:pt idx="200" formatCode="0.00">
                  <c:v>11.458</c:v>
                </c:pt>
                <c:pt idx="201" formatCode="0.00">
                  <c:v>11.388999999999999</c:v>
                </c:pt>
                <c:pt idx="202" formatCode="0.00">
                  <c:v>11.564</c:v>
                </c:pt>
                <c:pt idx="203" formatCode="0.00">
                  <c:v>11.773</c:v>
                </c:pt>
                <c:pt idx="204" formatCode="0.00">
                  <c:v>11.563000000000001</c:v>
                </c:pt>
                <c:pt idx="205" formatCode="0.00">
                  <c:v>11.683</c:v>
                </c:pt>
                <c:pt idx="206" formatCode="0.00">
                  <c:v>11.903</c:v>
                </c:pt>
                <c:pt idx="207" formatCode="0.00">
                  <c:v>12.186</c:v>
                </c:pt>
                <c:pt idx="208" formatCode="0.00">
                  <c:v>12.472</c:v>
                </c:pt>
                <c:pt idx="209" formatCode="0.00">
                  <c:v>12.605</c:v>
                </c:pt>
                <c:pt idx="210" formatCode="0.00">
                  <c:v>11.109</c:v>
                </c:pt>
                <c:pt idx="211" formatCode="0.00">
                  <c:v>11.176</c:v>
                </c:pt>
                <c:pt idx="212" formatCode="0.00">
                  <c:v>11.332000000000001</c:v>
                </c:pt>
                <c:pt idx="213" formatCode="0.00">
                  <c:v>10.823</c:v>
                </c:pt>
                <c:pt idx="214" formatCode="0.00">
                  <c:v>11.371</c:v>
                </c:pt>
                <c:pt idx="215" formatCode="0.00">
                  <c:v>11.574</c:v>
                </c:pt>
                <c:pt idx="216" formatCode="0.00">
                  <c:v>11.741</c:v>
                </c:pt>
                <c:pt idx="217" formatCode="0.00">
                  <c:v>12.125</c:v>
                </c:pt>
                <c:pt idx="218" formatCode="0.00">
                  <c:v>12.66</c:v>
                </c:pt>
                <c:pt idx="219" formatCode="0.00">
                  <c:v>12.083</c:v>
                </c:pt>
                <c:pt idx="220" formatCode="0.00">
                  <c:v>12.449</c:v>
                </c:pt>
                <c:pt idx="221" formatCode="0.00">
                  <c:v>12.666</c:v>
                </c:pt>
                <c:pt idx="222" formatCode="0.00">
                  <c:v>12.741</c:v>
                </c:pt>
                <c:pt idx="223" formatCode="0.00">
                  <c:v>13.712</c:v>
                </c:pt>
                <c:pt idx="224" formatCode="0.00">
                  <c:v>14.718</c:v>
                </c:pt>
                <c:pt idx="225" formatCode="0.00">
                  <c:v>15.355</c:v>
                </c:pt>
                <c:pt idx="226" formatCode="0.00">
                  <c:v>15.35</c:v>
                </c:pt>
                <c:pt idx="227" formatCode="0.00">
                  <c:v>15.266999999999999</c:v>
                </c:pt>
                <c:pt idx="228" formatCode="0.00">
                  <c:v>16.375</c:v>
                </c:pt>
                <c:pt idx="229" formatCode="0.00">
                  <c:v>16.224</c:v>
                </c:pt>
                <c:pt idx="230" formatCode="0.00">
                  <c:v>15.74</c:v>
                </c:pt>
                <c:pt idx="231" formatCode="0.00">
                  <c:v>16.524999999999999</c:v>
                </c:pt>
                <c:pt idx="232" formatCode="0.00">
                  <c:v>16.594999999999999</c:v>
                </c:pt>
                <c:pt idx="233" formatCode="0.00">
                  <c:v>16.478999999999999</c:v>
                </c:pt>
                <c:pt idx="234" formatCode="0.00">
                  <c:v>15.968999999999999</c:v>
                </c:pt>
                <c:pt idx="235" formatCode="0.00">
                  <c:v>16.408999999999999</c:v>
                </c:pt>
                <c:pt idx="236" formatCode="0.00">
                  <c:v>17.073</c:v>
                </c:pt>
                <c:pt idx="237" formatCode="0.00">
                  <c:v>14.208</c:v>
                </c:pt>
                <c:pt idx="238" formatCode="0.00">
                  <c:v>14.489000000000001</c:v>
                </c:pt>
                <c:pt idx="239" formatCode="0.00">
                  <c:v>14.866</c:v>
                </c:pt>
                <c:pt idx="240" formatCode="0.00">
                  <c:v>15.202</c:v>
                </c:pt>
                <c:pt idx="241" formatCode="0.00">
                  <c:v>16.170999999999999</c:v>
                </c:pt>
                <c:pt idx="242" formatCode="0.00">
                  <c:v>17.297999999999998</c:v>
                </c:pt>
                <c:pt idx="243" formatCode="0.00">
                  <c:v>17.602</c:v>
                </c:pt>
                <c:pt idx="244" formatCode="0.00">
                  <c:v>19.559000000000001</c:v>
                </c:pt>
                <c:pt idx="245" formatCode="0.00">
                  <c:v>20.221</c:v>
                </c:pt>
                <c:pt idx="246" formatCode="0.00">
                  <c:v>22.619</c:v>
                </c:pt>
                <c:pt idx="247" formatCode="0.00">
                  <c:v>21.811</c:v>
                </c:pt>
                <c:pt idx="248" formatCode="0.00">
                  <c:v>22.565999999999999</c:v>
                </c:pt>
                <c:pt idx="249" formatCode="0.00">
                  <c:v>23.024000000000001</c:v>
                </c:pt>
                <c:pt idx="250" formatCode="0.00">
                  <c:v>23.126000000000001</c:v>
                </c:pt>
                <c:pt idx="251" formatCode="0.00">
                  <c:v>22.379000000000001</c:v>
                </c:pt>
                <c:pt idx="252" formatCode="0.00">
                  <c:v>25.576000000000001</c:v>
                </c:pt>
                <c:pt idx="253" formatCode="0.00">
                  <c:v>26.919</c:v>
                </c:pt>
                <c:pt idx="254" formatCode="0.00">
                  <c:v>26.693000000000001</c:v>
                </c:pt>
                <c:pt idx="255" formatCode="0.00">
                  <c:v>28.199000000000002</c:v>
                </c:pt>
                <c:pt idx="256" formatCode="0.00">
                  <c:v>28.626999999999999</c:v>
                </c:pt>
                <c:pt idx="257" formatCode="0.00">
                  <c:v>32.503</c:v>
                </c:pt>
                <c:pt idx="258" formatCode="0.00">
                  <c:v>32.057000000000002</c:v>
                </c:pt>
                <c:pt idx="259" formatCode="0.00">
                  <c:v>31.981999999999999</c:v>
                </c:pt>
                <c:pt idx="260" formatCode="0.00">
                  <c:v>31.675999999999998</c:v>
                </c:pt>
                <c:pt idx="261" formatCode="0.00">
                  <c:v>31.853000000000002</c:v>
                </c:pt>
                <c:pt idx="262" formatCode="0.00">
                  <c:v>31.332999999999998</c:v>
                </c:pt>
                <c:pt idx="263" formatCode="0.00">
                  <c:v>31.166</c:v>
                </c:pt>
                <c:pt idx="264" formatCode="0.00">
                  <c:v>31.239000000000001</c:v>
                </c:pt>
                <c:pt idx="265" formatCode="0.00">
                  <c:v>31.645</c:v>
                </c:pt>
                <c:pt idx="266" formatCode="0.00">
                  <c:v>31.385000000000002</c:v>
                </c:pt>
                <c:pt idx="267" formatCode="0.00">
                  <c:v>32.243000000000002</c:v>
                </c:pt>
                <c:pt idx="268" formatCode="0.00">
                  <c:v>32.203000000000003</c:v>
                </c:pt>
                <c:pt idx="269" formatCode="0.00">
                  <c:v>33.701999999999998</c:v>
                </c:pt>
                <c:pt idx="270" formatCode="0.00">
                  <c:v>33.012</c:v>
                </c:pt>
                <c:pt idx="271" formatCode="0.00">
                  <c:v>17.785</c:v>
                </c:pt>
                <c:pt idx="272" formatCode="0.00">
                  <c:v>19.561</c:v>
                </c:pt>
                <c:pt idx="273" formatCode="0.00">
                  <c:v>20.548999999999999</c:v>
                </c:pt>
                <c:pt idx="274" formatCode="0.00">
                  <c:v>21.495999999999999</c:v>
                </c:pt>
                <c:pt idx="275" formatCode="0.00">
                  <c:v>20.638000000000002</c:v>
                </c:pt>
                <c:pt idx="276" formatCode="0.00">
                  <c:v>20.905999999999999</c:v>
                </c:pt>
                <c:pt idx="277" formatCode="0.00">
                  <c:v>20.128</c:v>
                </c:pt>
                <c:pt idx="278" formatCode="0.00">
                  <c:v>20.225000000000001</c:v>
                </c:pt>
                <c:pt idx="279" formatCode="0.00">
                  <c:v>24.236999999999998</c:v>
                </c:pt>
                <c:pt idx="280" formatCode="0.00">
                  <c:v>28.550999999999998</c:v>
                </c:pt>
                <c:pt idx="281" formatCode="0.00">
                  <c:v>29.463000000000001</c:v>
                </c:pt>
                <c:pt idx="282" formatCode="0.00">
                  <c:v>29.763000000000002</c:v>
                </c:pt>
                <c:pt idx="283" formatCode="0.00">
                  <c:v>28.308</c:v>
                </c:pt>
                <c:pt idx="284" formatCode="0.00">
                  <c:v>26.385999999999999</c:v>
                </c:pt>
                <c:pt idx="285" formatCode="0.00">
                  <c:v>26.497</c:v>
                </c:pt>
                <c:pt idx="286" formatCode="0.00">
                  <c:v>25.388999999999999</c:v>
                </c:pt>
                <c:pt idx="287" formatCode="0.00">
                  <c:v>25.201000000000001</c:v>
                </c:pt>
                <c:pt idx="288" formatCode="0.00">
                  <c:v>24.472000000000001</c:v>
                </c:pt>
                <c:pt idx="289" formatCode="0.00">
                  <c:v>25.155000000000001</c:v>
                </c:pt>
                <c:pt idx="290" formatCode="0.00">
                  <c:v>26.283999999999999</c:v>
                </c:pt>
                <c:pt idx="291" formatCode="0.00">
                  <c:v>24.917000000000002</c:v>
                </c:pt>
                <c:pt idx="292" formatCode="0.00">
                  <c:v>23.872</c:v>
                </c:pt>
                <c:pt idx="293" formatCode="0.00">
                  <c:v>23.963999999999999</c:v>
                </c:pt>
                <c:pt idx="294" formatCode="0.00">
                  <c:v>23.581</c:v>
                </c:pt>
                <c:pt idx="295" formatCode="0.00">
                  <c:v>23.065999999999999</c:v>
                </c:pt>
                <c:pt idx="296" formatCode="0.00">
                  <c:v>21.308</c:v>
                </c:pt>
                <c:pt idx="297" formatCode="0.00">
                  <c:v>20.523</c:v>
                </c:pt>
                <c:pt idx="298" formatCode="0.00">
                  <c:v>19.693999999999999</c:v>
                </c:pt>
                <c:pt idx="299" formatCode="0.00">
                  <c:v>19.265000000000001</c:v>
                </c:pt>
                <c:pt idx="300" formatCode="0.00">
                  <c:v>18.242000000000001</c:v>
                </c:pt>
                <c:pt idx="301" formatCode="0.00">
                  <c:v>17.864999999999998</c:v>
                </c:pt>
                <c:pt idx="302" formatCode="0.00">
                  <c:v>16.295999999999999</c:v>
                </c:pt>
                <c:pt idx="303" formatCode="0.00">
                  <c:v>17.048999999999999</c:v>
                </c:pt>
                <c:pt idx="304" formatCode="0.00">
                  <c:v>17.977</c:v>
                </c:pt>
                <c:pt idx="305" formatCode="0.00">
                  <c:v>17.774000000000001</c:v>
                </c:pt>
                <c:pt idx="306" formatCode="0.00">
                  <c:v>17.29</c:v>
                </c:pt>
                <c:pt idx="307" formatCode="0.00">
                  <c:v>16.306000000000001</c:v>
                </c:pt>
                <c:pt idx="308" formatCode="0.00">
                  <c:v>15.986000000000001</c:v>
                </c:pt>
                <c:pt idx="309" formatCode="0.00">
                  <c:v>14.154999999999999</c:v>
                </c:pt>
                <c:pt idx="310" formatCode="0.00">
                  <c:v>12.863</c:v>
                </c:pt>
                <c:pt idx="311" formatCode="0.00">
                  <c:v>11.643000000000001</c:v>
                </c:pt>
                <c:pt idx="312" formatCode="0.00">
                  <c:v>11.676</c:v>
                </c:pt>
                <c:pt idx="313" formatCode="0.00">
                  <c:v>11.083</c:v>
                </c:pt>
                <c:pt idx="314" formatCode="0.00">
                  <c:v>11.625</c:v>
                </c:pt>
                <c:pt idx="315" formatCode="0.00">
                  <c:v>10.866</c:v>
                </c:pt>
                <c:pt idx="316" formatCode="0.00">
                  <c:v>10.204000000000001</c:v>
                </c:pt>
                <c:pt idx="317" formatCode="0.00">
                  <c:v>10.587999999999999</c:v>
                </c:pt>
                <c:pt idx="318" formatCode="0.00">
                  <c:v>10.814</c:v>
                </c:pt>
                <c:pt idx="319" formatCode="0.00">
                  <c:v>10.797000000000001</c:v>
                </c:pt>
                <c:pt idx="320" formatCode="0.00">
                  <c:v>10.95</c:v>
                </c:pt>
                <c:pt idx="321" formatCode="0.00">
                  <c:v>10.923</c:v>
                </c:pt>
                <c:pt idx="322" formatCode="0.00">
                  <c:v>10.461</c:v>
                </c:pt>
                <c:pt idx="323" formatCode="0.00">
                  <c:v>10.669</c:v>
                </c:pt>
                <c:pt idx="324" formatCode="0.00">
                  <c:v>11.704000000000001</c:v>
                </c:pt>
                <c:pt idx="325" formatCode="0.00">
                  <c:v>12.263</c:v>
                </c:pt>
                <c:pt idx="326" formatCode="0.00">
                  <c:v>12.026999999999999</c:v>
                </c:pt>
                <c:pt idx="327" formatCode="0.00">
                  <c:v>11.218</c:v>
                </c:pt>
                <c:pt idx="328" formatCode="0.00">
                  <c:v>11.31</c:v>
                </c:pt>
                <c:pt idx="329" formatCode="0.00">
                  <c:v>11.297000000000001</c:v>
                </c:pt>
                <c:pt idx="330" formatCode="0.00">
                  <c:v>9.6690000000000005</c:v>
                </c:pt>
                <c:pt idx="331" formatCode="0.00">
                  <c:v>9.484</c:v>
                </c:pt>
                <c:pt idx="332" formatCode="0.00">
                  <c:v>8.1720000000000006</c:v>
                </c:pt>
                <c:pt idx="333" formatCode="0.00">
                  <c:v>8.7530000000000001</c:v>
                </c:pt>
                <c:pt idx="334" formatCode="0.00">
                  <c:v>9.2720000000000002</c:v>
                </c:pt>
                <c:pt idx="335" formatCode="0.00">
                  <c:v>9.3439999999999994</c:v>
                </c:pt>
                <c:pt idx="336" formatCode="0.00">
                  <c:v>9.8189999999999991</c:v>
                </c:pt>
                <c:pt idx="337" formatCode="0.00">
                  <c:v>11.117000000000001</c:v>
                </c:pt>
                <c:pt idx="338" formatCode="0.00">
                  <c:v>10.797000000000001</c:v>
                </c:pt>
                <c:pt idx="339" formatCode="0.00">
                  <c:v>11.127000000000001</c:v>
                </c:pt>
                <c:pt idx="340" formatCode="0.00">
                  <c:v>10.622999999999999</c:v>
                </c:pt>
                <c:pt idx="341" formatCode="0.00">
                  <c:v>9.9849999999999994</c:v>
                </c:pt>
                <c:pt idx="342" formatCode="0.00">
                  <c:v>9.9329999999999998</c:v>
                </c:pt>
                <c:pt idx="343" formatCode="0.00">
                  <c:v>9.7740000000000009</c:v>
                </c:pt>
                <c:pt idx="344" formatCode="0.00">
                  <c:v>9.609</c:v>
                </c:pt>
                <c:pt idx="345" formatCode="0.00">
                  <c:v>9.4879999999999995</c:v>
                </c:pt>
                <c:pt idx="346" formatCode="0.00">
                  <c:v>9.9109999999999996</c:v>
                </c:pt>
                <c:pt idx="347" formatCode="0.00">
                  <c:v>10.157999999999999</c:v>
                </c:pt>
                <c:pt idx="348" formatCode="0.00">
                  <c:v>10.336</c:v>
                </c:pt>
                <c:pt idx="349" formatCode="0.00">
                  <c:v>10.218</c:v>
                </c:pt>
                <c:pt idx="350" formatCode="0.00">
                  <c:v>9.7270000000000003</c:v>
                </c:pt>
                <c:pt idx="351" formatCode="0.00">
                  <c:v>9.3409999999999993</c:v>
                </c:pt>
                <c:pt idx="352" formatCode="0.00">
                  <c:v>9.077</c:v>
                </c:pt>
                <c:pt idx="353" formatCode="0.00">
                  <c:v>8.7569999999999997</c:v>
                </c:pt>
                <c:pt idx="354" formatCode="0.00">
                  <c:v>8.27</c:v>
                </c:pt>
                <c:pt idx="355" formatCode="0.00">
                  <c:v>8.4860000000000007</c:v>
                </c:pt>
                <c:pt idx="356" formatCode="0.00">
                  <c:v>7.8490000000000002</c:v>
                </c:pt>
                <c:pt idx="357" formatCode="0.00">
                  <c:v>8.1069999999999993</c:v>
                </c:pt>
                <c:pt idx="358" formatCode="0.00">
                  <c:v>8.34</c:v>
                </c:pt>
                <c:pt idx="359" formatCode="0.00">
                  <c:v>8.6669999999999998</c:v>
                </c:pt>
                <c:pt idx="360" formatCode="0.00">
                  <c:v>8.6790000000000003</c:v>
                </c:pt>
                <c:pt idx="361" formatCode="0.00">
                  <c:v>8.7880000000000003</c:v>
                </c:pt>
                <c:pt idx="362" formatCode="0.00">
                  <c:v>8.6679999999999993</c:v>
                </c:pt>
                <c:pt idx="363" formatCode="0.00">
                  <c:v>8.4459999999999997</c:v>
                </c:pt>
                <c:pt idx="364" formatCode="0.00">
                  <c:v>8.32</c:v>
                </c:pt>
                <c:pt idx="365" formatCode="0.00">
                  <c:v>8.0909999999999993</c:v>
                </c:pt>
                <c:pt idx="366" formatCode="0.00">
                  <c:v>7.6180000000000003</c:v>
                </c:pt>
                <c:pt idx="367" formatCode="0.00">
                  <c:v>7.7679999999999998</c:v>
                </c:pt>
                <c:pt idx="368" formatCode="0.00">
                  <c:v>8.3330000000000002</c:v>
                </c:pt>
                <c:pt idx="369" formatCode="0.00">
                  <c:v>8.5109999999999992</c:v>
                </c:pt>
                <c:pt idx="370" formatCode="0.00">
                  <c:v>7.6749999999999998</c:v>
                </c:pt>
                <c:pt idx="371" formatCode="0.00">
                  <c:v>7.4879999999999995</c:v>
                </c:pt>
                <c:pt idx="372" formatCode="0.00">
                  <c:v>7.5549999999999997</c:v>
                </c:pt>
                <c:pt idx="373" formatCode="0.00">
                  <c:v>6.899</c:v>
                </c:pt>
                <c:pt idx="374" formatCode="0.00">
                  <c:v>6.758</c:v>
                </c:pt>
                <c:pt idx="375" formatCode="0.00">
                  <c:v>7.157</c:v>
                </c:pt>
                <c:pt idx="376" formatCode="0.00">
                  <c:v>6.8440000000000003</c:v>
                </c:pt>
                <c:pt idx="377" formatCode="0.00">
                  <c:v>6.6040000000000001</c:v>
                </c:pt>
                <c:pt idx="378" formatCode="0.00">
                  <c:v>6.0860000000000003</c:v>
                </c:pt>
                <c:pt idx="379" formatCode="0.00">
                  <c:v>6.2060000000000004</c:v>
                </c:pt>
                <c:pt idx="380" formatCode="0.00">
                  <c:v>5.9950000000000001</c:v>
                </c:pt>
                <c:pt idx="381" formatCode="0.00">
                  <c:v>6.26</c:v>
                </c:pt>
                <c:pt idx="382" formatCode="0.00">
                  <c:v>6.0759999999999996</c:v>
                </c:pt>
                <c:pt idx="383" formatCode="0.00">
                  <c:v>6.0419999999999998</c:v>
                </c:pt>
                <c:pt idx="384" formatCode="0.00">
                  <c:v>6.7809999999999997</c:v>
                </c:pt>
                <c:pt idx="385" formatCode="0.00">
                  <c:v>6.4260000000000002</c:v>
                </c:pt>
                <c:pt idx="386" formatCode="0.00">
                  <c:v>6.2080000000000002</c:v>
                </c:pt>
                <c:pt idx="387" formatCode="0.00">
                  <c:v>5.7140000000000004</c:v>
                </c:pt>
                <c:pt idx="388" formatCode="0.00">
                  <c:v>5.7309999999999999</c:v>
                </c:pt>
                <c:pt idx="389" formatCode="0.00">
                  <c:v>5.93</c:v>
                </c:pt>
                <c:pt idx="390" formatCode="0.00">
                  <c:v>5.87</c:v>
                </c:pt>
                <c:pt idx="391" formatCode="0.00">
                  <c:v>5.8730000000000002</c:v>
                </c:pt>
                <c:pt idx="392" formatCode="0.00">
                  <c:v>6.1970000000000001</c:v>
                </c:pt>
                <c:pt idx="393" formatCode="0.00">
                  <c:v>6.181</c:v>
                </c:pt>
                <c:pt idx="394" formatCode="0.00">
                  <c:v>5.8689999999999998</c:v>
                </c:pt>
                <c:pt idx="395" formatCode="0.00">
                  <c:v>6.0510000000000002</c:v>
                </c:pt>
                <c:pt idx="396" formatCode="0.00">
                  <c:v>6.4139999999999997</c:v>
                </c:pt>
                <c:pt idx="397" formatCode="0.00">
                  <c:v>5.8369999999999997</c:v>
                </c:pt>
                <c:pt idx="398" formatCode="0.00">
                  <c:v>5.7990000000000004</c:v>
                </c:pt>
                <c:pt idx="399" formatCode="0.00">
                  <c:v>5.7649999999999997</c:v>
                </c:pt>
                <c:pt idx="400" formatCode="0.00">
                  <c:v>5.5250000000000004</c:v>
                </c:pt>
                <c:pt idx="401" formatCode="0.00">
                  <c:v>5.657</c:v>
                </c:pt>
                <c:pt idx="402" formatCode="0.00">
                  <c:v>5.7219999999999995</c:v>
                </c:pt>
                <c:pt idx="403" formatCode="0.00">
                  <c:v>6.08</c:v>
                </c:pt>
                <c:pt idx="404" formatCode="0.00">
                  <c:v>6.2709999999999999</c:v>
                </c:pt>
                <c:pt idx="405" formatCode="0.00">
                  <c:v>6.5309999999999997</c:v>
                </c:pt>
                <c:pt idx="406" formatCode="0.00">
                  <c:v>7.9340000000000002</c:v>
                </c:pt>
                <c:pt idx="407" formatCode="0.00">
                  <c:v>7.2290000000000001</c:v>
                </c:pt>
                <c:pt idx="408" formatCode="0.00">
                  <c:v>7.9610000000000003</c:v>
                </c:pt>
                <c:pt idx="409" formatCode="0.00">
                  <c:v>7.9370000000000003</c:v>
                </c:pt>
                <c:pt idx="410" formatCode="0.00">
                  <c:v>7.9669999999999996</c:v>
                </c:pt>
                <c:pt idx="411" formatCode="0.00">
                  <c:v>7.8330000000000002</c:v>
                </c:pt>
                <c:pt idx="412" formatCode="0.00">
                  <c:v>8.2379999999999995</c:v>
                </c:pt>
              </c:numCache>
            </c:numRef>
          </c:val>
          <c:smooth val="0"/>
        </c:ser>
        <c:ser>
          <c:idx val="1"/>
          <c:order val="1"/>
          <c:tx>
            <c:strRef>
              <c:f>Data!$B$28</c:f>
              <c:strCache>
                <c:ptCount val="1"/>
                <c:pt idx="0">
                  <c:v>PT</c:v>
                </c:pt>
              </c:strCache>
            </c:strRef>
          </c:tx>
          <c:spPr>
            <a:ln w="25400">
              <a:solidFill>
                <a:schemeClr val="accent2"/>
              </a:solidFill>
            </a:ln>
          </c:spPr>
          <c:marker>
            <c:symbol val="none"/>
          </c:marker>
          <c:cat>
            <c:numRef>
              <c:f>Data!$G$18:$PW$18</c:f>
              <c:numCache>
                <c:formatCode>d\-mmm</c:formatCode>
                <c:ptCount val="433"/>
                <c:pt idx="0">
                  <c:v>39087</c:v>
                </c:pt>
                <c:pt idx="1">
                  <c:v>39094</c:v>
                </c:pt>
                <c:pt idx="2">
                  <c:v>39101</c:v>
                </c:pt>
                <c:pt idx="3">
                  <c:v>39108</c:v>
                </c:pt>
                <c:pt idx="4">
                  <c:v>39115</c:v>
                </c:pt>
                <c:pt idx="5">
                  <c:v>39122</c:v>
                </c:pt>
                <c:pt idx="6">
                  <c:v>39129</c:v>
                </c:pt>
                <c:pt idx="7">
                  <c:v>39136</c:v>
                </c:pt>
                <c:pt idx="8">
                  <c:v>39143</c:v>
                </c:pt>
                <c:pt idx="9">
                  <c:v>39150</c:v>
                </c:pt>
                <c:pt idx="10">
                  <c:v>39157</c:v>
                </c:pt>
                <c:pt idx="11">
                  <c:v>39164</c:v>
                </c:pt>
                <c:pt idx="12">
                  <c:v>39171</c:v>
                </c:pt>
                <c:pt idx="13">
                  <c:v>39178</c:v>
                </c:pt>
                <c:pt idx="14">
                  <c:v>39185</c:v>
                </c:pt>
                <c:pt idx="15">
                  <c:v>39192</c:v>
                </c:pt>
                <c:pt idx="16">
                  <c:v>39199</c:v>
                </c:pt>
                <c:pt idx="17">
                  <c:v>39206</c:v>
                </c:pt>
                <c:pt idx="18">
                  <c:v>39213</c:v>
                </c:pt>
                <c:pt idx="19">
                  <c:v>39220</c:v>
                </c:pt>
                <c:pt idx="20">
                  <c:v>39227</c:v>
                </c:pt>
                <c:pt idx="21">
                  <c:v>39234</c:v>
                </c:pt>
                <c:pt idx="22">
                  <c:v>39241</c:v>
                </c:pt>
                <c:pt idx="23">
                  <c:v>39248</c:v>
                </c:pt>
                <c:pt idx="24">
                  <c:v>39255</c:v>
                </c:pt>
                <c:pt idx="25">
                  <c:v>39262</c:v>
                </c:pt>
                <c:pt idx="26">
                  <c:v>39269</c:v>
                </c:pt>
                <c:pt idx="27">
                  <c:v>39276</c:v>
                </c:pt>
                <c:pt idx="28">
                  <c:v>39283</c:v>
                </c:pt>
                <c:pt idx="29">
                  <c:v>39290</c:v>
                </c:pt>
                <c:pt idx="30">
                  <c:v>39297</c:v>
                </c:pt>
                <c:pt idx="31">
                  <c:v>39304</c:v>
                </c:pt>
                <c:pt idx="32">
                  <c:v>39311</c:v>
                </c:pt>
                <c:pt idx="33">
                  <c:v>39318</c:v>
                </c:pt>
                <c:pt idx="34">
                  <c:v>39325</c:v>
                </c:pt>
                <c:pt idx="35">
                  <c:v>39332</c:v>
                </c:pt>
                <c:pt idx="36">
                  <c:v>39339</c:v>
                </c:pt>
                <c:pt idx="37">
                  <c:v>39346</c:v>
                </c:pt>
                <c:pt idx="38">
                  <c:v>39353</c:v>
                </c:pt>
                <c:pt idx="39">
                  <c:v>39360</c:v>
                </c:pt>
                <c:pt idx="40">
                  <c:v>39367</c:v>
                </c:pt>
                <c:pt idx="41">
                  <c:v>39374</c:v>
                </c:pt>
                <c:pt idx="42">
                  <c:v>39381</c:v>
                </c:pt>
                <c:pt idx="43">
                  <c:v>39388</c:v>
                </c:pt>
                <c:pt idx="44">
                  <c:v>39395</c:v>
                </c:pt>
                <c:pt idx="45">
                  <c:v>39402</c:v>
                </c:pt>
                <c:pt idx="46">
                  <c:v>39409</c:v>
                </c:pt>
                <c:pt idx="47">
                  <c:v>39416</c:v>
                </c:pt>
                <c:pt idx="48">
                  <c:v>39423</c:v>
                </c:pt>
                <c:pt idx="49">
                  <c:v>39430</c:v>
                </c:pt>
                <c:pt idx="50">
                  <c:v>39437</c:v>
                </c:pt>
                <c:pt idx="51">
                  <c:v>39444</c:v>
                </c:pt>
                <c:pt idx="52">
                  <c:v>39451</c:v>
                </c:pt>
                <c:pt idx="53">
                  <c:v>39458</c:v>
                </c:pt>
                <c:pt idx="54">
                  <c:v>39465</c:v>
                </c:pt>
                <c:pt idx="55">
                  <c:v>39472</c:v>
                </c:pt>
                <c:pt idx="56">
                  <c:v>39479</c:v>
                </c:pt>
                <c:pt idx="57">
                  <c:v>39486</c:v>
                </c:pt>
                <c:pt idx="58">
                  <c:v>39493</c:v>
                </c:pt>
                <c:pt idx="59">
                  <c:v>39500</c:v>
                </c:pt>
                <c:pt idx="60">
                  <c:v>39507</c:v>
                </c:pt>
                <c:pt idx="61">
                  <c:v>39514</c:v>
                </c:pt>
                <c:pt idx="62">
                  <c:v>39521</c:v>
                </c:pt>
                <c:pt idx="63">
                  <c:v>39528</c:v>
                </c:pt>
                <c:pt idx="64">
                  <c:v>39535</c:v>
                </c:pt>
                <c:pt idx="65">
                  <c:v>39542</c:v>
                </c:pt>
                <c:pt idx="66">
                  <c:v>39549</c:v>
                </c:pt>
                <c:pt idx="67">
                  <c:v>39556</c:v>
                </c:pt>
                <c:pt idx="68">
                  <c:v>39563</c:v>
                </c:pt>
                <c:pt idx="69">
                  <c:v>39570</c:v>
                </c:pt>
                <c:pt idx="70">
                  <c:v>39577</c:v>
                </c:pt>
                <c:pt idx="71">
                  <c:v>39584</c:v>
                </c:pt>
                <c:pt idx="72">
                  <c:v>39591</c:v>
                </c:pt>
                <c:pt idx="73">
                  <c:v>39598</c:v>
                </c:pt>
                <c:pt idx="74">
                  <c:v>39605</c:v>
                </c:pt>
                <c:pt idx="75">
                  <c:v>39612</c:v>
                </c:pt>
                <c:pt idx="76">
                  <c:v>39619</c:v>
                </c:pt>
                <c:pt idx="77">
                  <c:v>39626</c:v>
                </c:pt>
                <c:pt idx="78">
                  <c:v>39633</c:v>
                </c:pt>
                <c:pt idx="79">
                  <c:v>39640</c:v>
                </c:pt>
                <c:pt idx="80">
                  <c:v>39647</c:v>
                </c:pt>
                <c:pt idx="81">
                  <c:v>39654</c:v>
                </c:pt>
                <c:pt idx="82">
                  <c:v>39661</c:v>
                </c:pt>
                <c:pt idx="83">
                  <c:v>39668</c:v>
                </c:pt>
                <c:pt idx="84">
                  <c:v>39675</c:v>
                </c:pt>
                <c:pt idx="85">
                  <c:v>39682</c:v>
                </c:pt>
                <c:pt idx="86">
                  <c:v>39689</c:v>
                </c:pt>
                <c:pt idx="87">
                  <c:v>39696</c:v>
                </c:pt>
                <c:pt idx="88">
                  <c:v>39703</c:v>
                </c:pt>
                <c:pt idx="89">
                  <c:v>39710</c:v>
                </c:pt>
                <c:pt idx="90">
                  <c:v>39717</c:v>
                </c:pt>
                <c:pt idx="91">
                  <c:v>39724</c:v>
                </c:pt>
                <c:pt idx="92">
                  <c:v>39731</c:v>
                </c:pt>
                <c:pt idx="93">
                  <c:v>39738</c:v>
                </c:pt>
                <c:pt idx="94">
                  <c:v>39745</c:v>
                </c:pt>
                <c:pt idx="95">
                  <c:v>39752</c:v>
                </c:pt>
                <c:pt idx="96">
                  <c:v>39759</c:v>
                </c:pt>
                <c:pt idx="97">
                  <c:v>39766</c:v>
                </c:pt>
                <c:pt idx="98">
                  <c:v>39773</c:v>
                </c:pt>
                <c:pt idx="99">
                  <c:v>39780</c:v>
                </c:pt>
                <c:pt idx="100">
                  <c:v>39787</c:v>
                </c:pt>
                <c:pt idx="101">
                  <c:v>39794</c:v>
                </c:pt>
                <c:pt idx="102">
                  <c:v>39801</c:v>
                </c:pt>
                <c:pt idx="103">
                  <c:v>39808</c:v>
                </c:pt>
                <c:pt idx="104">
                  <c:v>39815</c:v>
                </c:pt>
                <c:pt idx="105">
                  <c:v>39822</c:v>
                </c:pt>
                <c:pt idx="106">
                  <c:v>39829</c:v>
                </c:pt>
                <c:pt idx="107">
                  <c:v>39836</c:v>
                </c:pt>
                <c:pt idx="108">
                  <c:v>39843</c:v>
                </c:pt>
                <c:pt idx="109">
                  <c:v>39850</c:v>
                </c:pt>
                <c:pt idx="110">
                  <c:v>39857</c:v>
                </c:pt>
                <c:pt idx="111">
                  <c:v>39864</c:v>
                </c:pt>
                <c:pt idx="112">
                  <c:v>39871</c:v>
                </c:pt>
                <c:pt idx="113">
                  <c:v>39878</c:v>
                </c:pt>
                <c:pt idx="114">
                  <c:v>39885</c:v>
                </c:pt>
                <c:pt idx="115">
                  <c:v>39892</c:v>
                </c:pt>
                <c:pt idx="116">
                  <c:v>39899</c:v>
                </c:pt>
                <c:pt idx="117">
                  <c:v>39906</c:v>
                </c:pt>
                <c:pt idx="118">
                  <c:v>39913</c:v>
                </c:pt>
                <c:pt idx="119">
                  <c:v>39920</c:v>
                </c:pt>
                <c:pt idx="120">
                  <c:v>39927</c:v>
                </c:pt>
                <c:pt idx="121">
                  <c:v>39934</c:v>
                </c:pt>
                <c:pt idx="122">
                  <c:v>39941</c:v>
                </c:pt>
                <c:pt idx="123">
                  <c:v>39948</c:v>
                </c:pt>
                <c:pt idx="124">
                  <c:v>39955</c:v>
                </c:pt>
                <c:pt idx="125">
                  <c:v>39962</c:v>
                </c:pt>
                <c:pt idx="126">
                  <c:v>39969</c:v>
                </c:pt>
                <c:pt idx="127">
                  <c:v>39976</c:v>
                </c:pt>
                <c:pt idx="128">
                  <c:v>39983</c:v>
                </c:pt>
                <c:pt idx="129">
                  <c:v>39990</c:v>
                </c:pt>
                <c:pt idx="130">
                  <c:v>39997</c:v>
                </c:pt>
                <c:pt idx="131">
                  <c:v>40004</c:v>
                </c:pt>
                <c:pt idx="132">
                  <c:v>40011</c:v>
                </c:pt>
                <c:pt idx="133">
                  <c:v>40018</c:v>
                </c:pt>
                <c:pt idx="134">
                  <c:v>40025</c:v>
                </c:pt>
                <c:pt idx="135">
                  <c:v>40032</c:v>
                </c:pt>
                <c:pt idx="136">
                  <c:v>40039</c:v>
                </c:pt>
                <c:pt idx="137">
                  <c:v>40046</c:v>
                </c:pt>
                <c:pt idx="138">
                  <c:v>40053</c:v>
                </c:pt>
                <c:pt idx="139">
                  <c:v>40060</c:v>
                </c:pt>
                <c:pt idx="140">
                  <c:v>40067</c:v>
                </c:pt>
                <c:pt idx="141">
                  <c:v>40074</c:v>
                </c:pt>
                <c:pt idx="142">
                  <c:v>40081</c:v>
                </c:pt>
                <c:pt idx="143">
                  <c:v>40088</c:v>
                </c:pt>
                <c:pt idx="144">
                  <c:v>40095</c:v>
                </c:pt>
                <c:pt idx="145">
                  <c:v>40102</c:v>
                </c:pt>
                <c:pt idx="146">
                  <c:v>40109</c:v>
                </c:pt>
                <c:pt idx="147">
                  <c:v>40116</c:v>
                </c:pt>
                <c:pt idx="148">
                  <c:v>40123</c:v>
                </c:pt>
                <c:pt idx="149">
                  <c:v>40130</c:v>
                </c:pt>
                <c:pt idx="150">
                  <c:v>40137</c:v>
                </c:pt>
                <c:pt idx="151">
                  <c:v>40144</c:v>
                </c:pt>
                <c:pt idx="152">
                  <c:v>40151</c:v>
                </c:pt>
                <c:pt idx="153">
                  <c:v>40158</c:v>
                </c:pt>
                <c:pt idx="154">
                  <c:v>40165</c:v>
                </c:pt>
                <c:pt idx="155">
                  <c:v>40172</c:v>
                </c:pt>
                <c:pt idx="156">
                  <c:v>40179</c:v>
                </c:pt>
                <c:pt idx="157">
                  <c:v>40186</c:v>
                </c:pt>
                <c:pt idx="158">
                  <c:v>40193</c:v>
                </c:pt>
                <c:pt idx="159">
                  <c:v>40200</c:v>
                </c:pt>
                <c:pt idx="160">
                  <c:v>40207</c:v>
                </c:pt>
                <c:pt idx="161">
                  <c:v>40214</c:v>
                </c:pt>
                <c:pt idx="162">
                  <c:v>40221</c:v>
                </c:pt>
                <c:pt idx="163">
                  <c:v>40228</c:v>
                </c:pt>
                <c:pt idx="164">
                  <c:v>40235</c:v>
                </c:pt>
                <c:pt idx="165">
                  <c:v>40242</c:v>
                </c:pt>
                <c:pt idx="166">
                  <c:v>40249</c:v>
                </c:pt>
                <c:pt idx="167">
                  <c:v>40256</c:v>
                </c:pt>
                <c:pt idx="168">
                  <c:v>40263</c:v>
                </c:pt>
                <c:pt idx="169">
                  <c:v>40270</c:v>
                </c:pt>
                <c:pt idx="170">
                  <c:v>40277</c:v>
                </c:pt>
                <c:pt idx="171">
                  <c:v>40284</c:v>
                </c:pt>
                <c:pt idx="172">
                  <c:v>40291</c:v>
                </c:pt>
                <c:pt idx="173">
                  <c:v>40298</c:v>
                </c:pt>
                <c:pt idx="174">
                  <c:v>40305</c:v>
                </c:pt>
                <c:pt idx="175">
                  <c:v>40312</c:v>
                </c:pt>
                <c:pt idx="176">
                  <c:v>40319</c:v>
                </c:pt>
                <c:pt idx="177">
                  <c:v>40326</c:v>
                </c:pt>
                <c:pt idx="178">
                  <c:v>40333</c:v>
                </c:pt>
                <c:pt idx="179">
                  <c:v>40340</c:v>
                </c:pt>
                <c:pt idx="180">
                  <c:v>40347</c:v>
                </c:pt>
                <c:pt idx="181">
                  <c:v>40354</c:v>
                </c:pt>
                <c:pt idx="182">
                  <c:v>40361</c:v>
                </c:pt>
                <c:pt idx="183">
                  <c:v>40368</c:v>
                </c:pt>
                <c:pt idx="184">
                  <c:v>40375</c:v>
                </c:pt>
                <c:pt idx="185">
                  <c:v>40382</c:v>
                </c:pt>
                <c:pt idx="186">
                  <c:v>40389</c:v>
                </c:pt>
                <c:pt idx="187">
                  <c:v>40396</c:v>
                </c:pt>
                <c:pt idx="188">
                  <c:v>40403</c:v>
                </c:pt>
                <c:pt idx="189">
                  <c:v>40410</c:v>
                </c:pt>
                <c:pt idx="190">
                  <c:v>40417</c:v>
                </c:pt>
                <c:pt idx="191">
                  <c:v>40424</c:v>
                </c:pt>
                <c:pt idx="192">
                  <c:v>40431</c:v>
                </c:pt>
                <c:pt idx="193">
                  <c:v>40438</c:v>
                </c:pt>
                <c:pt idx="194">
                  <c:v>40445</c:v>
                </c:pt>
                <c:pt idx="195">
                  <c:v>40452</c:v>
                </c:pt>
                <c:pt idx="196">
                  <c:v>40459</c:v>
                </c:pt>
                <c:pt idx="197">
                  <c:v>40466</c:v>
                </c:pt>
                <c:pt idx="198">
                  <c:v>40473</c:v>
                </c:pt>
                <c:pt idx="199">
                  <c:v>40480</c:v>
                </c:pt>
                <c:pt idx="200">
                  <c:v>40487</c:v>
                </c:pt>
                <c:pt idx="201">
                  <c:v>40494</c:v>
                </c:pt>
                <c:pt idx="202">
                  <c:v>40501</c:v>
                </c:pt>
                <c:pt idx="203">
                  <c:v>40508</c:v>
                </c:pt>
                <c:pt idx="204">
                  <c:v>40515</c:v>
                </c:pt>
                <c:pt idx="205">
                  <c:v>40522</c:v>
                </c:pt>
                <c:pt idx="206">
                  <c:v>40529</c:v>
                </c:pt>
                <c:pt idx="207">
                  <c:v>40536</c:v>
                </c:pt>
                <c:pt idx="208">
                  <c:v>40543</c:v>
                </c:pt>
                <c:pt idx="209">
                  <c:v>40550</c:v>
                </c:pt>
                <c:pt idx="210">
                  <c:v>40557</c:v>
                </c:pt>
                <c:pt idx="211">
                  <c:v>40564</c:v>
                </c:pt>
                <c:pt idx="212">
                  <c:v>40571</c:v>
                </c:pt>
                <c:pt idx="213">
                  <c:v>40578</c:v>
                </c:pt>
                <c:pt idx="214">
                  <c:v>40585</c:v>
                </c:pt>
                <c:pt idx="215">
                  <c:v>40592</c:v>
                </c:pt>
                <c:pt idx="216">
                  <c:v>40599</c:v>
                </c:pt>
                <c:pt idx="217">
                  <c:v>40606</c:v>
                </c:pt>
                <c:pt idx="218">
                  <c:v>40613</c:v>
                </c:pt>
                <c:pt idx="219">
                  <c:v>40620</c:v>
                </c:pt>
                <c:pt idx="220">
                  <c:v>40627</c:v>
                </c:pt>
                <c:pt idx="221">
                  <c:v>40634</c:v>
                </c:pt>
                <c:pt idx="222">
                  <c:v>40641</c:v>
                </c:pt>
                <c:pt idx="223">
                  <c:v>40648</c:v>
                </c:pt>
                <c:pt idx="224">
                  <c:v>40655</c:v>
                </c:pt>
                <c:pt idx="225">
                  <c:v>40662</c:v>
                </c:pt>
                <c:pt idx="226">
                  <c:v>40669</c:v>
                </c:pt>
                <c:pt idx="227">
                  <c:v>40676</c:v>
                </c:pt>
                <c:pt idx="228">
                  <c:v>40683</c:v>
                </c:pt>
                <c:pt idx="229">
                  <c:v>40690</c:v>
                </c:pt>
                <c:pt idx="230">
                  <c:v>40697</c:v>
                </c:pt>
                <c:pt idx="231">
                  <c:v>40704</c:v>
                </c:pt>
                <c:pt idx="232">
                  <c:v>40711</c:v>
                </c:pt>
                <c:pt idx="233">
                  <c:v>40718</c:v>
                </c:pt>
                <c:pt idx="234">
                  <c:v>40725</c:v>
                </c:pt>
                <c:pt idx="235">
                  <c:v>40732</c:v>
                </c:pt>
                <c:pt idx="236">
                  <c:v>40739</c:v>
                </c:pt>
                <c:pt idx="237">
                  <c:v>40746</c:v>
                </c:pt>
                <c:pt idx="238">
                  <c:v>40753</c:v>
                </c:pt>
                <c:pt idx="239">
                  <c:v>40760</c:v>
                </c:pt>
                <c:pt idx="240">
                  <c:v>40767</c:v>
                </c:pt>
                <c:pt idx="241">
                  <c:v>40774</c:v>
                </c:pt>
                <c:pt idx="242">
                  <c:v>40781</c:v>
                </c:pt>
                <c:pt idx="243">
                  <c:v>40788</c:v>
                </c:pt>
                <c:pt idx="244">
                  <c:v>40795</c:v>
                </c:pt>
                <c:pt idx="245">
                  <c:v>40802</c:v>
                </c:pt>
                <c:pt idx="246">
                  <c:v>40809</c:v>
                </c:pt>
                <c:pt idx="247">
                  <c:v>40816</c:v>
                </c:pt>
                <c:pt idx="248">
                  <c:v>40823</c:v>
                </c:pt>
                <c:pt idx="249">
                  <c:v>40830</c:v>
                </c:pt>
                <c:pt idx="250">
                  <c:v>40837</c:v>
                </c:pt>
                <c:pt idx="251">
                  <c:v>40844</c:v>
                </c:pt>
                <c:pt idx="252">
                  <c:v>40851</c:v>
                </c:pt>
                <c:pt idx="253">
                  <c:v>40858</c:v>
                </c:pt>
                <c:pt idx="254">
                  <c:v>40865</c:v>
                </c:pt>
                <c:pt idx="255">
                  <c:v>40872</c:v>
                </c:pt>
                <c:pt idx="256">
                  <c:v>40879</c:v>
                </c:pt>
                <c:pt idx="257">
                  <c:v>40886</c:v>
                </c:pt>
                <c:pt idx="258">
                  <c:v>40893</c:v>
                </c:pt>
                <c:pt idx="259">
                  <c:v>40900</c:v>
                </c:pt>
                <c:pt idx="260">
                  <c:v>40907</c:v>
                </c:pt>
                <c:pt idx="261">
                  <c:v>40914</c:v>
                </c:pt>
                <c:pt idx="262">
                  <c:v>40921</c:v>
                </c:pt>
                <c:pt idx="263">
                  <c:v>40928</c:v>
                </c:pt>
                <c:pt idx="264">
                  <c:v>40935</c:v>
                </c:pt>
                <c:pt idx="265">
                  <c:v>40942</c:v>
                </c:pt>
                <c:pt idx="266">
                  <c:v>40949</c:v>
                </c:pt>
                <c:pt idx="267">
                  <c:v>40956</c:v>
                </c:pt>
                <c:pt idx="268">
                  <c:v>40963</c:v>
                </c:pt>
                <c:pt idx="269">
                  <c:v>40970</c:v>
                </c:pt>
                <c:pt idx="270">
                  <c:v>40977</c:v>
                </c:pt>
                <c:pt idx="271">
                  <c:v>40984</c:v>
                </c:pt>
                <c:pt idx="272">
                  <c:v>40991</c:v>
                </c:pt>
                <c:pt idx="273">
                  <c:v>40998</c:v>
                </c:pt>
                <c:pt idx="274">
                  <c:v>41005</c:v>
                </c:pt>
                <c:pt idx="275">
                  <c:v>41012</c:v>
                </c:pt>
                <c:pt idx="276">
                  <c:v>41019</c:v>
                </c:pt>
                <c:pt idx="277">
                  <c:v>41026</c:v>
                </c:pt>
                <c:pt idx="278">
                  <c:v>41033</c:v>
                </c:pt>
                <c:pt idx="279">
                  <c:v>41040</c:v>
                </c:pt>
                <c:pt idx="280">
                  <c:v>41047</c:v>
                </c:pt>
                <c:pt idx="281">
                  <c:v>41054</c:v>
                </c:pt>
                <c:pt idx="282">
                  <c:v>41061</c:v>
                </c:pt>
                <c:pt idx="283">
                  <c:v>41068</c:v>
                </c:pt>
                <c:pt idx="284">
                  <c:v>41075</c:v>
                </c:pt>
                <c:pt idx="285">
                  <c:v>41082</c:v>
                </c:pt>
                <c:pt idx="286">
                  <c:v>41089</c:v>
                </c:pt>
                <c:pt idx="287">
                  <c:v>41096</c:v>
                </c:pt>
                <c:pt idx="288">
                  <c:v>41103</c:v>
                </c:pt>
                <c:pt idx="289">
                  <c:v>41110</c:v>
                </c:pt>
                <c:pt idx="290">
                  <c:v>41117</c:v>
                </c:pt>
                <c:pt idx="291">
                  <c:v>41124</c:v>
                </c:pt>
                <c:pt idx="292">
                  <c:v>41131</c:v>
                </c:pt>
                <c:pt idx="293">
                  <c:v>41138</c:v>
                </c:pt>
                <c:pt idx="294">
                  <c:v>41145</c:v>
                </c:pt>
                <c:pt idx="295">
                  <c:v>41152</c:v>
                </c:pt>
                <c:pt idx="296">
                  <c:v>41159</c:v>
                </c:pt>
                <c:pt idx="297">
                  <c:v>41166</c:v>
                </c:pt>
                <c:pt idx="298">
                  <c:v>41173</c:v>
                </c:pt>
                <c:pt idx="299">
                  <c:v>41180</c:v>
                </c:pt>
                <c:pt idx="300">
                  <c:v>41187</c:v>
                </c:pt>
                <c:pt idx="301">
                  <c:v>41194</c:v>
                </c:pt>
                <c:pt idx="302">
                  <c:v>41201</c:v>
                </c:pt>
                <c:pt idx="303">
                  <c:v>41208</c:v>
                </c:pt>
                <c:pt idx="304">
                  <c:v>41215</c:v>
                </c:pt>
                <c:pt idx="305">
                  <c:v>41222</c:v>
                </c:pt>
                <c:pt idx="306">
                  <c:v>41229</c:v>
                </c:pt>
                <c:pt idx="307">
                  <c:v>41236</c:v>
                </c:pt>
                <c:pt idx="308">
                  <c:v>41243</c:v>
                </c:pt>
                <c:pt idx="309">
                  <c:v>41250</c:v>
                </c:pt>
                <c:pt idx="310">
                  <c:v>41257</c:v>
                </c:pt>
                <c:pt idx="311">
                  <c:v>41264</c:v>
                </c:pt>
                <c:pt idx="312">
                  <c:v>41271</c:v>
                </c:pt>
                <c:pt idx="313">
                  <c:v>41278</c:v>
                </c:pt>
                <c:pt idx="314">
                  <c:v>41285</c:v>
                </c:pt>
                <c:pt idx="315">
                  <c:v>41292</c:v>
                </c:pt>
                <c:pt idx="316">
                  <c:v>41299</c:v>
                </c:pt>
                <c:pt idx="317">
                  <c:v>41306</c:v>
                </c:pt>
                <c:pt idx="318">
                  <c:v>41313</c:v>
                </c:pt>
                <c:pt idx="319">
                  <c:v>41320</c:v>
                </c:pt>
                <c:pt idx="320">
                  <c:v>41327</c:v>
                </c:pt>
                <c:pt idx="321">
                  <c:v>41334</c:v>
                </c:pt>
                <c:pt idx="322">
                  <c:v>41341</c:v>
                </c:pt>
                <c:pt idx="323">
                  <c:v>41348</c:v>
                </c:pt>
                <c:pt idx="324">
                  <c:v>41355</c:v>
                </c:pt>
                <c:pt idx="325">
                  <c:v>41362</c:v>
                </c:pt>
                <c:pt idx="326">
                  <c:v>41369</c:v>
                </c:pt>
                <c:pt idx="327">
                  <c:v>41376</c:v>
                </c:pt>
                <c:pt idx="328">
                  <c:v>41383</c:v>
                </c:pt>
                <c:pt idx="329">
                  <c:v>41390</c:v>
                </c:pt>
                <c:pt idx="330">
                  <c:v>41397</c:v>
                </c:pt>
                <c:pt idx="331">
                  <c:v>41404</c:v>
                </c:pt>
                <c:pt idx="332">
                  <c:v>41411</c:v>
                </c:pt>
                <c:pt idx="333">
                  <c:v>41418</c:v>
                </c:pt>
                <c:pt idx="334">
                  <c:v>41425</c:v>
                </c:pt>
                <c:pt idx="335">
                  <c:v>41432</c:v>
                </c:pt>
                <c:pt idx="336">
                  <c:v>41439</c:v>
                </c:pt>
                <c:pt idx="337">
                  <c:v>41446</c:v>
                </c:pt>
                <c:pt idx="338">
                  <c:v>41453</c:v>
                </c:pt>
                <c:pt idx="339">
                  <c:v>41460</c:v>
                </c:pt>
                <c:pt idx="340">
                  <c:v>41467</c:v>
                </c:pt>
                <c:pt idx="341">
                  <c:v>41474</c:v>
                </c:pt>
                <c:pt idx="342">
                  <c:v>41481</c:v>
                </c:pt>
                <c:pt idx="343">
                  <c:v>41488</c:v>
                </c:pt>
                <c:pt idx="344">
                  <c:v>41495</c:v>
                </c:pt>
                <c:pt idx="345">
                  <c:v>41502</c:v>
                </c:pt>
                <c:pt idx="346">
                  <c:v>41509</c:v>
                </c:pt>
                <c:pt idx="347">
                  <c:v>41516</c:v>
                </c:pt>
                <c:pt idx="348">
                  <c:v>41523</c:v>
                </c:pt>
                <c:pt idx="349">
                  <c:v>41530</c:v>
                </c:pt>
                <c:pt idx="350">
                  <c:v>41537</c:v>
                </c:pt>
                <c:pt idx="351">
                  <c:v>41544</c:v>
                </c:pt>
                <c:pt idx="352">
                  <c:v>41551</c:v>
                </c:pt>
                <c:pt idx="353">
                  <c:v>41558</c:v>
                </c:pt>
                <c:pt idx="354">
                  <c:v>41565</c:v>
                </c:pt>
                <c:pt idx="355">
                  <c:v>41572</c:v>
                </c:pt>
                <c:pt idx="356">
                  <c:v>41579</c:v>
                </c:pt>
                <c:pt idx="357">
                  <c:v>41586</c:v>
                </c:pt>
                <c:pt idx="358">
                  <c:v>41593</c:v>
                </c:pt>
                <c:pt idx="359">
                  <c:v>41600</c:v>
                </c:pt>
                <c:pt idx="360">
                  <c:v>41607</c:v>
                </c:pt>
                <c:pt idx="361">
                  <c:v>41614</c:v>
                </c:pt>
                <c:pt idx="362">
                  <c:v>41621</c:v>
                </c:pt>
                <c:pt idx="363">
                  <c:v>41628</c:v>
                </c:pt>
                <c:pt idx="364">
                  <c:v>41635</c:v>
                </c:pt>
                <c:pt idx="365">
                  <c:v>41642</c:v>
                </c:pt>
                <c:pt idx="366">
                  <c:v>41649</c:v>
                </c:pt>
                <c:pt idx="367">
                  <c:v>41656</c:v>
                </c:pt>
                <c:pt idx="368">
                  <c:v>41663</c:v>
                </c:pt>
                <c:pt idx="369">
                  <c:v>41670</c:v>
                </c:pt>
                <c:pt idx="370">
                  <c:v>41677</c:v>
                </c:pt>
                <c:pt idx="371">
                  <c:v>41684</c:v>
                </c:pt>
                <c:pt idx="372">
                  <c:v>41691</c:v>
                </c:pt>
                <c:pt idx="373">
                  <c:v>41698</c:v>
                </c:pt>
                <c:pt idx="374">
                  <c:v>41705</c:v>
                </c:pt>
                <c:pt idx="375">
                  <c:v>41712</c:v>
                </c:pt>
                <c:pt idx="376">
                  <c:v>41719</c:v>
                </c:pt>
                <c:pt idx="377">
                  <c:v>41726</c:v>
                </c:pt>
                <c:pt idx="378">
                  <c:v>41733</c:v>
                </c:pt>
                <c:pt idx="379">
                  <c:v>41740</c:v>
                </c:pt>
                <c:pt idx="380">
                  <c:v>41747</c:v>
                </c:pt>
                <c:pt idx="381">
                  <c:v>41754</c:v>
                </c:pt>
                <c:pt idx="382">
                  <c:v>41761</c:v>
                </c:pt>
                <c:pt idx="383">
                  <c:v>41768</c:v>
                </c:pt>
                <c:pt idx="384">
                  <c:v>41775</c:v>
                </c:pt>
                <c:pt idx="385">
                  <c:v>41782</c:v>
                </c:pt>
                <c:pt idx="386">
                  <c:v>41789</c:v>
                </c:pt>
                <c:pt idx="387">
                  <c:v>41796</c:v>
                </c:pt>
                <c:pt idx="388">
                  <c:v>41803</c:v>
                </c:pt>
                <c:pt idx="389">
                  <c:v>41810</c:v>
                </c:pt>
                <c:pt idx="390">
                  <c:v>41817</c:v>
                </c:pt>
                <c:pt idx="391">
                  <c:v>41824</c:v>
                </c:pt>
                <c:pt idx="392">
                  <c:v>41831</c:v>
                </c:pt>
                <c:pt idx="393">
                  <c:v>41838</c:v>
                </c:pt>
                <c:pt idx="394">
                  <c:v>41845</c:v>
                </c:pt>
                <c:pt idx="395">
                  <c:v>41852</c:v>
                </c:pt>
                <c:pt idx="396">
                  <c:v>41859</c:v>
                </c:pt>
                <c:pt idx="397">
                  <c:v>41866</c:v>
                </c:pt>
                <c:pt idx="398">
                  <c:v>41873</c:v>
                </c:pt>
                <c:pt idx="399">
                  <c:v>41880</c:v>
                </c:pt>
                <c:pt idx="400">
                  <c:v>41887</c:v>
                </c:pt>
                <c:pt idx="401">
                  <c:v>41894</c:v>
                </c:pt>
                <c:pt idx="402">
                  <c:v>41901</c:v>
                </c:pt>
                <c:pt idx="403">
                  <c:v>41908</c:v>
                </c:pt>
                <c:pt idx="404">
                  <c:v>41915</c:v>
                </c:pt>
                <c:pt idx="405">
                  <c:v>41922</c:v>
                </c:pt>
                <c:pt idx="406">
                  <c:v>41929</c:v>
                </c:pt>
                <c:pt idx="407">
                  <c:v>41936</c:v>
                </c:pt>
                <c:pt idx="408">
                  <c:v>41943</c:v>
                </c:pt>
                <c:pt idx="409">
                  <c:v>41950</c:v>
                </c:pt>
                <c:pt idx="410">
                  <c:v>41957</c:v>
                </c:pt>
                <c:pt idx="411">
                  <c:v>41964</c:v>
                </c:pt>
                <c:pt idx="412">
                  <c:v>41971</c:v>
                </c:pt>
                <c:pt idx="413">
                  <c:v>41978</c:v>
                </c:pt>
                <c:pt idx="414">
                  <c:v>41985</c:v>
                </c:pt>
                <c:pt idx="415">
                  <c:v>41992</c:v>
                </c:pt>
                <c:pt idx="416">
                  <c:v>41999</c:v>
                </c:pt>
                <c:pt idx="417">
                  <c:v>42006</c:v>
                </c:pt>
                <c:pt idx="418">
                  <c:v>42013</c:v>
                </c:pt>
                <c:pt idx="419">
                  <c:v>42020</c:v>
                </c:pt>
                <c:pt idx="420">
                  <c:v>42027</c:v>
                </c:pt>
                <c:pt idx="421">
                  <c:v>42034</c:v>
                </c:pt>
                <c:pt idx="422">
                  <c:v>42041</c:v>
                </c:pt>
                <c:pt idx="423">
                  <c:v>42048</c:v>
                </c:pt>
                <c:pt idx="424">
                  <c:v>42055</c:v>
                </c:pt>
              </c:numCache>
            </c:numRef>
          </c:cat>
          <c:val>
            <c:numRef>
              <c:f>Data!$G$28:$PW$28</c:f>
              <c:numCache>
                <c:formatCode>0.00</c:formatCode>
                <c:ptCount val="433"/>
                <c:pt idx="0">
                  <c:v>4.1340000000000003</c:v>
                </c:pt>
                <c:pt idx="1">
                  <c:v>4.21</c:v>
                </c:pt>
                <c:pt idx="2">
                  <c:v>4.1929999999999996</c:v>
                </c:pt>
                <c:pt idx="3">
                  <c:v>4.234</c:v>
                </c:pt>
                <c:pt idx="4">
                  <c:v>4.2</c:v>
                </c:pt>
                <c:pt idx="5">
                  <c:v>4.2249999999999996</c:v>
                </c:pt>
                <c:pt idx="6">
                  <c:v>4.1879999999999997</c:v>
                </c:pt>
                <c:pt idx="7">
                  <c:v>4.1760000000000002</c:v>
                </c:pt>
                <c:pt idx="8">
                  <c:v>4.077</c:v>
                </c:pt>
                <c:pt idx="9">
                  <c:v>4.0979999999999999</c:v>
                </c:pt>
                <c:pt idx="10">
                  <c:v>4.0670000000000002</c:v>
                </c:pt>
                <c:pt idx="11">
                  <c:v>4.1580000000000004</c:v>
                </c:pt>
                <c:pt idx="12">
                  <c:v>4.2060000000000004</c:v>
                </c:pt>
                <c:pt idx="13">
                  <c:v>4.234</c:v>
                </c:pt>
                <c:pt idx="14">
                  <c:v>4.375</c:v>
                </c:pt>
                <c:pt idx="15">
                  <c:v>4.3380000000000001</c:v>
                </c:pt>
                <c:pt idx="16">
                  <c:v>4.351</c:v>
                </c:pt>
                <c:pt idx="17">
                  <c:v>4.327</c:v>
                </c:pt>
                <c:pt idx="18">
                  <c:v>4.3440000000000003</c:v>
                </c:pt>
                <c:pt idx="19">
                  <c:v>4.4359999999999999</c:v>
                </c:pt>
                <c:pt idx="20">
                  <c:v>4.5010000000000003</c:v>
                </c:pt>
                <c:pt idx="21">
                  <c:v>4.6120000000000001</c:v>
                </c:pt>
                <c:pt idx="22">
                  <c:v>4.7229999999999999</c:v>
                </c:pt>
                <c:pt idx="23">
                  <c:v>4.8239999999999998</c:v>
                </c:pt>
                <c:pt idx="24">
                  <c:v>4.827</c:v>
                </c:pt>
                <c:pt idx="25">
                  <c:v>4.7560000000000002</c:v>
                </c:pt>
                <c:pt idx="26">
                  <c:v>4.8550000000000004</c:v>
                </c:pt>
                <c:pt idx="27">
                  <c:v>4.8109999999999999</c:v>
                </c:pt>
                <c:pt idx="28">
                  <c:v>4.6539999999999999</c:v>
                </c:pt>
                <c:pt idx="29">
                  <c:v>4.5819999999999999</c:v>
                </c:pt>
                <c:pt idx="30">
                  <c:v>4.5649999999999995</c:v>
                </c:pt>
                <c:pt idx="31">
                  <c:v>4.6029999999999998</c:v>
                </c:pt>
                <c:pt idx="32">
                  <c:v>4.5369999999999999</c:v>
                </c:pt>
                <c:pt idx="33">
                  <c:v>4.5110000000000001</c:v>
                </c:pt>
                <c:pt idx="34">
                  <c:v>4.4980000000000002</c:v>
                </c:pt>
                <c:pt idx="35">
                  <c:v>4.4080000000000004</c:v>
                </c:pt>
                <c:pt idx="36">
                  <c:v>4.4390000000000001</c:v>
                </c:pt>
                <c:pt idx="37">
                  <c:v>4.5910000000000002</c:v>
                </c:pt>
                <c:pt idx="38">
                  <c:v>4.556</c:v>
                </c:pt>
                <c:pt idx="39">
                  <c:v>4.5649999999999995</c:v>
                </c:pt>
                <c:pt idx="40">
                  <c:v>4.6210000000000004</c:v>
                </c:pt>
                <c:pt idx="41">
                  <c:v>4.452</c:v>
                </c:pt>
                <c:pt idx="42">
                  <c:v>4.4030000000000005</c:v>
                </c:pt>
                <c:pt idx="43">
                  <c:v>4.4139999999999997</c:v>
                </c:pt>
                <c:pt idx="44">
                  <c:v>4.3380000000000001</c:v>
                </c:pt>
                <c:pt idx="45">
                  <c:v>4.3490000000000002</c:v>
                </c:pt>
                <c:pt idx="46">
                  <c:v>4.3070000000000004</c:v>
                </c:pt>
                <c:pt idx="47">
                  <c:v>4.3959999999999999</c:v>
                </c:pt>
                <c:pt idx="48">
                  <c:v>4.4290000000000003</c:v>
                </c:pt>
                <c:pt idx="49">
                  <c:v>4.5350000000000001</c:v>
                </c:pt>
                <c:pt idx="50">
                  <c:v>4.5289999999999999</c:v>
                </c:pt>
                <c:pt idx="51">
                  <c:v>4.5510000000000002</c:v>
                </c:pt>
                <c:pt idx="52">
                  <c:v>4.3840000000000003</c:v>
                </c:pt>
                <c:pt idx="53">
                  <c:v>4.3609999999999998</c:v>
                </c:pt>
                <c:pt idx="54">
                  <c:v>4.2309999999999999</c:v>
                </c:pt>
                <c:pt idx="55">
                  <c:v>4.2780000000000005</c:v>
                </c:pt>
                <c:pt idx="56">
                  <c:v>4.1890000000000001</c:v>
                </c:pt>
                <c:pt idx="57">
                  <c:v>4.133</c:v>
                </c:pt>
                <c:pt idx="58">
                  <c:v>4.2489999999999997</c:v>
                </c:pt>
                <c:pt idx="59">
                  <c:v>4.3230000000000004</c:v>
                </c:pt>
                <c:pt idx="60">
                  <c:v>4.2130000000000001</c:v>
                </c:pt>
                <c:pt idx="61">
                  <c:v>4.2759999999999998</c:v>
                </c:pt>
                <c:pt idx="62">
                  <c:v>4.3220000000000001</c:v>
                </c:pt>
                <c:pt idx="63">
                  <c:v>4.3</c:v>
                </c:pt>
                <c:pt idx="64">
                  <c:v>4.4509999999999996</c:v>
                </c:pt>
                <c:pt idx="65">
                  <c:v>4.4109999999999996</c:v>
                </c:pt>
                <c:pt idx="66">
                  <c:v>4.3849999999999998</c:v>
                </c:pt>
                <c:pt idx="67">
                  <c:v>4.6120000000000001</c:v>
                </c:pt>
                <c:pt idx="68">
                  <c:v>4.6370000000000005</c:v>
                </c:pt>
                <c:pt idx="69">
                  <c:v>4.6210000000000004</c:v>
                </c:pt>
                <c:pt idx="70">
                  <c:v>4.4370000000000003</c:v>
                </c:pt>
                <c:pt idx="71">
                  <c:v>4.556</c:v>
                </c:pt>
                <c:pt idx="72">
                  <c:v>4.6500000000000004</c:v>
                </c:pt>
                <c:pt idx="73">
                  <c:v>4.7850000000000001</c:v>
                </c:pt>
                <c:pt idx="74">
                  <c:v>4.8230000000000004</c:v>
                </c:pt>
                <c:pt idx="75">
                  <c:v>5.0640000000000001</c:v>
                </c:pt>
                <c:pt idx="76">
                  <c:v>5.032</c:v>
                </c:pt>
                <c:pt idx="77">
                  <c:v>4.9740000000000002</c:v>
                </c:pt>
                <c:pt idx="78">
                  <c:v>4.9359999999999999</c:v>
                </c:pt>
                <c:pt idx="79">
                  <c:v>4.8780000000000001</c:v>
                </c:pt>
                <c:pt idx="80">
                  <c:v>5.0369999999999999</c:v>
                </c:pt>
                <c:pt idx="81">
                  <c:v>5.0449999999999999</c:v>
                </c:pt>
                <c:pt idx="82">
                  <c:v>4.8019999999999996</c:v>
                </c:pt>
                <c:pt idx="83">
                  <c:v>4.7149999999999999</c:v>
                </c:pt>
                <c:pt idx="84">
                  <c:v>4.6399999999999997</c:v>
                </c:pt>
                <c:pt idx="85">
                  <c:v>4.6989999999999998</c:v>
                </c:pt>
                <c:pt idx="86">
                  <c:v>4.6710000000000003</c:v>
                </c:pt>
                <c:pt idx="87">
                  <c:v>4.5389999999999997</c:v>
                </c:pt>
                <c:pt idx="88">
                  <c:v>4.6909999999999998</c:v>
                </c:pt>
                <c:pt idx="89">
                  <c:v>4.7960000000000003</c:v>
                </c:pt>
                <c:pt idx="90">
                  <c:v>4.7210000000000001</c:v>
                </c:pt>
                <c:pt idx="91">
                  <c:v>4.569</c:v>
                </c:pt>
                <c:pt idx="92">
                  <c:v>4.7009999999999996</c:v>
                </c:pt>
                <c:pt idx="93">
                  <c:v>4.5449999999999999</c:v>
                </c:pt>
                <c:pt idx="94">
                  <c:v>4.4400000000000004</c:v>
                </c:pt>
                <c:pt idx="95">
                  <c:v>4.8239999999999998</c:v>
                </c:pt>
                <c:pt idx="96">
                  <c:v>4.4509999999999996</c:v>
                </c:pt>
                <c:pt idx="97">
                  <c:v>4.3730000000000002</c:v>
                </c:pt>
                <c:pt idx="98">
                  <c:v>4.125</c:v>
                </c:pt>
                <c:pt idx="99">
                  <c:v>4.0279999999999996</c:v>
                </c:pt>
                <c:pt idx="100">
                  <c:v>3.9430000000000001</c:v>
                </c:pt>
                <c:pt idx="101">
                  <c:v>4.2290000000000001</c:v>
                </c:pt>
                <c:pt idx="102">
                  <c:v>3.9649999999999999</c:v>
                </c:pt>
                <c:pt idx="103">
                  <c:v>3.948</c:v>
                </c:pt>
                <c:pt idx="104">
                  <c:v>3.964</c:v>
                </c:pt>
                <c:pt idx="105">
                  <c:v>4.0090000000000003</c:v>
                </c:pt>
                <c:pt idx="106">
                  <c:v>4.2030000000000003</c:v>
                </c:pt>
                <c:pt idx="107">
                  <c:v>4.7510000000000003</c:v>
                </c:pt>
                <c:pt idx="108">
                  <c:v>4.5880000000000001</c:v>
                </c:pt>
                <c:pt idx="109">
                  <c:v>4.46</c:v>
                </c:pt>
                <c:pt idx="110">
                  <c:v>4.4850000000000003</c:v>
                </c:pt>
                <c:pt idx="111">
                  <c:v>4.4450000000000003</c:v>
                </c:pt>
                <c:pt idx="112">
                  <c:v>4.5789999999999997</c:v>
                </c:pt>
                <c:pt idx="113">
                  <c:v>4.4249999999999998</c:v>
                </c:pt>
                <c:pt idx="114">
                  <c:v>4.524</c:v>
                </c:pt>
                <c:pt idx="115">
                  <c:v>4.4969999999999999</c:v>
                </c:pt>
                <c:pt idx="116">
                  <c:v>4.5449999999999999</c:v>
                </c:pt>
                <c:pt idx="117">
                  <c:v>4.6109999999999998</c:v>
                </c:pt>
                <c:pt idx="118">
                  <c:v>4.617</c:v>
                </c:pt>
                <c:pt idx="119">
                  <c:v>4.5890000000000004</c:v>
                </c:pt>
                <c:pt idx="120">
                  <c:v>4.4269999999999996</c:v>
                </c:pt>
                <c:pt idx="121">
                  <c:v>4.3159999999999998</c:v>
                </c:pt>
                <c:pt idx="122">
                  <c:v>4.2519999999999998</c:v>
                </c:pt>
                <c:pt idx="123">
                  <c:v>4.1980000000000004</c:v>
                </c:pt>
                <c:pt idx="124">
                  <c:v>4.3319999999999999</c:v>
                </c:pt>
                <c:pt idx="125">
                  <c:v>4.4139999999999997</c:v>
                </c:pt>
                <c:pt idx="126">
                  <c:v>4.6319999999999997</c:v>
                </c:pt>
                <c:pt idx="127">
                  <c:v>4.556</c:v>
                </c:pt>
                <c:pt idx="128">
                  <c:v>4.4619999999999997</c:v>
                </c:pt>
                <c:pt idx="129">
                  <c:v>4.4169999999999998</c:v>
                </c:pt>
                <c:pt idx="130">
                  <c:v>4.3579999999999997</c:v>
                </c:pt>
                <c:pt idx="131">
                  <c:v>4.2720000000000002</c:v>
                </c:pt>
                <c:pt idx="132">
                  <c:v>4.3179999999999996</c:v>
                </c:pt>
                <c:pt idx="133">
                  <c:v>4.1829999999999998</c:v>
                </c:pt>
                <c:pt idx="134">
                  <c:v>3.9279999999999999</c:v>
                </c:pt>
                <c:pt idx="135">
                  <c:v>4.0540000000000003</c:v>
                </c:pt>
                <c:pt idx="136">
                  <c:v>3.9529999999999998</c:v>
                </c:pt>
                <c:pt idx="137">
                  <c:v>3.9249999999999998</c:v>
                </c:pt>
                <c:pt idx="138">
                  <c:v>3.8810000000000002</c:v>
                </c:pt>
                <c:pt idx="139">
                  <c:v>3.992</c:v>
                </c:pt>
                <c:pt idx="140">
                  <c:v>3.871</c:v>
                </c:pt>
                <c:pt idx="141">
                  <c:v>3.94</c:v>
                </c:pt>
                <c:pt idx="142">
                  <c:v>3.8289999999999997</c:v>
                </c:pt>
                <c:pt idx="143">
                  <c:v>3.823</c:v>
                </c:pt>
                <c:pt idx="144">
                  <c:v>3.827</c:v>
                </c:pt>
                <c:pt idx="145">
                  <c:v>3.8890000000000002</c:v>
                </c:pt>
                <c:pt idx="146">
                  <c:v>3.8929999999999998</c:v>
                </c:pt>
                <c:pt idx="147">
                  <c:v>3.7930000000000001</c:v>
                </c:pt>
                <c:pt idx="148">
                  <c:v>3.863</c:v>
                </c:pt>
                <c:pt idx="149">
                  <c:v>3.8170000000000002</c:v>
                </c:pt>
                <c:pt idx="150">
                  <c:v>3.8069999999999999</c:v>
                </c:pt>
                <c:pt idx="151">
                  <c:v>3.7909999999999999</c:v>
                </c:pt>
                <c:pt idx="152">
                  <c:v>3.766</c:v>
                </c:pt>
                <c:pt idx="153">
                  <c:v>3.8970000000000002</c:v>
                </c:pt>
                <c:pt idx="154">
                  <c:v>3.923</c:v>
                </c:pt>
                <c:pt idx="155">
                  <c:v>4.0090000000000003</c:v>
                </c:pt>
                <c:pt idx="156">
                  <c:v>4.077</c:v>
                </c:pt>
                <c:pt idx="157">
                  <c:v>3.9969999999999999</c:v>
                </c:pt>
                <c:pt idx="158">
                  <c:v>4.1909999999999998</c:v>
                </c:pt>
                <c:pt idx="159">
                  <c:v>4.3070000000000004</c:v>
                </c:pt>
                <c:pt idx="160">
                  <c:v>4.41</c:v>
                </c:pt>
                <c:pt idx="161">
                  <c:v>4.7329999999999997</c:v>
                </c:pt>
                <c:pt idx="162">
                  <c:v>4.431</c:v>
                </c:pt>
                <c:pt idx="163">
                  <c:v>4.4059999999999997</c:v>
                </c:pt>
                <c:pt idx="164">
                  <c:v>4.2149999999999999</c:v>
                </c:pt>
                <c:pt idx="165">
                  <c:v>4.0659999999999998</c:v>
                </c:pt>
                <c:pt idx="166">
                  <c:v>4.2350000000000003</c:v>
                </c:pt>
                <c:pt idx="167">
                  <c:v>4.3150000000000004</c:v>
                </c:pt>
                <c:pt idx="168">
                  <c:v>4.2939999999999996</c:v>
                </c:pt>
                <c:pt idx="169">
                  <c:v>4.1689999999999996</c:v>
                </c:pt>
                <c:pt idx="170">
                  <c:v>4.3650000000000002</c:v>
                </c:pt>
                <c:pt idx="171">
                  <c:v>4.4779999999999998</c:v>
                </c:pt>
                <c:pt idx="172">
                  <c:v>4.9710000000000001</c:v>
                </c:pt>
                <c:pt idx="173">
                  <c:v>5.1390000000000002</c:v>
                </c:pt>
                <c:pt idx="174">
                  <c:v>6.2850000000000001</c:v>
                </c:pt>
                <c:pt idx="175">
                  <c:v>4.6500000000000004</c:v>
                </c:pt>
                <c:pt idx="176">
                  <c:v>4.641</c:v>
                </c:pt>
                <c:pt idx="177">
                  <c:v>4.7050000000000001</c:v>
                </c:pt>
                <c:pt idx="178">
                  <c:v>5.13</c:v>
                </c:pt>
                <c:pt idx="179">
                  <c:v>5.0999999999999996</c:v>
                </c:pt>
                <c:pt idx="180">
                  <c:v>5.6040000000000001</c:v>
                </c:pt>
                <c:pt idx="181">
                  <c:v>5.7370000000000001</c:v>
                </c:pt>
                <c:pt idx="182">
                  <c:v>5.37</c:v>
                </c:pt>
                <c:pt idx="183">
                  <c:v>5.383</c:v>
                </c:pt>
                <c:pt idx="184">
                  <c:v>5.4610000000000003</c:v>
                </c:pt>
                <c:pt idx="185">
                  <c:v>5.5490000000000004</c:v>
                </c:pt>
                <c:pt idx="186">
                  <c:v>5.1929999999999996</c:v>
                </c:pt>
                <c:pt idx="187">
                  <c:v>5.0110000000000001</c:v>
                </c:pt>
                <c:pt idx="188">
                  <c:v>5.23</c:v>
                </c:pt>
                <c:pt idx="189">
                  <c:v>5.2149999999999999</c:v>
                </c:pt>
                <c:pt idx="190">
                  <c:v>5.4950000000000001</c:v>
                </c:pt>
                <c:pt idx="191">
                  <c:v>5.6020000000000003</c:v>
                </c:pt>
                <c:pt idx="192">
                  <c:v>5.7729999999999997</c:v>
                </c:pt>
                <c:pt idx="193">
                  <c:v>6.085</c:v>
                </c:pt>
                <c:pt idx="194">
                  <c:v>6.391</c:v>
                </c:pt>
                <c:pt idx="195">
                  <c:v>6.1269999999999998</c:v>
                </c:pt>
                <c:pt idx="196">
                  <c:v>6.2350000000000003</c:v>
                </c:pt>
                <c:pt idx="197">
                  <c:v>5.74</c:v>
                </c:pt>
                <c:pt idx="198">
                  <c:v>5.8620000000000001</c:v>
                </c:pt>
                <c:pt idx="199">
                  <c:v>5.952</c:v>
                </c:pt>
                <c:pt idx="200">
                  <c:v>6.5149999999999997</c:v>
                </c:pt>
                <c:pt idx="201">
                  <c:v>6.7439999999999998</c:v>
                </c:pt>
                <c:pt idx="202">
                  <c:v>6.7469999999999999</c:v>
                </c:pt>
                <c:pt idx="203">
                  <c:v>6.9870000000000001</c:v>
                </c:pt>
                <c:pt idx="204">
                  <c:v>5.931</c:v>
                </c:pt>
                <c:pt idx="205">
                  <c:v>6.2560000000000002</c:v>
                </c:pt>
                <c:pt idx="206">
                  <c:v>6.4580000000000002</c:v>
                </c:pt>
                <c:pt idx="207">
                  <c:v>6.6269999999999998</c:v>
                </c:pt>
                <c:pt idx="208">
                  <c:v>6.601</c:v>
                </c:pt>
                <c:pt idx="209">
                  <c:v>7.1040000000000001</c:v>
                </c:pt>
                <c:pt idx="210">
                  <c:v>6.8159999999999998</c:v>
                </c:pt>
                <c:pt idx="211">
                  <c:v>6.7030000000000003</c:v>
                </c:pt>
                <c:pt idx="212">
                  <c:v>6.95</c:v>
                </c:pt>
                <c:pt idx="213">
                  <c:v>6.9489999999999998</c:v>
                </c:pt>
                <c:pt idx="214">
                  <c:v>7.1749999999999998</c:v>
                </c:pt>
                <c:pt idx="215">
                  <c:v>7.3680000000000003</c:v>
                </c:pt>
                <c:pt idx="216">
                  <c:v>7.4219999999999997</c:v>
                </c:pt>
                <c:pt idx="217">
                  <c:v>7.383</c:v>
                </c:pt>
                <c:pt idx="218">
                  <c:v>7.4790000000000001</c:v>
                </c:pt>
                <c:pt idx="219">
                  <c:v>7.2309999999999999</c:v>
                </c:pt>
                <c:pt idx="220">
                  <c:v>7.6769999999999996</c:v>
                </c:pt>
                <c:pt idx="221">
                  <c:v>8.4090000000000007</c:v>
                </c:pt>
                <c:pt idx="222">
                  <c:v>8.5500000000000007</c:v>
                </c:pt>
                <c:pt idx="223">
                  <c:v>8.8680000000000003</c:v>
                </c:pt>
                <c:pt idx="224">
                  <c:v>9.359</c:v>
                </c:pt>
                <c:pt idx="225">
                  <c:v>9.4979999999999993</c:v>
                </c:pt>
                <c:pt idx="226">
                  <c:v>9.3209999999999997</c:v>
                </c:pt>
                <c:pt idx="227">
                  <c:v>8.99</c:v>
                </c:pt>
                <c:pt idx="228">
                  <c:v>9.1579999999999995</c:v>
                </c:pt>
                <c:pt idx="229">
                  <c:v>9.3550000000000004</c:v>
                </c:pt>
                <c:pt idx="230">
                  <c:v>9.5869999999999997</c:v>
                </c:pt>
                <c:pt idx="231">
                  <c:v>10.148999999999999</c:v>
                </c:pt>
                <c:pt idx="232">
                  <c:v>10.609</c:v>
                </c:pt>
                <c:pt idx="233">
                  <c:v>11.109</c:v>
                </c:pt>
                <c:pt idx="234">
                  <c:v>10.676</c:v>
                </c:pt>
                <c:pt idx="235">
                  <c:v>12.510999999999999</c:v>
                </c:pt>
                <c:pt idx="236">
                  <c:v>12.226000000000001</c:v>
                </c:pt>
                <c:pt idx="237">
                  <c:v>10.506</c:v>
                </c:pt>
                <c:pt idx="238">
                  <c:v>10.557</c:v>
                </c:pt>
                <c:pt idx="239">
                  <c:v>10.673</c:v>
                </c:pt>
                <c:pt idx="240">
                  <c:v>10.11</c:v>
                </c:pt>
                <c:pt idx="241">
                  <c:v>10.327</c:v>
                </c:pt>
                <c:pt idx="242">
                  <c:v>10.888</c:v>
                </c:pt>
                <c:pt idx="243">
                  <c:v>10.023999999999999</c:v>
                </c:pt>
                <c:pt idx="244">
                  <c:v>10.874000000000001</c:v>
                </c:pt>
                <c:pt idx="245">
                  <c:v>10.897</c:v>
                </c:pt>
                <c:pt idx="246">
                  <c:v>11.471</c:v>
                </c:pt>
                <c:pt idx="247">
                  <c:v>10.678000000000001</c:v>
                </c:pt>
                <c:pt idx="248">
                  <c:v>10.946</c:v>
                </c:pt>
                <c:pt idx="249">
                  <c:v>11.327999999999999</c:v>
                </c:pt>
                <c:pt idx="250">
                  <c:v>11.95</c:v>
                </c:pt>
                <c:pt idx="251">
                  <c:v>11.481999999999999</c:v>
                </c:pt>
                <c:pt idx="252">
                  <c:v>11.557</c:v>
                </c:pt>
                <c:pt idx="253">
                  <c:v>11.252000000000001</c:v>
                </c:pt>
                <c:pt idx="254">
                  <c:v>10.936999999999999</c:v>
                </c:pt>
                <c:pt idx="255">
                  <c:v>12.32</c:v>
                </c:pt>
                <c:pt idx="256">
                  <c:v>13.388999999999999</c:v>
                </c:pt>
                <c:pt idx="257">
                  <c:v>12.48</c:v>
                </c:pt>
                <c:pt idx="258">
                  <c:v>12.499000000000001</c:v>
                </c:pt>
                <c:pt idx="259">
                  <c:v>12.629</c:v>
                </c:pt>
                <c:pt idx="260">
                  <c:v>12.785</c:v>
                </c:pt>
                <c:pt idx="261">
                  <c:v>12.817</c:v>
                </c:pt>
                <c:pt idx="262">
                  <c:v>11.920999999999999</c:v>
                </c:pt>
                <c:pt idx="263">
                  <c:v>13.904</c:v>
                </c:pt>
                <c:pt idx="264">
                  <c:v>14.657999999999999</c:v>
                </c:pt>
                <c:pt idx="265">
                  <c:v>13.055999999999999</c:v>
                </c:pt>
                <c:pt idx="266">
                  <c:v>12.035</c:v>
                </c:pt>
                <c:pt idx="267">
                  <c:v>11.821</c:v>
                </c:pt>
                <c:pt idx="268">
                  <c:v>12.419</c:v>
                </c:pt>
                <c:pt idx="269">
                  <c:v>13.427</c:v>
                </c:pt>
                <c:pt idx="270">
                  <c:v>13.356999999999999</c:v>
                </c:pt>
                <c:pt idx="271">
                  <c:v>13.279</c:v>
                </c:pt>
                <c:pt idx="272">
                  <c:v>12.238</c:v>
                </c:pt>
                <c:pt idx="273">
                  <c:v>11.252000000000001</c:v>
                </c:pt>
                <c:pt idx="274">
                  <c:v>11.954000000000001</c:v>
                </c:pt>
                <c:pt idx="275">
                  <c:v>12.243</c:v>
                </c:pt>
                <c:pt idx="276">
                  <c:v>11.423999999999999</c:v>
                </c:pt>
                <c:pt idx="277">
                  <c:v>10.226000000000001</c:v>
                </c:pt>
                <c:pt idx="278">
                  <c:v>10.850999999999999</c:v>
                </c:pt>
                <c:pt idx="279">
                  <c:v>10.693</c:v>
                </c:pt>
                <c:pt idx="280">
                  <c:v>11.965</c:v>
                </c:pt>
                <c:pt idx="281">
                  <c:v>11.991</c:v>
                </c:pt>
                <c:pt idx="282">
                  <c:v>11.679</c:v>
                </c:pt>
                <c:pt idx="283">
                  <c:v>10.804</c:v>
                </c:pt>
                <c:pt idx="284">
                  <c:v>10.266</c:v>
                </c:pt>
                <c:pt idx="285">
                  <c:v>9.2390000000000008</c:v>
                </c:pt>
                <c:pt idx="286">
                  <c:v>9.9310000000000009</c:v>
                </c:pt>
                <c:pt idx="287">
                  <c:v>10.007</c:v>
                </c:pt>
                <c:pt idx="288">
                  <c:v>10.276999999999999</c:v>
                </c:pt>
                <c:pt idx="289">
                  <c:v>10.305</c:v>
                </c:pt>
                <c:pt idx="290">
                  <c:v>11.102</c:v>
                </c:pt>
                <c:pt idx="291">
                  <c:v>10.775</c:v>
                </c:pt>
                <c:pt idx="292">
                  <c:v>9.77</c:v>
                </c:pt>
                <c:pt idx="293">
                  <c:v>9.5709999999999997</c:v>
                </c:pt>
                <c:pt idx="294">
                  <c:v>9.2040000000000006</c:v>
                </c:pt>
                <c:pt idx="295">
                  <c:v>9.1470000000000002</c:v>
                </c:pt>
                <c:pt idx="296">
                  <c:v>7.9470000000000001</c:v>
                </c:pt>
                <c:pt idx="297">
                  <c:v>7.9260000000000002</c:v>
                </c:pt>
                <c:pt idx="298">
                  <c:v>8.42</c:v>
                </c:pt>
                <c:pt idx="299">
                  <c:v>8.8740000000000006</c:v>
                </c:pt>
                <c:pt idx="300">
                  <c:v>8.1010000000000009</c:v>
                </c:pt>
                <c:pt idx="301">
                  <c:v>7.915</c:v>
                </c:pt>
                <c:pt idx="302">
                  <c:v>7.47</c:v>
                </c:pt>
                <c:pt idx="303">
                  <c:v>7.9640000000000004</c:v>
                </c:pt>
                <c:pt idx="304">
                  <c:v>8.3049999999999997</c:v>
                </c:pt>
                <c:pt idx="305">
                  <c:v>8.6609999999999996</c:v>
                </c:pt>
                <c:pt idx="306">
                  <c:v>8.68</c:v>
                </c:pt>
                <c:pt idx="307">
                  <c:v>7.7919999999999998</c:v>
                </c:pt>
                <c:pt idx="308">
                  <c:v>7.5380000000000003</c:v>
                </c:pt>
                <c:pt idx="309">
                  <c:v>7.4530000000000003</c:v>
                </c:pt>
                <c:pt idx="310">
                  <c:v>6.992</c:v>
                </c:pt>
                <c:pt idx="311">
                  <c:v>6.8920000000000003</c:v>
                </c:pt>
                <c:pt idx="312">
                  <c:v>6.8810000000000002</c:v>
                </c:pt>
                <c:pt idx="313">
                  <c:v>6.2469999999999999</c:v>
                </c:pt>
                <c:pt idx="314">
                  <c:v>6.1159999999999997</c:v>
                </c:pt>
                <c:pt idx="315">
                  <c:v>6.06</c:v>
                </c:pt>
                <c:pt idx="316">
                  <c:v>6.0570000000000004</c:v>
                </c:pt>
                <c:pt idx="317">
                  <c:v>6.1189999999999998</c:v>
                </c:pt>
                <c:pt idx="318">
                  <c:v>6.4719999999999995</c:v>
                </c:pt>
                <c:pt idx="319">
                  <c:v>6.1189999999999998</c:v>
                </c:pt>
                <c:pt idx="320">
                  <c:v>6.22</c:v>
                </c:pt>
                <c:pt idx="321">
                  <c:v>6.298</c:v>
                </c:pt>
                <c:pt idx="322">
                  <c:v>5.8719999999999999</c:v>
                </c:pt>
                <c:pt idx="323">
                  <c:v>5.8929999999999998</c:v>
                </c:pt>
                <c:pt idx="324">
                  <c:v>5.9630000000000001</c:v>
                </c:pt>
                <c:pt idx="325">
                  <c:v>6.3019999999999996</c:v>
                </c:pt>
                <c:pt idx="326">
                  <c:v>6.3049999999999997</c:v>
                </c:pt>
                <c:pt idx="327">
                  <c:v>6.2430000000000003</c:v>
                </c:pt>
                <c:pt idx="328">
                  <c:v>6.0209999999999999</c:v>
                </c:pt>
                <c:pt idx="329">
                  <c:v>5.8239999999999998</c:v>
                </c:pt>
                <c:pt idx="330">
                  <c:v>5.4539999999999997</c:v>
                </c:pt>
                <c:pt idx="331">
                  <c:v>5.4160000000000004</c:v>
                </c:pt>
                <c:pt idx="332">
                  <c:v>5.2080000000000002</c:v>
                </c:pt>
                <c:pt idx="333">
                  <c:v>5.492</c:v>
                </c:pt>
                <c:pt idx="334">
                  <c:v>5.5540000000000003</c:v>
                </c:pt>
                <c:pt idx="335">
                  <c:v>6.0890000000000004</c:v>
                </c:pt>
                <c:pt idx="336">
                  <c:v>6.2460000000000004</c:v>
                </c:pt>
                <c:pt idx="337">
                  <c:v>6.38</c:v>
                </c:pt>
                <c:pt idx="338">
                  <c:v>6.3840000000000003</c:v>
                </c:pt>
                <c:pt idx="339">
                  <c:v>7.0170000000000003</c:v>
                </c:pt>
                <c:pt idx="340">
                  <c:v>7.3579999999999997</c:v>
                </c:pt>
                <c:pt idx="341">
                  <c:v>6.7089999999999996</c:v>
                </c:pt>
                <c:pt idx="342">
                  <c:v>6.3810000000000002</c:v>
                </c:pt>
                <c:pt idx="343">
                  <c:v>6.4960000000000004</c:v>
                </c:pt>
                <c:pt idx="344">
                  <c:v>6.5149999999999997</c:v>
                </c:pt>
                <c:pt idx="345">
                  <c:v>6.3150000000000004</c:v>
                </c:pt>
                <c:pt idx="346">
                  <c:v>6.4939999999999998</c:v>
                </c:pt>
                <c:pt idx="347">
                  <c:v>6.6609999999999996</c:v>
                </c:pt>
                <c:pt idx="348">
                  <c:v>7.0430000000000001</c:v>
                </c:pt>
                <c:pt idx="349">
                  <c:v>7.34</c:v>
                </c:pt>
                <c:pt idx="350">
                  <c:v>7.0789999999999997</c:v>
                </c:pt>
                <c:pt idx="351">
                  <c:v>6.7780000000000005</c:v>
                </c:pt>
                <c:pt idx="352">
                  <c:v>6.3390000000000004</c:v>
                </c:pt>
                <c:pt idx="353">
                  <c:v>6.1980000000000004</c:v>
                </c:pt>
                <c:pt idx="354">
                  <c:v>6.2110000000000003</c:v>
                </c:pt>
                <c:pt idx="355">
                  <c:v>6.1360000000000001</c:v>
                </c:pt>
                <c:pt idx="356">
                  <c:v>6.0670000000000002</c:v>
                </c:pt>
                <c:pt idx="357">
                  <c:v>5.9219999999999997</c:v>
                </c:pt>
                <c:pt idx="358">
                  <c:v>5.9039999999999999</c:v>
                </c:pt>
                <c:pt idx="359">
                  <c:v>5.9249999999999998</c:v>
                </c:pt>
                <c:pt idx="360">
                  <c:v>5.8289999999999997</c:v>
                </c:pt>
                <c:pt idx="361">
                  <c:v>5.976</c:v>
                </c:pt>
                <c:pt idx="362">
                  <c:v>6.0140000000000002</c:v>
                </c:pt>
                <c:pt idx="363">
                  <c:v>5.9930000000000003</c:v>
                </c:pt>
                <c:pt idx="364">
                  <c:v>5.9930000000000003</c:v>
                </c:pt>
                <c:pt idx="365">
                  <c:v>5.6210000000000004</c:v>
                </c:pt>
                <c:pt idx="366">
                  <c:v>5.335</c:v>
                </c:pt>
                <c:pt idx="367">
                  <c:v>5.2080000000000002</c:v>
                </c:pt>
                <c:pt idx="368">
                  <c:v>5.2549999999999999</c:v>
                </c:pt>
                <c:pt idx="369">
                  <c:v>4.9850000000000003</c:v>
                </c:pt>
                <c:pt idx="370">
                  <c:v>4.9130000000000003</c:v>
                </c:pt>
                <c:pt idx="371">
                  <c:v>4.9190000000000005</c:v>
                </c:pt>
                <c:pt idx="372">
                  <c:v>4.907</c:v>
                </c:pt>
                <c:pt idx="373">
                  <c:v>4.8380000000000001</c:v>
                </c:pt>
                <c:pt idx="374">
                  <c:v>4.5620000000000003</c:v>
                </c:pt>
                <c:pt idx="375">
                  <c:v>4.5789999999999997</c:v>
                </c:pt>
                <c:pt idx="376">
                  <c:v>4.25</c:v>
                </c:pt>
                <c:pt idx="377">
                  <c:v>4.0259999999999998</c:v>
                </c:pt>
                <c:pt idx="378">
                  <c:v>3.8380000000000001</c:v>
                </c:pt>
                <c:pt idx="379">
                  <c:v>3.95</c:v>
                </c:pt>
                <c:pt idx="380">
                  <c:v>3.7240000000000002</c:v>
                </c:pt>
                <c:pt idx="381">
                  <c:v>3.669</c:v>
                </c:pt>
                <c:pt idx="382">
                  <c:v>3.6109999999999998</c:v>
                </c:pt>
                <c:pt idx="383">
                  <c:v>3.528</c:v>
                </c:pt>
                <c:pt idx="384">
                  <c:v>3.7269999999999999</c:v>
                </c:pt>
                <c:pt idx="385">
                  <c:v>3.75</c:v>
                </c:pt>
                <c:pt idx="386">
                  <c:v>3.609</c:v>
                </c:pt>
                <c:pt idx="387">
                  <c:v>3.5009999999999999</c:v>
                </c:pt>
                <c:pt idx="388">
                  <c:v>3.3660000000000001</c:v>
                </c:pt>
                <c:pt idx="389">
                  <c:v>3.5190000000000001</c:v>
                </c:pt>
                <c:pt idx="390">
                  <c:v>3.556</c:v>
                </c:pt>
                <c:pt idx="391">
                  <c:v>3.5720000000000001</c:v>
                </c:pt>
                <c:pt idx="392">
                  <c:v>3.851</c:v>
                </c:pt>
                <c:pt idx="393">
                  <c:v>3.6550000000000002</c:v>
                </c:pt>
                <c:pt idx="394">
                  <c:v>3.63</c:v>
                </c:pt>
                <c:pt idx="395">
                  <c:v>3.6890000000000001</c:v>
                </c:pt>
                <c:pt idx="396">
                  <c:v>3.8330000000000002</c:v>
                </c:pt>
                <c:pt idx="397">
                  <c:v>3.496</c:v>
                </c:pt>
                <c:pt idx="398">
                  <c:v>3.2269999999999999</c:v>
                </c:pt>
                <c:pt idx="399">
                  <c:v>3.2</c:v>
                </c:pt>
                <c:pt idx="400">
                  <c:v>3.048</c:v>
                </c:pt>
                <c:pt idx="401">
                  <c:v>3.2229999999999999</c:v>
                </c:pt>
                <c:pt idx="402">
                  <c:v>3.1619999999999999</c:v>
                </c:pt>
                <c:pt idx="403">
                  <c:v>3.0870000000000002</c:v>
                </c:pt>
                <c:pt idx="404">
                  <c:v>3.0350000000000001</c:v>
                </c:pt>
                <c:pt idx="405">
                  <c:v>2.9459999999999997</c:v>
                </c:pt>
                <c:pt idx="406">
                  <c:v>3.2850000000000001</c:v>
                </c:pt>
                <c:pt idx="407">
                  <c:v>3.2480000000000002</c:v>
                </c:pt>
                <c:pt idx="408">
                  <c:v>3.206</c:v>
                </c:pt>
                <c:pt idx="409">
                  <c:v>3.266</c:v>
                </c:pt>
                <c:pt idx="410">
                  <c:v>3.1779999999999999</c:v>
                </c:pt>
                <c:pt idx="411">
                  <c:v>2.992</c:v>
                </c:pt>
                <c:pt idx="412">
                  <c:v>2.835</c:v>
                </c:pt>
              </c:numCache>
            </c:numRef>
          </c:val>
          <c:smooth val="0"/>
        </c:ser>
        <c:ser>
          <c:idx val="2"/>
          <c:order val="2"/>
          <c:tx>
            <c:strRef>
              <c:f>Data!$B$26</c:f>
              <c:strCache>
                <c:ptCount val="1"/>
                <c:pt idx="0">
                  <c:v>IE</c:v>
                </c:pt>
              </c:strCache>
            </c:strRef>
          </c:tx>
          <c:spPr>
            <a:ln w="12700">
              <a:solidFill>
                <a:schemeClr val="accent1"/>
              </a:solidFill>
            </a:ln>
          </c:spPr>
          <c:marker>
            <c:symbol val="none"/>
          </c:marker>
          <c:cat>
            <c:numRef>
              <c:f>Data!$G$18:$PW$18</c:f>
              <c:numCache>
                <c:formatCode>d\-mmm</c:formatCode>
                <c:ptCount val="433"/>
                <c:pt idx="0">
                  <c:v>39087</c:v>
                </c:pt>
                <c:pt idx="1">
                  <c:v>39094</c:v>
                </c:pt>
                <c:pt idx="2">
                  <c:v>39101</c:v>
                </c:pt>
                <c:pt idx="3">
                  <c:v>39108</c:v>
                </c:pt>
                <c:pt idx="4">
                  <c:v>39115</c:v>
                </c:pt>
                <c:pt idx="5">
                  <c:v>39122</c:v>
                </c:pt>
                <c:pt idx="6">
                  <c:v>39129</c:v>
                </c:pt>
                <c:pt idx="7">
                  <c:v>39136</c:v>
                </c:pt>
                <c:pt idx="8">
                  <c:v>39143</c:v>
                </c:pt>
                <c:pt idx="9">
                  <c:v>39150</c:v>
                </c:pt>
                <c:pt idx="10">
                  <c:v>39157</c:v>
                </c:pt>
                <c:pt idx="11">
                  <c:v>39164</c:v>
                </c:pt>
                <c:pt idx="12">
                  <c:v>39171</c:v>
                </c:pt>
                <c:pt idx="13">
                  <c:v>39178</c:v>
                </c:pt>
                <c:pt idx="14">
                  <c:v>39185</c:v>
                </c:pt>
                <c:pt idx="15">
                  <c:v>39192</c:v>
                </c:pt>
                <c:pt idx="16">
                  <c:v>39199</c:v>
                </c:pt>
                <c:pt idx="17">
                  <c:v>39206</c:v>
                </c:pt>
                <c:pt idx="18">
                  <c:v>39213</c:v>
                </c:pt>
                <c:pt idx="19">
                  <c:v>39220</c:v>
                </c:pt>
                <c:pt idx="20">
                  <c:v>39227</c:v>
                </c:pt>
                <c:pt idx="21">
                  <c:v>39234</c:v>
                </c:pt>
                <c:pt idx="22">
                  <c:v>39241</c:v>
                </c:pt>
                <c:pt idx="23">
                  <c:v>39248</c:v>
                </c:pt>
                <c:pt idx="24">
                  <c:v>39255</c:v>
                </c:pt>
                <c:pt idx="25">
                  <c:v>39262</c:v>
                </c:pt>
                <c:pt idx="26">
                  <c:v>39269</c:v>
                </c:pt>
                <c:pt idx="27">
                  <c:v>39276</c:v>
                </c:pt>
                <c:pt idx="28">
                  <c:v>39283</c:v>
                </c:pt>
                <c:pt idx="29">
                  <c:v>39290</c:v>
                </c:pt>
                <c:pt idx="30">
                  <c:v>39297</c:v>
                </c:pt>
                <c:pt idx="31">
                  <c:v>39304</c:v>
                </c:pt>
                <c:pt idx="32">
                  <c:v>39311</c:v>
                </c:pt>
                <c:pt idx="33">
                  <c:v>39318</c:v>
                </c:pt>
                <c:pt idx="34">
                  <c:v>39325</c:v>
                </c:pt>
                <c:pt idx="35">
                  <c:v>39332</c:v>
                </c:pt>
                <c:pt idx="36">
                  <c:v>39339</c:v>
                </c:pt>
                <c:pt idx="37">
                  <c:v>39346</c:v>
                </c:pt>
                <c:pt idx="38">
                  <c:v>39353</c:v>
                </c:pt>
                <c:pt idx="39">
                  <c:v>39360</c:v>
                </c:pt>
                <c:pt idx="40">
                  <c:v>39367</c:v>
                </c:pt>
                <c:pt idx="41">
                  <c:v>39374</c:v>
                </c:pt>
                <c:pt idx="42">
                  <c:v>39381</c:v>
                </c:pt>
                <c:pt idx="43">
                  <c:v>39388</c:v>
                </c:pt>
                <c:pt idx="44">
                  <c:v>39395</c:v>
                </c:pt>
                <c:pt idx="45">
                  <c:v>39402</c:v>
                </c:pt>
                <c:pt idx="46">
                  <c:v>39409</c:v>
                </c:pt>
                <c:pt idx="47">
                  <c:v>39416</c:v>
                </c:pt>
                <c:pt idx="48">
                  <c:v>39423</c:v>
                </c:pt>
                <c:pt idx="49">
                  <c:v>39430</c:v>
                </c:pt>
                <c:pt idx="50">
                  <c:v>39437</c:v>
                </c:pt>
                <c:pt idx="51">
                  <c:v>39444</c:v>
                </c:pt>
                <c:pt idx="52">
                  <c:v>39451</c:v>
                </c:pt>
                <c:pt idx="53">
                  <c:v>39458</c:v>
                </c:pt>
                <c:pt idx="54">
                  <c:v>39465</c:v>
                </c:pt>
                <c:pt idx="55">
                  <c:v>39472</c:v>
                </c:pt>
                <c:pt idx="56">
                  <c:v>39479</c:v>
                </c:pt>
                <c:pt idx="57">
                  <c:v>39486</c:v>
                </c:pt>
                <c:pt idx="58">
                  <c:v>39493</c:v>
                </c:pt>
                <c:pt idx="59">
                  <c:v>39500</c:v>
                </c:pt>
                <c:pt idx="60">
                  <c:v>39507</c:v>
                </c:pt>
                <c:pt idx="61">
                  <c:v>39514</c:v>
                </c:pt>
                <c:pt idx="62">
                  <c:v>39521</c:v>
                </c:pt>
                <c:pt idx="63">
                  <c:v>39528</c:v>
                </c:pt>
                <c:pt idx="64">
                  <c:v>39535</c:v>
                </c:pt>
                <c:pt idx="65">
                  <c:v>39542</c:v>
                </c:pt>
                <c:pt idx="66">
                  <c:v>39549</c:v>
                </c:pt>
                <c:pt idx="67">
                  <c:v>39556</c:v>
                </c:pt>
                <c:pt idx="68">
                  <c:v>39563</c:v>
                </c:pt>
                <c:pt idx="69">
                  <c:v>39570</c:v>
                </c:pt>
                <c:pt idx="70">
                  <c:v>39577</c:v>
                </c:pt>
                <c:pt idx="71">
                  <c:v>39584</c:v>
                </c:pt>
                <c:pt idx="72">
                  <c:v>39591</c:v>
                </c:pt>
                <c:pt idx="73">
                  <c:v>39598</c:v>
                </c:pt>
                <c:pt idx="74">
                  <c:v>39605</c:v>
                </c:pt>
                <c:pt idx="75">
                  <c:v>39612</c:v>
                </c:pt>
                <c:pt idx="76">
                  <c:v>39619</c:v>
                </c:pt>
                <c:pt idx="77">
                  <c:v>39626</c:v>
                </c:pt>
                <c:pt idx="78">
                  <c:v>39633</c:v>
                </c:pt>
                <c:pt idx="79">
                  <c:v>39640</c:v>
                </c:pt>
                <c:pt idx="80">
                  <c:v>39647</c:v>
                </c:pt>
                <c:pt idx="81">
                  <c:v>39654</c:v>
                </c:pt>
                <c:pt idx="82">
                  <c:v>39661</c:v>
                </c:pt>
                <c:pt idx="83">
                  <c:v>39668</c:v>
                </c:pt>
                <c:pt idx="84">
                  <c:v>39675</c:v>
                </c:pt>
                <c:pt idx="85">
                  <c:v>39682</c:v>
                </c:pt>
                <c:pt idx="86">
                  <c:v>39689</c:v>
                </c:pt>
                <c:pt idx="87">
                  <c:v>39696</c:v>
                </c:pt>
                <c:pt idx="88">
                  <c:v>39703</c:v>
                </c:pt>
                <c:pt idx="89">
                  <c:v>39710</c:v>
                </c:pt>
                <c:pt idx="90">
                  <c:v>39717</c:v>
                </c:pt>
                <c:pt idx="91">
                  <c:v>39724</c:v>
                </c:pt>
                <c:pt idx="92">
                  <c:v>39731</c:v>
                </c:pt>
                <c:pt idx="93">
                  <c:v>39738</c:v>
                </c:pt>
                <c:pt idx="94">
                  <c:v>39745</c:v>
                </c:pt>
                <c:pt idx="95">
                  <c:v>39752</c:v>
                </c:pt>
                <c:pt idx="96">
                  <c:v>39759</c:v>
                </c:pt>
                <c:pt idx="97">
                  <c:v>39766</c:v>
                </c:pt>
                <c:pt idx="98">
                  <c:v>39773</c:v>
                </c:pt>
                <c:pt idx="99">
                  <c:v>39780</c:v>
                </c:pt>
                <c:pt idx="100">
                  <c:v>39787</c:v>
                </c:pt>
                <c:pt idx="101">
                  <c:v>39794</c:v>
                </c:pt>
                <c:pt idx="102">
                  <c:v>39801</c:v>
                </c:pt>
                <c:pt idx="103">
                  <c:v>39808</c:v>
                </c:pt>
                <c:pt idx="104">
                  <c:v>39815</c:v>
                </c:pt>
                <c:pt idx="105">
                  <c:v>39822</c:v>
                </c:pt>
                <c:pt idx="106">
                  <c:v>39829</c:v>
                </c:pt>
                <c:pt idx="107">
                  <c:v>39836</c:v>
                </c:pt>
                <c:pt idx="108">
                  <c:v>39843</c:v>
                </c:pt>
                <c:pt idx="109">
                  <c:v>39850</c:v>
                </c:pt>
                <c:pt idx="110">
                  <c:v>39857</c:v>
                </c:pt>
                <c:pt idx="111">
                  <c:v>39864</c:v>
                </c:pt>
                <c:pt idx="112">
                  <c:v>39871</c:v>
                </c:pt>
                <c:pt idx="113">
                  <c:v>39878</c:v>
                </c:pt>
                <c:pt idx="114">
                  <c:v>39885</c:v>
                </c:pt>
                <c:pt idx="115">
                  <c:v>39892</c:v>
                </c:pt>
                <c:pt idx="116">
                  <c:v>39899</c:v>
                </c:pt>
                <c:pt idx="117">
                  <c:v>39906</c:v>
                </c:pt>
                <c:pt idx="118">
                  <c:v>39913</c:v>
                </c:pt>
                <c:pt idx="119">
                  <c:v>39920</c:v>
                </c:pt>
                <c:pt idx="120">
                  <c:v>39927</c:v>
                </c:pt>
                <c:pt idx="121">
                  <c:v>39934</c:v>
                </c:pt>
                <c:pt idx="122">
                  <c:v>39941</c:v>
                </c:pt>
                <c:pt idx="123">
                  <c:v>39948</c:v>
                </c:pt>
                <c:pt idx="124">
                  <c:v>39955</c:v>
                </c:pt>
                <c:pt idx="125">
                  <c:v>39962</c:v>
                </c:pt>
                <c:pt idx="126">
                  <c:v>39969</c:v>
                </c:pt>
                <c:pt idx="127">
                  <c:v>39976</c:v>
                </c:pt>
                <c:pt idx="128">
                  <c:v>39983</c:v>
                </c:pt>
                <c:pt idx="129">
                  <c:v>39990</c:v>
                </c:pt>
                <c:pt idx="130">
                  <c:v>39997</c:v>
                </c:pt>
                <c:pt idx="131">
                  <c:v>40004</c:v>
                </c:pt>
                <c:pt idx="132">
                  <c:v>40011</c:v>
                </c:pt>
                <c:pt idx="133">
                  <c:v>40018</c:v>
                </c:pt>
                <c:pt idx="134">
                  <c:v>40025</c:v>
                </c:pt>
                <c:pt idx="135">
                  <c:v>40032</c:v>
                </c:pt>
                <c:pt idx="136">
                  <c:v>40039</c:v>
                </c:pt>
                <c:pt idx="137">
                  <c:v>40046</c:v>
                </c:pt>
                <c:pt idx="138">
                  <c:v>40053</c:v>
                </c:pt>
                <c:pt idx="139">
                  <c:v>40060</c:v>
                </c:pt>
                <c:pt idx="140">
                  <c:v>40067</c:v>
                </c:pt>
                <c:pt idx="141">
                  <c:v>40074</c:v>
                </c:pt>
                <c:pt idx="142">
                  <c:v>40081</c:v>
                </c:pt>
                <c:pt idx="143">
                  <c:v>40088</c:v>
                </c:pt>
                <c:pt idx="144">
                  <c:v>40095</c:v>
                </c:pt>
                <c:pt idx="145">
                  <c:v>40102</c:v>
                </c:pt>
                <c:pt idx="146">
                  <c:v>40109</c:v>
                </c:pt>
                <c:pt idx="147">
                  <c:v>40116</c:v>
                </c:pt>
                <c:pt idx="148">
                  <c:v>40123</c:v>
                </c:pt>
                <c:pt idx="149">
                  <c:v>40130</c:v>
                </c:pt>
                <c:pt idx="150">
                  <c:v>40137</c:v>
                </c:pt>
                <c:pt idx="151">
                  <c:v>40144</c:v>
                </c:pt>
                <c:pt idx="152">
                  <c:v>40151</c:v>
                </c:pt>
                <c:pt idx="153">
                  <c:v>40158</c:v>
                </c:pt>
                <c:pt idx="154">
                  <c:v>40165</c:v>
                </c:pt>
                <c:pt idx="155">
                  <c:v>40172</c:v>
                </c:pt>
                <c:pt idx="156">
                  <c:v>40179</c:v>
                </c:pt>
                <c:pt idx="157">
                  <c:v>40186</c:v>
                </c:pt>
                <c:pt idx="158">
                  <c:v>40193</c:v>
                </c:pt>
                <c:pt idx="159">
                  <c:v>40200</c:v>
                </c:pt>
                <c:pt idx="160">
                  <c:v>40207</c:v>
                </c:pt>
                <c:pt idx="161">
                  <c:v>40214</c:v>
                </c:pt>
                <c:pt idx="162">
                  <c:v>40221</c:v>
                </c:pt>
                <c:pt idx="163">
                  <c:v>40228</c:v>
                </c:pt>
                <c:pt idx="164">
                  <c:v>40235</c:v>
                </c:pt>
                <c:pt idx="165">
                  <c:v>40242</c:v>
                </c:pt>
                <c:pt idx="166">
                  <c:v>40249</c:v>
                </c:pt>
                <c:pt idx="167">
                  <c:v>40256</c:v>
                </c:pt>
                <c:pt idx="168">
                  <c:v>40263</c:v>
                </c:pt>
                <c:pt idx="169">
                  <c:v>40270</c:v>
                </c:pt>
                <c:pt idx="170">
                  <c:v>40277</c:v>
                </c:pt>
                <c:pt idx="171">
                  <c:v>40284</c:v>
                </c:pt>
                <c:pt idx="172">
                  <c:v>40291</c:v>
                </c:pt>
                <c:pt idx="173">
                  <c:v>40298</c:v>
                </c:pt>
                <c:pt idx="174">
                  <c:v>40305</c:v>
                </c:pt>
                <c:pt idx="175">
                  <c:v>40312</c:v>
                </c:pt>
                <c:pt idx="176">
                  <c:v>40319</c:v>
                </c:pt>
                <c:pt idx="177">
                  <c:v>40326</c:v>
                </c:pt>
                <c:pt idx="178">
                  <c:v>40333</c:v>
                </c:pt>
                <c:pt idx="179">
                  <c:v>40340</c:v>
                </c:pt>
                <c:pt idx="180">
                  <c:v>40347</c:v>
                </c:pt>
                <c:pt idx="181">
                  <c:v>40354</c:v>
                </c:pt>
                <c:pt idx="182">
                  <c:v>40361</c:v>
                </c:pt>
                <c:pt idx="183">
                  <c:v>40368</c:v>
                </c:pt>
                <c:pt idx="184">
                  <c:v>40375</c:v>
                </c:pt>
                <c:pt idx="185">
                  <c:v>40382</c:v>
                </c:pt>
                <c:pt idx="186">
                  <c:v>40389</c:v>
                </c:pt>
                <c:pt idx="187">
                  <c:v>40396</c:v>
                </c:pt>
                <c:pt idx="188">
                  <c:v>40403</c:v>
                </c:pt>
                <c:pt idx="189">
                  <c:v>40410</c:v>
                </c:pt>
                <c:pt idx="190">
                  <c:v>40417</c:v>
                </c:pt>
                <c:pt idx="191">
                  <c:v>40424</c:v>
                </c:pt>
                <c:pt idx="192">
                  <c:v>40431</c:v>
                </c:pt>
                <c:pt idx="193">
                  <c:v>40438</c:v>
                </c:pt>
                <c:pt idx="194">
                  <c:v>40445</c:v>
                </c:pt>
                <c:pt idx="195">
                  <c:v>40452</c:v>
                </c:pt>
                <c:pt idx="196">
                  <c:v>40459</c:v>
                </c:pt>
                <c:pt idx="197">
                  <c:v>40466</c:v>
                </c:pt>
                <c:pt idx="198">
                  <c:v>40473</c:v>
                </c:pt>
                <c:pt idx="199">
                  <c:v>40480</c:v>
                </c:pt>
                <c:pt idx="200">
                  <c:v>40487</c:v>
                </c:pt>
                <c:pt idx="201">
                  <c:v>40494</c:v>
                </c:pt>
                <c:pt idx="202">
                  <c:v>40501</c:v>
                </c:pt>
                <c:pt idx="203">
                  <c:v>40508</c:v>
                </c:pt>
                <c:pt idx="204">
                  <c:v>40515</c:v>
                </c:pt>
                <c:pt idx="205">
                  <c:v>40522</c:v>
                </c:pt>
                <c:pt idx="206">
                  <c:v>40529</c:v>
                </c:pt>
                <c:pt idx="207">
                  <c:v>40536</c:v>
                </c:pt>
                <c:pt idx="208">
                  <c:v>40543</c:v>
                </c:pt>
                <c:pt idx="209">
                  <c:v>40550</c:v>
                </c:pt>
                <c:pt idx="210">
                  <c:v>40557</c:v>
                </c:pt>
                <c:pt idx="211">
                  <c:v>40564</c:v>
                </c:pt>
                <c:pt idx="212">
                  <c:v>40571</c:v>
                </c:pt>
                <c:pt idx="213">
                  <c:v>40578</c:v>
                </c:pt>
                <c:pt idx="214">
                  <c:v>40585</c:v>
                </c:pt>
                <c:pt idx="215">
                  <c:v>40592</c:v>
                </c:pt>
                <c:pt idx="216">
                  <c:v>40599</c:v>
                </c:pt>
                <c:pt idx="217">
                  <c:v>40606</c:v>
                </c:pt>
                <c:pt idx="218">
                  <c:v>40613</c:v>
                </c:pt>
                <c:pt idx="219">
                  <c:v>40620</c:v>
                </c:pt>
                <c:pt idx="220">
                  <c:v>40627</c:v>
                </c:pt>
                <c:pt idx="221">
                  <c:v>40634</c:v>
                </c:pt>
                <c:pt idx="222">
                  <c:v>40641</c:v>
                </c:pt>
                <c:pt idx="223">
                  <c:v>40648</c:v>
                </c:pt>
                <c:pt idx="224">
                  <c:v>40655</c:v>
                </c:pt>
                <c:pt idx="225">
                  <c:v>40662</c:v>
                </c:pt>
                <c:pt idx="226">
                  <c:v>40669</c:v>
                </c:pt>
                <c:pt idx="227">
                  <c:v>40676</c:v>
                </c:pt>
                <c:pt idx="228">
                  <c:v>40683</c:v>
                </c:pt>
                <c:pt idx="229">
                  <c:v>40690</c:v>
                </c:pt>
                <c:pt idx="230">
                  <c:v>40697</c:v>
                </c:pt>
                <c:pt idx="231">
                  <c:v>40704</c:v>
                </c:pt>
                <c:pt idx="232">
                  <c:v>40711</c:v>
                </c:pt>
                <c:pt idx="233">
                  <c:v>40718</c:v>
                </c:pt>
                <c:pt idx="234">
                  <c:v>40725</c:v>
                </c:pt>
                <c:pt idx="235">
                  <c:v>40732</c:v>
                </c:pt>
                <c:pt idx="236">
                  <c:v>40739</c:v>
                </c:pt>
                <c:pt idx="237">
                  <c:v>40746</c:v>
                </c:pt>
                <c:pt idx="238">
                  <c:v>40753</c:v>
                </c:pt>
                <c:pt idx="239">
                  <c:v>40760</c:v>
                </c:pt>
                <c:pt idx="240">
                  <c:v>40767</c:v>
                </c:pt>
                <c:pt idx="241">
                  <c:v>40774</c:v>
                </c:pt>
                <c:pt idx="242">
                  <c:v>40781</c:v>
                </c:pt>
                <c:pt idx="243">
                  <c:v>40788</c:v>
                </c:pt>
                <c:pt idx="244">
                  <c:v>40795</c:v>
                </c:pt>
                <c:pt idx="245">
                  <c:v>40802</c:v>
                </c:pt>
                <c:pt idx="246">
                  <c:v>40809</c:v>
                </c:pt>
                <c:pt idx="247">
                  <c:v>40816</c:v>
                </c:pt>
                <c:pt idx="248">
                  <c:v>40823</c:v>
                </c:pt>
                <c:pt idx="249">
                  <c:v>40830</c:v>
                </c:pt>
                <c:pt idx="250">
                  <c:v>40837</c:v>
                </c:pt>
                <c:pt idx="251">
                  <c:v>40844</c:v>
                </c:pt>
                <c:pt idx="252">
                  <c:v>40851</c:v>
                </c:pt>
                <c:pt idx="253">
                  <c:v>40858</c:v>
                </c:pt>
                <c:pt idx="254">
                  <c:v>40865</c:v>
                </c:pt>
                <c:pt idx="255">
                  <c:v>40872</c:v>
                </c:pt>
                <c:pt idx="256">
                  <c:v>40879</c:v>
                </c:pt>
                <c:pt idx="257">
                  <c:v>40886</c:v>
                </c:pt>
                <c:pt idx="258">
                  <c:v>40893</c:v>
                </c:pt>
                <c:pt idx="259">
                  <c:v>40900</c:v>
                </c:pt>
                <c:pt idx="260">
                  <c:v>40907</c:v>
                </c:pt>
                <c:pt idx="261">
                  <c:v>40914</c:v>
                </c:pt>
                <c:pt idx="262">
                  <c:v>40921</c:v>
                </c:pt>
                <c:pt idx="263">
                  <c:v>40928</c:v>
                </c:pt>
                <c:pt idx="264">
                  <c:v>40935</c:v>
                </c:pt>
                <c:pt idx="265">
                  <c:v>40942</c:v>
                </c:pt>
                <c:pt idx="266">
                  <c:v>40949</c:v>
                </c:pt>
                <c:pt idx="267">
                  <c:v>40956</c:v>
                </c:pt>
                <c:pt idx="268">
                  <c:v>40963</c:v>
                </c:pt>
                <c:pt idx="269">
                  <c:v>40970</c:v>
                </c:pt>
                <c:pt idx="270">
                  <c:v>40977</c:v>
                </c:pt>
                <c:pt idx="271">
                  <c:v>40984</c:v>
                </c:pt>
                <c:pt idx="272">
                  <c:v>40991</c:v>
                </c:pt>
                <c:pt idx="273">
                  <c:v>40998</c:v>
                </c:pt>
                <c:pt idx="274">
                  <c:v>41005</c:v>
                </c:pt>
                <c:pt idx="275">
                  <c:v>41012</c:v>
                </c:pt>
                <c:pt idx="276">
                  <c:v>41019</c:v>
                </c:pt>
                <c:pt idx="277">
                  <c:v>41026</c:v>
                </c:pt>
                <c:pt idx="278">
                  <c:v>41033</c:v>
                </c:pt>
                <c:pt idx="279">
                  <c:v>41040</c:v>
                </c:pt>
                <c:pt idx="280">
                  <c:v>41047</c:v>
                </c:pt>
                <c:pt idx="281">
                  <c:v>41054</c:v>
                </c:pt>
                <c:pt idx="282">
                  <c:v>41061</c:v>
                </c:pt>
                <c:pt idx="283">
                  <c:v>41068</c:v>
                </c:pt>
                <c:pt idx="284">
                  <c:v>41075</c:v>
                </c:pt>
                <c:pt idx="285">
                  <c:v>41082</c:v>
                </c:pt>
                <c:pt idx="286">
                  <c:v>41089</c:v>
                </c:pt>
                <c:pt idx="287">
                  <c:v>41096</c:v>
                </c:pt>
                <c:pt idx="288">
                  <c:v>41103</c:v>
                </c:pt>
                <c:pt idx="289">
                  <c:v>41110</c:v>
                </c:pt>
                <c:pt idx="290">
                  <c:v>41117</c:v>
                </c:pt>
                <c:pt idx="291">
                  <c:v>41124</c:v>
                </c:pt>
                <c:pt idx="292">
                  <c:v>41131</c:v>
                </c:pt>
                <c:pt idx="293">
                  <c:v>41138</c:v>
                </c:pt>
                <c:pt idx="294">
                  <c:v>41145</c:v>
                </c:pt>
                <c:pt idx="295">
                  <c:v>41152</c:v>
                </c:pt>
                <c:pt idx="296">
                  <c:v>41159</c:v>
                </c:pt>
                <c:pt idx="297">
                  <c:v>41166</c:v>
                </c:pt>
                <c:pt idx="298">
                  <c:v>41173</c:v>
                </c:pt>
                <c:pt idx="299">
                  <c:v>41180</c:v>
                </c:pt>
                <c:pt idx="300">
                  <c:v>41187</c:v>
                </c:pt>
                <c:pt idx="301">
                  <c:v>41194</c:v>
                </c:pt>
                <c:pt idx="302">
                  <c:v>41201</c:v>
                </c:pt>
                <c:pt idx="303">
                  <c:v>41208</c:v>
                </c:pt>
                <c:pt idx="304">
                  <c:v>41215</c:v>
                </c:pt>
                <c:pt idx="305">
                  <c:v>41222</c:v>
                </c:pt>
                <c:pt idx="306">
                  <c:v>41229</c:v>
                </c:pt>
                <c:pt idx="307">
                  <c:v>41236</c:v>
                </c:pt>
                <c:pt idx="308">
                  <c:v>41243</c:v>
                </c:pt>
                <c:pt idx="309">
                  <c:v>41250</c:v>
                </c:pt>
                <c:pt idx="310">
                  <c:v>41257</c:v>
                </c:pt>
                <c:pt idx="311">
                  <c:v>41264</c:v>
                </c:pt>
                <c:pt idx="312">
                  <c:v>41271</c:v>
                </c:pt>
                <c:pt idx="313">
                  <c:v>41278</c:v>
                </c:pt>
                <c:pt idx="314">
                  <c:v>41285</c:v>
                </c:pt>
                <c:pt idx="315">
                  <c:v>41292</c:v>
                </c:pt>
                <c:pt idx="316">
                  <c:v>41299</c:v>
                </c:pt>
                <c:pt idx="317">
                  <c:v>41306</c:v>
                </c:pt>
                <c:pt idx="318">
                  <c:v>41313</c:v>
                </c:pt>
                <c:pt idx="319">
                  <c:v>41320</c:v>
                </c:pt>
                <c:pt idx="320">
                  <c:v>41327</c:v>
                </c:pt>
                <c:pt idx="321">
                  <c:v>41334</c:v>
                </c:pt>
                <c:pt idx="322">
                  <c:v>41341</c:v>
                </c:pt>
                <c:pt idx="323">
                  <c:v>41348</c:v>
                </c:pt>
                <c:pt idx="324">
                  <c:v>41355</c:v>
                </c:pt>
                <c:pt idx="325">
                  <c:v>41362</c:v>
                </c:pt>
                <c:pt idx="326">
                  <c:v>41369</c:v>
                </c:pt>
                <c:pt idx="327">
                  <c:v>41376</c:v>
                </c:pt>
                <c:pt idx="328">
                  <c:v>41383</c:v>
                </c:pt>
                <c:pt idx="329">
                  <c:v>41390</c:v>
                </c:pt>
                <c:pt idx="330">
                  <c:v>41397</c:v>
                </c:pt>
                <c:pt idx="331">
                  <c:v>41404</c:v>
                </c:pt>
                <c:pt idx="332">
                  <c:v>41411</c:v>
                </c:pt>
                <c:pt idx="333">
                  <c:v>41418</c:v>
                </c:pt>
                <c:pt idx="334">
                  <c:v>41425</c:v>
                </c:pt>
                <c:pt idx="335">
                  <c:v>41432</c:v>
                </c:pt>
                <c:pt idx="336">
                  <c:v>41439</c:v>
                </c:pt>
                <c:pt idx="337">
                  <c:v>41446</c:v>
                </c:pt>
                <c:pt idx="338">
                  <c:v>41453</c:v>
                </c:pt>
                <c:pt idx="339">
                  <c:v>41460</c:v>
                </c:pt>
                <c:pt idx="340">
                  <c:v>41467</c:v>
                </c:pt>
                <c:pt idx="341">
                  <c:v>41474</c:v>
                </c:pt>
                <c:pt idx="342">
                  <c:v>41481</c:v>
                </c:pt>
                <c:pt idx="343">
                  <c:v>41488</c:v>
                </c:pt>
                <c:pt idx="344">
                  <c:v>41495</c:v>
                </c:pt>
                <c:pt idx="345">
                  <c:v>41502</c:v>
                </c:pt>
                <c:pt idx="346">
                  <c:v>41509</c:v>
                </c:pt>
                <c:pt idx="347">
                  <c:v>41516</c:v>
                </c:pt>
                <c:pt idx="348">
                  <c:v>41523</c:v>
                </c:pt>
                <c:pt idx="349">
                  <c:v>41530</c:v>
                </c:pt>
                <c:pt idx="350">
                  <c:v>41537</c:v>
                </c:pt>
                <c:pt idx="351">
                  <c:v>41544</c:v>
                </c:pt>
                <c:pt idx="352">
                  <c:v>41551</c:v>
                </c:pt>
                <c:pt idx="353">
                  <c:v>41558</c:v>
                </c:pt>
                <c:pt idx="354">
                  <c:v>41565</c:v>
                </c:pt>
                <c:pt idx="355">
                  <c:v>41572</c:v>
                </c:pt>
                <c:pt idx="356">
                  <c:v>41579</c:v>
                </c:pt>
                <c:pt idx="357">
                  <c:v>41586</c:v>
                </c:pt>
                <c:pt idx="358">
                  <c:v>41593</c:v>
                </c:pt>
                <c:pt idx="359">
                  <c:v>41600</c:v>
                </c:pt>
                <c:pt idx="360">
                  <c:v>41607</c:v>
                </c:pt>
                <c:pt idx="361">
                  <c:v>41614</c:v>
                </c:pt>
                <c:pt idx="362">
                  <c:v>41621</c:v>
                </c:pt>
                <c:pt idx="363">
                  <c:v>41628</c:v>
                </c:pt>
                <c:pt idx="364">
                  <c:v>41635</c:v>
                </c:pt>
                <c:pt idx="365">
                  <c:v>41642</c:v>
                </c:pt>
                <c:pt idx="366">
                  <c:v>41649</c:v>
                </c:pt>
                <c:pt idx="367">
                  <c:v>41656</c:v>
                </c:pt>
                <c:pt idx="368">
                  <c:v>41663</c:v>
                </c:pt>
                <c:pt idx="369">
                  <c:v>41670</c:v>
                </c:pt>
                <c:pt idx="370">
                  <c:v>41677</c:v>
                </c:pt>
                <c:pt idx="371">
                  <c:v>41684</c:v>
                </c:pt>
                <c:pt idx="372">
                  <c:v>41691</c:v>
                </c:pt>
                <c:pt idx="373">
                  <c:v>41698</c:v>
                </c:pt>
                <c:pt idx="374">
                  <c:v>41705</c:v>
                </c:pt>
                <c:pt idx="375">
                  <c:v>41712</c:v>
                </c:pt>
                <c:pt idx="376">
                  <c:v>41719</c:v>
                </c:pt>
                <c:pt idx="377">
                  <c:v>41726</c:v>
                </c:pt>
                <c:pt idx="378">
                  <c:v>41733</c:v>
                </c:pt>
                <c:pt idx="379">
                  <c:v>41740</c:v>
                </c:pt>
                <c:pt idx="380">
                  <c:v>41747</c:v>
                </c:pt>
                <c:pt idx="381">
                  <c:v>41754</c:v>
                </c:pt>
                <c:pt idx="382">
                  <c:v>41761</c:v>
                </c:pt>
                <c:pt idx="383">
                  <c:v>41768</c:v>
                </c:pt>
                <c:pt idx="384">
                  <c:v>41775</c:v>
                </c:pt>
                <c:pt idx="385">
                  <c:v>41782</c:v>
                </c:pt>
                <c:pt idx="386">
                  <c:v>41789</c:v>
                </c:pt>
                <c:pt idx="387">
                  <c:v>41796</c:v>
                </c:pt>
                <c:pt idx="388">
                  <c:v>41803</c:v>
                </c:pt>
                <c:pt idx="389">
                  <c:v>41810</c:v>
                </c:pt>
                <c:pt idx="390">
                  <c:v>41817</c:v>
                </c:pt>
                <c:pt idx="391">
                  <c:v>41824</c:v>
                </c:pt>
                <c:pt idx="392">
                  <c:v>41831</c:v>
                </c:pt>
                <c:pt idx="393">
                  <c:v>41838</c:v>
                </c:pt>
                <c:pt idx="394">
                  <c:v>41845</c:v>
                </c:pt>
                <c:pt idx="395">
                  <c:v>41852</c:v>
                </c:pt>
                <c:pt idx="396">
                  <c:v>41859</c:v>
                </c:pt>
                <c:pt idx="397">
                  <c:v>41866</c:v>
                </c:pt>
                <c:pt idx="398">
                  <c:v>41873</c:v>
                </c:pt>
                <c:pt idx="399">
                  <c:v>41880</c:v>
                </c:pt>
                <c:pt idx="400">
                  <c:v>41887</c:v>
                </c:pt>
                <c:pt idx="401">
                  <c:v>41894</c:v>
                </c:pt>
                <c:pt idx="402">
                  <c:v>41901</c:v>
                </c:pt>
                <c:pt idx="403">
                  <c:v>41908</c:v>
                </c:pt>
                <c:pt idx="404">
                  <c:v>41915</c:v>
                </c:pt>
                <c:pt idx="405">
                  <c:v>41922</c:v>
                </c:pt>
                <c:pt idx="406">
                  <c:v>41929</c:v>
                </c:pt>
                <c:pt idx="407">
                  <c:v>41936</c:v>
                </c:pt>
                <c:pt idx="408">
                  <c:v>41943</c:v>
                </c:pt>
                <c:pt idx="409">
                  <c:v>41950</c:v>
                </c:pt>
                <c:pt idx="410">
                  <c:v>41957</c:v>
                </c:pt>
                <c:pt idx="411">
                  <c:v>41964</c:v>
                </c:pt>
                <c:pt idx="412">
                  <c:v>41971</c:v>
                </c:pt>
                <c:pt idx="413">
                  <c:v>41978</c:v>
                </c:pt>
                <c:pt idx="414">
                  <c:v>41985</c:v>
                </c:pt>
                <c:pt idx="415">
                  <c:v>41992</c:v>
                </c:pt>
                <c:pt idx="416">
                  <c:v>41999</c:v>
                </c:pt>
                <c:pt idx="417">
                  <c:v>42006</c:v>
                </c:pt>
                <c:pt idx="418">
                  <c:v>42013</c:v>
                </c:pt>
                <c:pt idx="419">
                  <c:v>42020</c:v>
                </c:pt>
                <c:pt idx="420">
                  <c:v>42027</c:v>
                </c:pt>
                <c:pt idx="421">
                  <c:v>42034</c:v>
                </c:pt>
                <c:pt idx="422">
                  <c:v>42041</c:v>
                </c:pt>
                <c:pt idx="423">
                  <c:v>42048</c:v>
                </c:pt>
                <c:pt idx="424">
                  <c:v>42055</c:v>
                </c:pt>
              </c:numCache>
            </c:numRef>
          </c:cat>
          <c:val>
            <c:numRef>
              <c:f>Data!$G$26:$PW$26</c:f>
              <c:numCache>
                <c:formatCode>0.00</c:formatCode>
                <c:ptCount val="433"/>
                <c:pt idx="0">
                  <c:v>3.99</c:v>
                </c:pt>
                <c:pt idx="1">
                  <c:v>4.0659999999999998</c:v>
                </c:pt>
                <c:pt idx="2">
                  <c:v>4.0579999999999998</c:v>
                </c:pt>
                <c:pt idx="3">
                  <c:v>4.0999999999999996</c:v>
                </c:pt>
                <c:pt idx="4">
                  <c:v>4.069</c:v>
                </c:pt>
                <c:pt idx="5">
                  <c:v>4.0990000000000002</c:v>
                </c:pt>
                <c:pt idx="6">
                  <c:v>4.0579999999999998</c:v>
                </c:pt>
                <c:pt idx="7">
                  <c:v>4.0540000000000003</c:v>
                </c:pt>
                <c:pt idx="8">
                  <c:v>3.944</c:v>
                </c:pt>
                <c:pt idx="9">
                  <c:v>3.964</c:v>
                </c:pt>
                <c:pt idx="10">
                  <c:v>3.911</c:v>
                </c:pt>
                <c:pt idx="42">
                  <c:v>4.3330000000000002</c:v>
                </c:pt>
                <c:pt idx="43">
                  <c:v>4.3390000000000004</c:v>
                </c:pt>
                <c:pt idx="44">
                  <c:v>4.2699999999999996</c:v>
                </c:pt>
                <c:pt idx="45">
                  <c:v>4.298</c:v>
                </c:pt>
                <c:pt idx="46">
                  <c:v>4.2679999999999998</c:v>
                </c:pt>
                <c:pt idx="47">
                  <c:v>4.3789999999999996</c:v>
                </c:pt>
                <c:pt idx="48">
                  <c:v>4.4290000000000003</c:v>
                </c:pt>
                <c:pt idx="49">
                  <c:v>4.5129999999999999</c:v>
                </c:pt>
                <c:pt idx="50">
                  <c:v>4.4989999999999997</c:v>
                </c:pt>
                <c:pt idx="51">
                  <c:v>4.5</c:v>
                </c:pt>
                <c:pt idx="52">
                  <c:v>4.306</c:v>
                </c:pt>
                <c:pt idx="53">
                  <c:v>4.282</c:v>
                </c:pt>
                <c:pt idx="54">
                  <c:v>4.1619999999999999</c:v>
                </c:pt>
                <c:pt idx="55">
                  <c:v>4.2089999999999996</c:v>
                </c:pt>
                <c:pt idx="56">
                  <c:v>4.1370000000000005</c:v>
                </c:pt>
                <c:pt idx="57">
                  <c:v>4.0819999999999999</c:v>
                </c:pt>
                <c:pt idx="58">
                  <c:v>4.1900000000000004</c:v>
                </c:pt>
                <c:pt idx="59">
                  <c:v>4.2460000000000004</c:v>
                </c:pt>
                <c:pt idx="60">
                  <c:v>4.1470000000000002</c:v>
                </c:pt>
                <c:pt idx="61">
                  <c:v>4.1689999999999996</c:v>
                </c:pt>
                <c:pt idx="62">
                  <c:v>4.1440000000000001</c:v>
                </c:pt>
                <c:pt idx="63">
                  <c:v>4.1459999999999999</c:v>
                </c:pt>
                <c:pt idx="64">
                  <c:v>4.3129999999999997</c:v>
                </c:pt>
                <c:pt idx="65">
                  <c:v>4.3330000000000002</c:v>
                </c:pt>
                <c:pt idx="66">
                  <c:v>4.2969999999999997</c:v>
                </c:pt>
                <c:pt idx="67">
                  <c:v>4.5129999999999999</c:v>
                </c:pt>
                <c:pt idx="68">
                  <c:v>4.6150000000000002</c:v>
                </c:pt>
                <c:pt idx="69">
                  <c:v>4.6150000000000002</c:v>
                </c:pt>
                <c:pt idx="70">
                  <c:v>4.4249999999999998</c:v>
                </c:pt>
                <c:pt idx="71">
                  <c:v>4.5600000000000005</c:v>
                </c:pt>
                <c:pt idx="72">
                  <c:v>4.6500000000000004</c:v>
                </c:pt>
                <c:pt idx="73">
                  <c:v>4.782</c:v>
                </c:pt>
                <c:pt idx="74">
                  <c:v>4.7990000000000004</c:v>
                </c:pt>
                <c:pt idx="75">
                  <c:v>5.0519999999999996</c:v>
                </c:pt>
                <c:pt idx="76">
                  <c:v>5.0129999999999999</c:v>
                </c:pt>
                <c:pt idx="77">
                  <c:v>4.9509999999999996</c:v>
                </c:pt>
                <c:pt idx="78">
                  <c:v>4.9379999999999997</c:v>
                </c:pt>
                <c:pt idx="79">
                  <c:v>4.8609999999999998</c:v>
                </c:pt>
                <c:pt idx="80">
                  <c:v>5.016</c:v>
                </c:pt>
                <c:pt idx="81">
                  <c:v>5.0179999999999998</c:v>
                </c:pt>
                <c:pt idx="82">
                  <c:v>4.6970000000000001</c:v>
                </c:pt>
                <c:pt idx="83">
                  <c:v>4.6059999999999999</c:v>
                </c:pt>
                <c:pt idx="84">
                  <c:v>4.5220000000000002</c:v>
                </c:pt>
                <c:pt idx="85">
                  <c:v>4.5759999999999996</c:v>
                </c:pt>
                <c:pt idx="86">
                  <c:v>4.5490000000000004</c:v>
                </c:pt>
                <c:pt idx="87">
                  <c:v>4.4009999999999998</c:v>
                </c:pt>
                <c:pt idx="88">
                  <c:v>4.59</c:v>
                </c:pt>
                <c:pt idx="89">
                  <c:v>4.673</c:v>
                </c:pt>
                <c:pt idx="90">
                  <c:v>4.62</c:v>
                </c:pt>
                <c:pt idx="91">
                  <c:v>4.508</c:v>
                </c:pt>
                <c:pt idx="92">
                  <c:v>4.6289999999999996</c:v>
                </c:pt>
                <c:pt idx="93">
                  <c:v>4.6159999999999997</c:v>
                </c:pt>
                <c:pt idx="94">
                  <c:v>4.4939999999999998</c:v>
                </c:pt>
                <c:pt idx="95">
                  <c:v>4.8600000000000003</c:v>
                </c:pt>
                <c:pt idx="96">
                  <c:v>4.6100000000000003</c:v>
                </c:pt>
                <c:pt idx="97">
                  <c:v>4.4530000000000003</c:v>
                </c:pt>
                <c:pt idx="98">
                  <c:v>4.2279999999999998</c:v>
                </c:pt>
                <c:pt idx="99">
                  <c:v>4.1660000000000004</c:v>
                </c:pt>
                <c:pt idx="100">
                  <c:v>4.1639999999999997</c:v>
                </c:pt>
                <c:pt idx="101">
                  <c:v>4.5110000000000001</c:v>
                </c:pt>
                <c:pt idx="102">
                  <c:v>4.3010000000000002</c:v>
                </c:pt>
                <c:pt idx="103">
                  <c:v>4.2759999999999998</c:v>
                </c:pt>
                <c:pt idx="104">
                  <c:v>4.2439999999999998</c:v>
                </c:pt>
                <c:pt idx="105">
                  <c:v>4.444</c:v>
                </c:pt>
                <c:pt idx="106">
                  <c:v>4.78</c:v>
                </c:pt>
                <c:pt idx="107">
                  <c:v>5.9539999999999997</c:v>
                </c:pt>
                <c:pt idx="108">
                  <c:v>5.516</c:v>
                </c:pt>
                <c:pt idx="109">
                  <c:v>5.3650000000000002</c:v>
                </c:pt>
                <c:pt idx="110">
                  <c:v>5.4560000000000004</c:v>
                </c:pt>
                <c:pt idx="111">
                  <c:v>5.3840000000000003</c:v>
                </c:pt>
                <c:pt idx="112">
                  <c:v>5.5049999999999999</c:v>
                </c:pt>
                <c:pt idx="113">
                  <c:v>5.5990000000000002</c:v>
                </c:pt>
                <c:pt idx="114">
                  <c:v>5.8319999999999999</c:v>
                </c:pt>
                <c:pt idx="115">
                  <c:v>5.7320000000000002</c:v>
                </c:pt>
                <c:pt idx="116">
                  <c:v>5.3739999999999997</c:v>
                </c:pt>
                <c:pt idx="117">
                  <c:v>5.3070000000000004</c:v>
                </c:pt>
                <c:pt idx="118">
                  <c:v>5.4030000000000005</c:v>
                </c:pt>
                <c:pt idx="119">
                  <c:v>5.3559999999999999</c:v>
                </c:pt>
                <c:pt idx="120">
                  <c:v>5.1710000000000003</c:v>
                </c:pt>
                <c:pt idx="121">
                  <c:v>5.2039999999999997</c:v>
                </c:pt>
                <c:pt idx="122">
                  <c:v>5.085</c:v>
                </c:pt>
                <c:pt idx="123">
                  <c:v>5.1719999999999997</c:v>
                </c:pt>
                <c:pt idx="124">
                  <c:v>5.2709999999999999</c:v>
                </c:pt>
                <c:pt idx="125">
                  <c:v>5.4550000000000001</c:v>
                </c:pt>
                <c:pt idx="126">
                  <c:v>5.7160000000000002</c:v>
                </c:pt>
                <c:pt idx="127">
                  <c:v>5.5750000000000002</c:v>
                </c:pt>
                <c:pt idx="128">
                  <c:v>5.7030000000000003</c:v>
                </c:pt>
                <c:pt idx="129">
                  <c:v>5.8390000000000004</c:v>
                </c:pt>
                <c:pt idx="130">
                  <c:v>5.5750000000000002</c:v>
                </c:pt>
                <c:pt idx="131">
                  <c:v>5.4930000000000003</c:v>
                </c:pt>
                <c:pt idx="132">
                  <c:v>5.5140000000000002</c:v>
                </c:pt>
                <c:pt idx="133">
                  <c:v>5.2409999999999997</c:v>
                </c:pt>
                <c:pt idx="134">
                  <c:v>4.9640000000000004</c:v>
                </c:pt>
                <c:pt idx="135">
                  <c:v>5.0259999999999998</c:v>
                </c:pt>
                <c:pt idx="136">
                  <c:v>4.8600000000000003</c:v>
                </c:pt>
                <c:pt idx="137">
                  <c:v>4.827</c:v>
                </c:pt>
                <c:pt idx="138">
                  <c:v>4.7940000000000005</c:v>
                </c:pt>
                <c:pt idx="139">
                  <c:v>4.9269999999999996</c:v>
                </c:pt>
                <c:pt idx="140">
                  <c:v>4.8559999999999999</c:v>
                </c:pt>
                <c:pt idx="141">
                  <c:v>4.843</c:v>
                </c:pt>
                <c:pt idx="142">
                  <c:v>4.6890000000000001</c:v>
                </c:pt>
                <c:pt idx="143">
                  <c:v>4.76</c:v>
                </c:pt>
                <c:pt idx="144">
                  <c:v>4.7430000000000003</c:v>
                </c:pt>
                <c:pt idx="145">
                  <c:v>4.82</c:v>
                </c:pt>
                <c:pt idx="146">
                  <c:v>4.82</c:v>
                </c:pt>
                <c:pt idx="147">
                  <c:v>4.6989999999999998</c:v>
                </c:pt>
                <c:pt idx="148">
                  <c:v>4.7670000000000003</c:v>
                </c:pt>
                <c:pt idx="149">
                  <c:v>4.78</c:v>
                </c:pt>
                <c:pt idx="150">
                  <c:v>4.7859999999999996</c:v>
                </c:pt>
                <c:pt idx="151">
                  <c:v>4.8739999999999997</c:v>
                </c:pt>
                <c:pt idx="152">
                  <c:v>4.8360000000000003</c:v>
                </c:pt>
                <c:pt idx="153">
                  <c:v>4.8680000000000003</c:v>
                </c:pt>
                <c:pt idx="154">
                  <c:v>4.742</c:v>
                </c:pt>
                <c:pt idx="155">
                  <c:v>4.7969999999999997</c:v>
                </c:pt>
                <c:pt idx="156">
                  <c:v>4.8380000000000001</c:v>
                </c:pt>
                <c:pt idx="157">
                  <c:v>4.7869999999999999</c:v>
                </c:pt>
                <c:pt idx="158">
                  <c:v>4.8289999999999997</c:v>
                </c:pt>
                <c:pt idx="159">
                  <c:v>4.8100000000000005</c:v>
                </c:pt>
                <c:pt idx="160">
                  <c:v>4.8469999999999995</c:v>
                </c:pt>
                <c:pt idx="161">
                  <c:v>4.8639999999999999</c:v>
                </c:pt>
                <c:pt idx="162">
                  <c:v>4.6850000000000005</c:v>
                </c:pt>
                <c:pt idx="163">
                  <c:v>4.76</c:v>
                </c:pt>
                <c:pt idx="164">
                  <c:v>4.6100000000000003</c:v>
                </c:pt>
                <c:pt idx="165">
                  <c:v>4.5110000000000001</c:v>
                </c:pt>
                <c:pt idx="166">
                  <c:v>4.4459999999999997</c:v>
                </c:pt>
                <c:pt idx="167">
                  <c:v>4.5220000000000002</c:v>
                </c:pt>
                <c:pt idx="168">
                  <c:v>4.5490000000000004</c:v>
                </c:pt>
                <c:pt idx="169">
                  <c:v>4.43</c:v>
                </c:pt>
                <c:pt idx="170">
                  <c:v>4.5190000000000001</c:v>
                </c:pt>
                <c:pt idx="171">
                  <c:v>4.5579999999999998</c:v>
                </c:pt>
                <c:pt idx="172">
                  <c:v>4.7750000000000004</c:v>
                </c:pt>
                <c:pt idx="173">
                  <c:v>5.117</c:v>
                </c:pt>
                <c:pt idx="174">
                  <c:v>5.8559999999999999</c:v>
                </c:pt>
                <c:pt idx="175">
                  <c:v>4.6020000000000003</c:v>
                </c:pt>
                <c:pt idx="176">
                  <c:v>4.6710000000000003</c:v>
                </c:pt>
                <c:pt idx="177">
                  <c:v>4.8280000000000003</c:v>
                </c:pt>
                <c:pt idx="178">
                  <c:v>5.109</c:v>
                </c:pt>
                <c:pt idx="179">
                  <c:v>5.109</c:v>
                </c:pt>
                <c:pt idx="180">
                  <c:v>5.54</c:v>
                </c:pt>
                <c:pt idx="181">
                  <c:v>5.5209999999999999</c:v>
                </c:pt>
                <c:pt idx="182">
                  <c:v>5.32</c:v>
                </c:pt>
                <c:pt idx="183">
                  <c:v>5.2530000000000001</c:v>
                </c:pt>
                <c:pt idx="184">
                  <c:v>5.4320000000000004</c:v>
                </c:pt>
                <c:pt idx="185">
                  <c:v>5.4210000000000003</c:v>
                </c:pt>
                <c:pt idx="186">
                  <c:v>5.03</c:v>
                </c:pt>
                <c:pt idx="187">
                  <c:v>4.8860000000000001</c:v>
                </c:pt>
                <c:pt idx="188">
                  <c:v>5.3239999999999998</c:v>
                </c:pt>
                <c:pt idx="189">
                  <c:v>5.3040000000000003</c:v>
                </c:pt>
                <c:pt idx="190">
                  <c:v>5.72</c:v>
                </c:pt>
                <c:pt idx="191">
                  <c:v>5.7569999999999997</c:v>
                </c:pt>
                <c:pt idx="192">
                  <c:v>5.8129999999999997</c:v>
                </c:pt>
                <c:pt idx="193">
                  <c:v>6.2930000000000001</c:v>
                </c:pt>
                <c:pt idx="194">
                  <c:v>6.47</c:v>
                </c:pt>
                <c:pt idx="195">
                  <c:v>6.3090000000000002</c:v>
                </c:pt>
                <c:pt idx="196">
                  <c:v>6.47</c:v>
                </c:pt>
                <c:pt idx="197">
                  <c:v>6.12</c:v>
                </c:pt>
                <c:pt idx="198">
                  <c:v>6.5209999999999999</c:v>
                </c:pt>
                <c:pt idx="199">
                  <c:v>6.9180000000000001</c:v>
                </c:pt>
                <c:pt idx="200">
                  <c:v>7.6230000000000002</c:v>
                </c:pt>
                <c:pt idx="201">
                  <c:v>8.141</c:v>
                </c:pt>
                <c:pt idx="202">
                  <c:v>8.1180000000000003</c:v>
                </c:pt>
                <c:pt idx="203">
                  <c:v>9.1959999999999997</c:v>
                </c:pt>
                <c:pt idx="204">
                  <c:v>8.1460000000000008</c:v>
                </c:pt>
                <c:pt idx="205">
                  <c:v>8.0839999999999996</c:v>
                </c:pt>
                <c:pt idx="206">
                  <c:v>8.4320000000000004</c:v>
                </c:pt>
                <c:pt idx="207">
                  <c:v>9.0079999999999991</c:v>
                </c:pt>
                <c:pt idx="208">
                  <c:v>9.0579999999999998</c:v>
                </c:pt>
                <c:pt idx="209">
                  <c:v>9.07</c:v>
                </c:pt>
                <c:pt idx="210">
                  <c:v>8.3290000000000006</c:v>
                </c:pt>
                <c:pt idx="211">
                  <c:v>8.6110000000000007</c:v>
                </c:pt>
                <c:pt idx="212">
                  <c:v>8.9540000000000006</c:v>
                </c:pt>
                <c:pt idx="213">
                  <c:v>8.6950000000000003</c:v>
                </c:pt>
                <c:pt idx="214">
                  <c:v>8.8919999999999995</c:v>
                </c:pt>
                <c:pt idx="215">
                  <c:v>9.0030000000000001</c:v>
                </c:pt>
                <c:pt idx="216">
                  <c:v>9.1630000000000003</c:v>
                </c:pt>
                <c:pt idx="217">
                  <c:v>9.2289999999999992</c:v>
                </c:pt>
                <c:pt idx="218">
                  <c:v>9.4939999999999998</c:v>
                </c:pt>
                <c:pt idx="219">
                  <c:v>9.3490000000000002</c:v>
                </c:pt>
                <c:pt idx="220">
                  <c:v>9.923</c:v>
                </c:pt>
                <c:pt idx="221">
                  <c:v>9.7750000000000004</c:v>
                </c:pt>
                <c:pt idx="222">
                  <c:v>9.0619999999999994</c:v>
                </c:pt>
                <c:pt idx="223">
                  <c:v>9.5069999999999997</c:v>
                </c:pt>
                <c:pt idx="224">
                  <c:v>10.244</c:v>
                </c:pt>
                <c:pt idx="225">
                  <c:v>10.349</c:v>
                </c:pt>
                <c:pt idx="226">
                  <c:v>10.125999999999999</c:v>
                </c:pt>
                <c:pt idx="227">
                  <c:v>10.292</c:v>
                </c:pt>
                <c:pt idx="228">
                  <c:v>10.319000000000001</c:v>
                </c:pt>
                <c:pt idx="229">
                  <c:v>10.856</c:v>
                </c:pt>
                <c:pt idx="230">
                  <c:v>10.583</c:v>
                </c:pt>
                <c:pt idx="231">
                  <c:v>11.006</c:v>
                </c:pt>
                <c:pt idx="232">
                  <c:v>11.151999999999999</c:v>
                </c:pt>
                <c:pt idx="233">
                  <c:v>11.72</c:v>
                </c:pt>
                <c:pt idx="234">
                  <c:v>11.378</c:v>
                </c:pt>
                <c:pt idx="235">
                  <c:v>12.646000000000001</c:v>
                </c:pt>
                <c:pt idx="236">
                  <c:v>13.744</c:v>
                </c:pt>
                <c:pt idx="237">
                  <c:v>11.635999999999999</c:v>
                </c:pt>
                <c:pt idx="238">
                  <c:v>10.625</c:v>
                </c:pt>
                <c:pt idx="239">
                  <c:v>9.8119999999999994</c:v>
                </c:pt>
                <c:pt idx="240">
                  <c:v>9.6180000000000003</c:v>
                </c:pt>
                <c:pt idx="241">
                  <c:v>9.2569999999999997</c:v>
                </c:pt>
                <c:pt idx="242">
                  <c:v>8.6300000000000008</c:v>
                </c:pt>
                <c:pt idx="243">
                  <c:v>8.452</c:v>
                </c:pt>
                <c:pt idx="244">
                  <c:v>8.4489999999999998</c:v>
                </c:pt>
                <c:pt idx="245">
                  <c:v>8.4039999999999999</c:v>
                </c:pt>
                <c:pt idx="246">
                  <c:v>8.59</c:v>
                </c:pt>
                <c:pt idx="247">
                  <c:v>7.4630000000000001</c:v>
                </c:pt>
                <c:pt idx="248">
                  <c:v>7.5529999999999999</c:v>
                </c:pt>
                <c:pt idx="249">
                  <c:v>8.0229999999999997</c:v>
                </c:pt>
                <c:pt idx="323">
                  <c:v>4.0780000000000003</c:v>
                </c:pt>
                <c:pt idx="324">
                  <c:v>4.1230000000000002</c:v>
                </c:pt>
                <c:pt idx="325">
                  <c:v>4.194</c:v>
                </c:pt>
                <c:pt idx="326">
                  <c:v>4.0220000000000002</c:v>
                </c:pt>
                <c:pt idx="327">
                  <c:v>3.8620000000000001</c:v>
                </c:pt>
                <c:pt idx="328">
                  <c:v>3.7429999999999999</c:v>
                </c:pt>
                <c:pt idx="329">
                  <c:v>3.629</c:v>
                </c:pt>
                <c:pt idx="330">
                  <c:v>3.4159999999999999</c:v>
                </c:pt>
                <c:pt idx="331">
                  <c:v>3.4390000000000001</c:v>
                </c:pt>
                <c:pt idx="332">
                  <c:v>3.4340000000000002</c:v>
                </c:pt>
                <c:pt idx="333">
                  <c:v>3.5419999999999998</c:v>
                </c:pt>
                <c:pt idx="334">
                  <c:v>3.714</c:v>
                </c:pt>
                <c:pt idx="335">
                  <c:v>3.948</c:v>
                </c:pt>
                <c:pt idx="336">
                  <c:v>3.9130000000000003</c:v>
                </c:pt>
                <c:pt idx="337">
                  <c:v>4.0709999999999997</c:v>
                </c:pt>
                <c:pt idx="338">
                  <c:v>4.0739999999999998</c:v>
                </c:pt>
                <c:pt idx="339">
                  <c:v>3.927</c:v>
                </c:pt>
                <c:pt idx="340">
                  <c:v>3.8519999999999999</c:v>
                </c:pt>
                <c:pt idx="341">
                  <c:v>3.8090000000000002</c:v>
                </c:pt>
                <c:pt idx="342">
                  <c:v>3.859</c:v>
                </c:pt>
                <c:pt idx="343">
                  <c:v>3.8609999999999998</c:v>
                </c:pt>
                <c:pt idx="344">
                  <c:v>3.839</c:v>
                </c:pt>
                <c:pt idx="345">
                  <c:v>3.899</c:v>
                </c:pt>
                <c:pt idx="346">
                  <c:v>3.9740000000000002</c:v>
                </c:pt>
                <c:pt idx="347">
                  <c:v>4.16</c:v>
                </c:pt>
                <c:pt idx="348">
                  <c:v>3.988</c:v>
                </c:pt>
                <c:pt idx="349">
                  <c:v>4.0060000000000002</c:v>
                </c:pt>
                <c:pt idx="350">
                  <c:v>3.8660000000000001</c:v>
                </c:pt>
                <c:pt idx="351">
                  <c:v>3.879</c:v>
                </c:pt>
                <c:pt idx="352">
                  <c:v>3.7359999999999998</c:v>
                </c:pt>
                <c:pt idx="353">
                  <c:v>3.6949999999999998</c:v>
                </c:pt>
                <c:pt idx="354">
                  <c:v>3.5880000000000001</c:v>
                </c:pt>
                <c:pt idx="355">
                  <c:v>3.5179999999999998</c:v>
                </c:pt>
                <c:pt idx="356">
                  <c:v>3.4779999999999998</c:v>
                </c:pt>
                <c:pt idx="357">
                  <c:v>3.5179999999999998</c:v>
                </c:pt>
                <c:pt idx="358">
                  <c:v>3.5209999999999999</c:v>
                </c:pt>
                <c:pt idx="359">
                  <c:v>3.532</c:v>
                </c:pt>
                <c:pt idx="360">
                  <c:v>3.5110000000000001</c:v>
                </c:pt>
                <c:pt idx="361">
                  <c:v>3.5449999999999999</c:v>
                </c:pt>
                <c:pt idx="362">
                  <c:v>3.4510000000000001</c:v>
                </c:pt>
                <c:pt idx="363">
                  <c:v>3.4140000000000001</c:v>
                </c:pt>
                <c:pt idx="364">
                  <c:v>3.4390000000000001</c:v>
                </c:pt>
                <c:pt idx="365">
                  <c:v>3.355</c:v>
                </c:pt>
                <c:pt idx="366">
                  <c:v>3.5329999999999999</c:v>
                </c:pt>
                <c:pt idx="367">
                  <c:v>3.4340000000000002</c:v>
                </c:pt>
                <c:pt idx="368">
                  <c:v>3.3010000000000002</c:v>
                </c:pt>
                <c:pt idx="369">
                  <c:v>3.2989999999999999</c:v>
                </c:pt>
                <c:pt idx="370">
                  <c:v>3.2759999999999998</c:v>
                </c:pt>
                <c:pt idx="371">
                  <c:v>3.27</c:v>
                </c:pt>
                <c:pt idx="372">
                  <c:v>3.1789999999999998</c:v>
                </c:pt>
                <c:pt idx="373">
                  <c:v>3.097</c:v>
                </c:pt>
                <c:pt idx="374">
                  <c:v>3.0710000000000002</c:v>
                </c:pt>
                <c:pt idx="375">
                  <c:v>3.0270000000000001</c:v>
                </c:pt>
                <c:pt idx="376">
                  <c:v>3.0550000000000002</c:v>
                </c:pt>
                <c:pt idx="377">
                  <c:v>2.9849999999999999</c:v>
                </c:pt>
                <c:pt idx="378">
                  <c:v>2.91</c:v>
                </c:pt>
                <c:pt idx="379">
                  <c:v>2.927</c:v>
                </c:pt>
                <c:pt idx="380">
                  <c:v>2.8260000000000001</c:v>
                </c:pt>
                <c:pt idx="381">
                  <c:v>2.8380000000000001</c:v>
                </c:pt>
                <c:pt idx="382">
                  <c:v>2.7730000000000001</c:v>
                </c:pt>
                <c:pt idx="383">
                  <c:v>2.6509999999999998</c:v>
                </c:pt>
                <c:pt idx="384">
                  <c:v>2.6669999999999998</c:v>
                </c:pt>
                <c:pt idx="385">
                  <c:v>2.7640000000000002</c:v>
                </c:pt>
                <c:pt idx="386">
                  <c:v>2.6019999999999999</c:v>
                </c:pt>
                <c:pt idx="387">
                  <c:v>2.4279999999999999</c:v>
                </c:pt>
                <c:pt idx="388">
                  <c:v>2.3929999999999998</c:v>
                </c:pt>
                <c:pt idx="389">
                  <c:v>2.448</c:v>
                </c:pt>
                <c:pt idx="390">
                  <c:v>2.335</c:v>
                </c:pt>
                <c:pt idx="391">
                  <c:v>2.31</c:v>
                </c:pt>
                <c:pt idx="392">
                  <c:v>2.3069999999999999</c:v>
                </c:pt>
                <c:pt idx="393">
                  <c:v>2.2669999999999999</c:v>
                </c:pt>
                <c:pt idx="394">
                  <c:v>2.2349999999999999</c:v>
                </c:pt>
                <c:pt idx="395">
                  <c:v>2.2210000000000001</c:v>
                </c:pt>
                <c:pt idx="396">
                  <c:v>2.2400000000000002</c:v>
                </c:pt>
                <c:pt idx="397">
                  <c:v>1.974</c:v>
                </c:pt>
                <c:pt idx="398">
                  <c:v>1.889</c:v>
                </c:pt>
                <c:pt idx="399">
                  <c:v>1.772</c:v>
                </c:pt>
                <c:pt idx="400">
                  <c:v>1.6400000000000001</c:v>
                </c:pt>
                <c:pt idx="401">
                  <c:v>1.845</c:v>
                </c:pt>
                <c:pt idx="402">
                  <c:v>1.7389999999999999</c:v>
                </c:pt>
                <c:pt idx="403">
                  <c:v>1.6600000000000001</c:v>
                </c:pt>
                <c:pt idx="404">
                  <c:v>1.647</c:v>
                </c:pt>
                <c:pt idx="405">
                  <c:v>1.6850000000000001</c:v>
                </c:pt>
                <c:pt idx="406">
                  <c:v>1.7370000000000001</c:v>
                </c:pt>
                <c:pt idx="407">
                  <c:v>1.7949999999999999</c:v>
                </c:pt>
                <c:pt idx="408">
                  <c:v>1.6970000000000001</c:v>
                </c:pt>
                <c:pt idx="409">
                  <c:v>1.671</c:v>
                </c:pt>
                <c:pt idx="410">
                  <c:v>1.5609999999999999</c:v>
                </c:pt>
                <c:pt idx="411">
                  <c:v>1.482</c:v>
                </c:pt>
                <c:pt idx="412">
                  <c:v>1.3679999999999999</c:v>
                </c:pt>
              </c:numCache>
            </c:numRef>
          </c:val>
          <c:smooth val="0"/>
        </c:ser>
        <c:ser>
          <c:idx val="3"/>
          <c:order val="3"/>
          <c:tx>
            <c:strRef>
              <c:f>Data!$B$23</c:f>
              <c:strCache>
                <c:ptCount val="1"/>
                <c:pt idx="0">
                  <c:v>IT</c:v>
                </c:pt>
              </c:strCache>
            </c:strRef>
          </c:tx>
          <c:spPr>
            <a:ln w="12700">
              <a:solidFill>
                <a:srgbClr val="0B6192"/>
              </a:solidFill>
            </a:ln>
          </c:spPr>
          <c:marker>
            <c:symbol val="none"/>
          </c:marker>
          <c:cat>
            <c:numRef>
              <c:f>Data!$G$18:$PW$18</c:f>
              <c:numCache>
                <c:formatCode>d\-mmm</c:formatCode>
                <c:ptCount val="433"/>
                <c:pt idx="0">
                  <c:v>39087</c:v>
                </c:pt>
                <c:pt idx="1">
                  <c:v>39094</c:v>
                </c:pt>
                <c:pt idx="2">
                  <c:v>39101</c:v>
                </c:pt>
                <c:pt idx="3">
                  <c:v>39108</c:v>
                </c:pt>
                <c:pt idx="4">
                  <c:v>39115</c:v>
                </c:pt>
                <c:pt idx="5">
                  <c:v>39122</c:v>
                </c:pt>
                <c:pt idx="6">
                  <c:v>39129</c:v>
                </c:pt>
                <c:pt idx="7">
                  <c:v>39136</c:v>
                </c:pt>
                <c:pt idx="8">
                  <c:v>39143</c:v>
                </c:pt>
                <c:pt idx="9">
                  <c:v>39150</c:v>
                </c:pt>
                <c:pt idx="10">
                  <c:v>39157</c:v>
                </c:pt>
                <c:pt idx="11">
                  <c:v>39164</c:v>
                </c:pt>
                <c:pt idx="12">
                  <c:v>39171</c:v>
                </c:pt>
                <c:pt idx="13">
                  <c:v>39178</c:v>
                </c:pt>
                <c:pt idx="14">
                  <c:v>39185</c:v>
                </c:pt>
                <c:pt idx="15">
                  <c:v>39192</c:v>
                </c:pt>
                <c:pt idx="16">
                  <c:v>39199</c:v>
                </c:pt>
                <c:pt idx="17">
                  <c:v>39206</c:v>
                </c:pt>
                <c:pt idx="18">
                  <c:v>39213</c:v>
                </c:pt>
                <c:pt idx="19">
                  <c:v>39220</c:v>
                </c:pt>
                <c:pt idx="20">
                  <c:v>39227</c:v>
                </c:pt>
                <c:pt idx="21">
                  <c:v>39234</c:v>
                </c:pt>
                <c:pt idx="22">
                  <c:v>39241</c:v>
                </c:pt>
                <c:pt idx="23">
                  <c:v>39248</c:v>
                </c:pt>
                <c:pt idx="24">
                  <c:v>39255</c:v>
                </c:pt>
                <c:pt idx="25">
                  <c:v>39262</c:v>
                </c:pt>
                <c:pt idx="26">
                  <c:v>39269</c:v>
                </c:pt>
                <c:pt idx="27">
                  <c:v>39276</c:v>
                </c:pt>
                <c:pt idx="28">
                  <c:v>39283</c:v>
                </c:pt>
                <c:pt idx="29">
                  <c:v>39290</c:v>
                </c:pt>
                <c:pt idx="30">
                  <c:v>39297</c:v>
                </c:pt>
                <c:pt idx="31">
                  <c:v>39304</c:v>
                </c:pt>
                <c:pt idx="32">
                  <c:v>39311</c:v>
                </c:pt>
                <c:pt idx="33">
                  <c:v>39318</c:v>
                </c:pt>
                <c:pt idx="34">
                  <c:v>39325</c:v>
                </c:pt>
                <c:pt idx="35">
                  <c:v>39332</c:v>
                </c:pt>
                <c:pt idx="36">
                  <c:v>39339</c:v>
                </c:pt>
                <c:pt idx="37">
                  <c:v>39346</c:v>
                </c:pt>
                <c:pt idx="38">
                  <c:v>39353</c:v>
                </c:pt>
                <c:pt idx="39">
                  <c:v>39360</c:v>
                </c:pt>
                <c:pt idx="40">
                  <c:v>39367</c:v>
                </c:pt>
                <c:pt idx="41">
                  <c:v>39374</c:v>
                </c:pt>
                <c:pt idx="42">
                  <c:v>39381</c:v>
                </c:pt>
                <c:pt idx="43">
                  <c:v>39388</c:v>
                </c:pt>
                <c:pt idx="44">
                  <c:v>39395</c:v>
                </c:pt>
                <c:pt idx="45">
                  <c:v>39402</c:v>
                </c:pt>
                <c:pt idx="46">
                  <c:v>39409</c:v>
                </c:pt>
                <c:pt idx="47">
                  <c:v>39416</c:v>
                </c:pt>
                <c:pt idx="48">
                  <c:v>39423</c:v>
                </c:pt>
                <c:pt idx="49">
                  <c:v>39430</c:v>
                </c:pt>
                <c:pt idx="50">
                  <c:v>39437</c:v>
                </c:pt>
                <c:pt idx="51">
                  <c:v>39444</c:v>
                </c:pt>
                <c:pt idx="52">
                  <c:v>39451</c:v>
                </c:pt>
                <c:pt idx="53">
                  <c:v>39458</c:v>
                </c:pt>
                <c:pt idx="54">
                  <c:v>39465</c:v>
                </c:pt>
                <c:pt idx="55">
                  <c:v>39472</c:v>
                </c:pt>
                <c:pt idx="56">
                  <c:v>39479</c:v>
                </c:pt>
                <c:pt idx="57">
                  <c:v>39486</c:v>
                </c:pt>
                <c:pt idx="58">
                  <c:v>39493</c:v>
                </c:pt>
                <c:pt idx="59">
                  <c:v>39500</c:v>
                </c:pt>
                <c:pt idx="60">
                  <c:v>39507</c:v>
                </c:pt>
                <c:pt idx="61">
                  <c:v>39514</c:v>
                </c:pt>
                <c:pt idx="62">
                  <c:v>39521</c:v>
                </c:pt>
                <c:pt idx="63">
                  <c:v>39528</c:v>
                </c:pt>
                <c:pt idx="64">
                  <c:v>39535</c:v>
                </c:pt>
                <c:pt idx="65">
                  <c:v>39542</c:v>
                </c:pt>
                <c:pt idx="66">
                  <c:v>39549</c:v>
                </c:pt>
                <c:pt idx="67">
                  <c:v>39556</c:v>
                </c:pt>
                <c:pt idx="68">
                  <c:v>39563</c:v>
                </c:pt>
                <c:pt idx="69">
                  <c:v>39570</c:v>
                </c:pt>
                <c:pt idx="70">
                  <c:v>39577</c:v>
                </c:pt>
                <c:pt idx="71">
                  <c:v>39584</c:v>
                </c:pt>
                <c:pt idx="72">
                  <c:v>39591</c:v>
                </c:pt>
                <c:pt idx="73">
                  <c:v>39598</c:v>
                </c:pt>
                <c:pt idx="74">
                  <c:v>39605</c:v>
                </c:pt>
                <c:pt idx="75">
                  <c:v>39612</c:v>
                </c:pt>
                <c:pt idx="76">
                  <c:v>39619</c:v>
                </c:pt>
                <c:pt idx="77">
                  <c:v>39626</c:v>
                </c:pt>
                <c:pt idx="78">
                  <c:v>39633</c:v>
                </c:pt>
                <c:pt idx="79">
                  <c:v>39640</c:v>
                </c:pt>
                <c:pt idx="80">
                  <c:v>39647</c:v>
                </c:pt>
                <c:pt idx="81">
                  <c:v>39654</c:v>
                </c:pt>
                <c:pt idx="82">
                  <c:v>39661</c:v>
                </c:pt>
                <c:pt idx="83">
                  <c:v>39668</c:v>
                </c:pt>
                <c:pt idx="84">
                  <c:v>39675</c:v>
                </c:pt>
                <c:pt idx="85">
                  <c:v>39682</c:v>
                </c:pt>
                <c:pt idx="86">
                  <c:v>39689</c:v>
                </c:pt>
                <c:pt idx="87">
                  <c:v>39696</c:v>
                </c:pt>
                <c:pt idx="88">
                  <c:v>39703</c:v>
                </c:pt>
                <c:pt idx="89">
                  <c:v>39710</c:v>
                </c:pt>
                <c:pt idx="90">
                  <c:v>39717</c:v>
                </c:pt>
                <c:pt idx="91">
                  <c:v>39724</c:v>
                </c:pt>
                <c:pt idx="92">
                  <c:v>39731</c:v>
                </c:pt>
                <c:pt idx="93">
                  <c:v>39738</c:v>
                </c:pt>
                <c:pt idx="94">
                  <c:v>39745</c:v>
                </c:pt>
                <c:pt idx="95">
                  <c:v>39752</c:v>
                </c:pt>
                <c:pt idx="96">
                  <c:v>39759</c:v>
                </c:pt>
                <c:pt idx="97">
                  <c:v>39766</c:v>
                </c:pt>
                <c:pt idx="98">
                  <c:v>39773</c:v>
                </c:pt>
                <c:pt idx="99">
                  <c:v>39780</c:v>
                </c:pt>
                <c:pt idx="100">
                  <c:v>39787</c:v>
                </c:pt>
                <c:pt idx="101">
                  <c:v>39794</c:v>
                </c:pt>
                <c:pt idx="102">
                  <c:v>39801</c:v>
                </c:pt>
                <c:pt idx="103">
                  <c:v>39808</c:v>
                </c:pt>
                <c:pt idx="104">
                  <c:v>39815</c:v>
                </c:pt>
                <c:pt idx="105">
                  <c:v>39822</c:v>
                </c:pt>
                <c:pt idx="106">
                  <c:v>39829</c:v>
                </c:pt>
                <c:pt idx="107">
                  <c:v>39836</c:v>
                </c:pt>
                <c:pt idx="108">
                  <c:v>39843</c:v>
                </c:pt>
                <c:pt idx="109">
                  <c:v>39850</c:v>
                </c:pt>
                <c:pt idx="110">
                  <c:v>39857</c:v>
                </c:pt>
                <c:pt idx="111">
                  <c:v>39864</c:v>
                </c:pt>
                <c:pt idx="112">
                  <c:v>39871</c:v>
                </c:pt>
                <c:pt idx="113">
                  <c:v>39878</c:v>
                </c:pt>
                <c:pt idx="114">
                  <c:v>39885</c:v>
                </c:pt>
                <c:pt idx="115">
                  <c:v>39892</c:v>
                </c:pt>
                <c:pt idx="116">
                  <c:v>39899</c:v>
                </c:pt>
                <c:pt idx="117">
                  <c:v>39906</c:v>
                </c:pt>
                <c:pt idx="118">
                  <c:v>39913</c:v>
                </c:pt>
                <c:pt idx="119">
                  <c:v>39920</c:v>
                </c:pt>
                <c:pt idx="120">
                  <c:v>39927</c:v>
                </c:pt>
                <c:pt idx="121">
                  <c:v>39934</c:v>
                </c:pt>
                <c:pt idx="122">
                  <c:v>39941</c:v>
                </c:pt>
                <c:pt idx="123">
                  <c:v>39948</c:v>
                </c:pt>
                <c:pt idx="124">
                  <c:v>39955</c:v>
                </c:pt>
                <c:pt idx="125">
                  <c:v>39962</c:v>
                </c:pt>
                <c:pt idx="126">
                  <c:v>39969</c:v>
                </c:pt>
                <c:pt idx="127">
                  <c:v>39976</c:v>
                </c:pt>
                <c:pt idx="128">
                  <c:v>39983</c:v>
                </c:pt>
                <c:pt idx="129">
                  <c:v>39990</c:v>
                </c:pt>
                <c:pt idx="130">
                  <c:v>39997</c:v>
                </c:pt>
                <c:pt idx="131">
                  <c:v>40004</c:v>
                </c:pt>
                <c:pt idx="132">
                  <c:v>40011</c:v>
                </c:pt>
                <c:pt idx="133">
                  <c:v>40018</c:v>
                </c:pt>
                <c:pt idx="134">
                  <c:v>40025</c:v>
                </c:pt>
                <c:pt idx="135">
                  <c:v>40032</c:v>
                </c:pt>
                <c:pt idx="136">
                  <c:v>40039</c:v>
                </c:pt>
                <c:pt idx="137">
                  <c:v>40046</c:v>
                </c:pt>
                <c:pt idx="138">
                  <c:v>40053</c:v>
                </c:pt>
                <c:pt idx="139">
                  <c:v>40060</c:v>
                </c:pt>
                <c:pt idx="140">
                  <c:v>40067</c:v>
                </c:pt>
                <c:pt idx="141">
                  <c:v>40074</c:v>
                </c:pt>
                <c:pt idx="142">
                  <c:v>40081</c:v>
                </c:pt>
                <c:pt idx="143">
                  <c:v>40088</c:v>
                </c:pt>
                <c:pt idx="144">
                  <c:v>40095</c:v>
                </c:pt>
                <c:pt idx="145">
                  <c:v>40102</c:v>
                </c:pt>
                <c:pt idx="146">
                  <c:v>40109</c:v>
                </c:pt>
                <c:pt idx="147">
                  <c:v>40116</c:v>
                </c:pt>
                <c:pt idx="148">
                  <c:v>40123</c:v>
                </c:pt>
                <c:pt idx="149">
                  <c:v>40130</c:v>
                </c:pt>
                <c:pt idx="150">
                  <c:v>40137</c:v>
                </c:pt>
                <c:pt idx="151">
                  <c:v>40144</c:v>
                </c:pt>
                <c:pt idx="152">
                  <c:v>40151</c:v>
                </c:pt>
                <c:pt idx="153">
                  <c:v>40158</c:v>
                </c:pt>
                <c:pt idx="154">
                  <c:v>40165</c:v>
                </c:pt>
                <c:pt idx="155">
                  <c:v>40172</c:v>
                </c:pt>
                <c:pt idx="156">
                  <c:v>40179</c:v>
                </c:pt>
                <c:pt idx="157">
                  <c:v>40186</c:v>
                </c:pt>
                <c:pt idx="158">
                  <c:v>40193</c:v>
                </c:pt>
                <c:pt idx="159">
                  <c:v>40200</c:v>
                </c:pt>
                <c:pt idx="160">
                  <c:v>40207</c:v>
                </c:pt>
                <c:pt idx="161">
                  <c:v>40214</c:v>
                </c:pt>
                <c:pt idx="162">
                  <c:v>40221</c:v>
                </c:pt>
                <c:pt idx="163">
                  <c:v>40228</c:v>
                </c:pt>
                <c:pt idx="164">
                  <c:v>40235</c:v>
                </c:pt>
                <c:pt idx="165">
                  <c:v>40242</c:v>
                </c:pt>
                <c:pt idx="166">
                  <c:v>40249</c:v>
                </c:pt>
                <c:pt idx="167">
                  <c:v>40256</c:v>
                </c:pt>
                <c:pt idx="168">
                  <c:v>40263</c:v>
                </c:pt>
                <c:pt idx="169">
                  <c:v>40270</c:v>
                </c:pt>
                <c:pt idx="170">
                  <c:v>40277</c:v>
                </c:pt>
                <c:pt idx="171">
                  <c:v>40284</c:v>
                </c:pt>
                <c:pt idx="172">
                  <c:v>40291</c:v>
                </c:pt>
                <c:pt idx="173">
                  <c:v>40298</c:v>
                </c:pt>
                <c:pt idx="174">
                  <c:v>40305</c:v>
                </c:pt>
                <c:pt idx="175">
                  <c:v>40312</c:v>
                </c:pt>
                <c:pt idx="176">
                  <c:v>40319</c:v>
                </c:pt>
                <c:pt idx="177">
                  <c:v>40326</c:v>
                </c:pt>
                <c:pt idx="178">
                  <c:v>40333</c:v>
                </c:pt>
                <c:pt idx="179">
                  <c:v>40340</c:v>
                </c:pt>
                <c:pt idx="180">
                  <c:v>40347</c:v>
                </c:pt>
                <c:pt idx="181">
                  <c:v>40354</c:v>
                </c:pt>
                <c:pt idx="182">
                  <c:v>40361</c:v>
                </c:pt>
                <c:pt idx="183">
                  <c:v>40368</c:v>
                </c:pt>
                <c:pt idx="184">
                  <c:v>40375</c:v>
                </c:pt>
                <c:pt idx="185">
                  <c:v>40382</c:v>
                </c:pt>
                <c:pt idx="186">
                  <c:v>40389</c:v>
                </c:pt>
                <c:pt idx="187">
                  <c:v>40396</c:v>
                </c:pt>
                <c:pt idx="188">
                  <c:v>40403</c:v>
                </c:pt>
                <c:pt idx="189">
                  <c:v>40410</c:v>
                </c:pt>
                <c:pt idx="190">
                  <c:v>40417</c:v>
                </c:pt>
                <c:pt idx="191">
                  <c:v>40424</c:v>
                </c:pt>
                <c:pt idx="192">
                  <c:v>40431</c:v>
                </c:pt>
                <c:pt idx="193">
                  <c:v>40438</c:v>
                </c:pt>
                <c:pt idx="194">
                  <c:v>40445</c:v>
                </c:pt>
                <c:pt idx="195">
                  <c:v>40452</c:v>
                </c:pt>
                <c:pt idx="196">
                  <c:v>40459</c:v>
                </c:pt>
                <c:pt idx="197">
                  <c:v>40466</c:v>
                </c:pt>
                <c:pt idx="198">
                  <c:v>40473</c:v>
                </c:pt>
                <c:pt idx="199">
                  <c:v>40480</c:v>
                </c:pt>
                <c:pt idx="200">
                  <c:v>40487</c:v>
                </c:pt>
                <c:pt idx="201">
                  <c:v>40494</c:v>
                </c:pt>
                <c:pt idx="202">
                  <c:v>40501</c:v>
                </c:pt>
                <c:pt idx="203">
                  <c:v>40508</c:v>
                </c:pt>
                <c:pt idx="204">
                  <c:v>40515</c:v>
                </c:pt>
                <c:pt idx="205">
                  <c:v>40522</c:v>
                </c:pt>
                <c:pt idx="206">
                  <c:v>40529</c:v>
                </c:pt>
                <c:pt idx="207">
                  <c:v>40536</c:v>
                </c:pt>
                <c:pt idx="208">
                  <c:v>40543</c:v>
                </c:pt>
                <c:pt idx="209">
                  <c:v>40550</c:v>
                </c:pt>
                <c:pt idx="210">
                  <c:v>40557</c:v>
                </c:pt>
                <c:pt idx="211">
                  <c:v>40564</c:v>
                </c:pt>
                <c:pt idx="212">
                  <c:v>40571</c:v>
                </c:pt>
                <c:pt idx="213">
                  <c:v>40578</c:v>
                </c:pt>
                <c:pt idx="214">
                  <c:v>40585</c:v>
                </c:pt>
                <c:pt idx="215">
                  <c:v>40592</c:v>
                </c:pt>
                <c:pt idx="216">
                  <c:v>40599</c:v>
                </c:pt>
                <c:pt idx="217">
                  <c:v>40606</c:v>
                </c:pt>
                <c:pt idx="218">
                  <c:v>40613</c:v>
                </c:pt>
                <c:pt idx="219">
                  <c:v>40620</c:v>
                </c:pt>
                <c:pt idx="220">
                  <c:v>40627</c:v>
                </c:pt>
                <c:pt idx="221">
                  <c:v>40634</c:v>
                </c:pt>
                <c:pt idx="222">
                  <c:v>40641</c:v>
                </c:pt>
                <c:pt idx="223">
                  <c:v>40648</c:v>
                </c:pt>
                <c:pt idx="224">
                  <c:v>40655</c:v>
                </c:pt>
                <c:pt idx="225">
                  <c:v>40662</c:v>
                </c:pt>
                <c:pt idx="226">
                  <c:v>40669</c:v>
                </c:pt>
                <c:pt idx="227">
                  <c:v>40676</c:v>
                </c:pt>
                <c:pt idx="228">
                  <c:v>40683</c:v>
                </c:pt>
                <c:pt idx="229">
                  <c:v>40690</c:v>
                </c:pt>
                <c:pt idx="230">
                  <c:v>40697</c:v>
                </c:pt>
                <c:pt idx="231">
                  <c:v>40704</c:v>
                </c:pt>
                <c:pt idx="232">
                  <c:v>40711</c:v>
                </c:pt>
                <c:pt idx="233">
                  <c:v>40718</c:v>
                </c:pt>
                <c:pt idx="234">
                  <c:v>40725</c:v>
                </c:pt>
                <c:pt idx="235">
                  <c:v>40732</c:v>
                </c:pt>
                <c:pt idx="236">
                  <c:v>40739</c:v>
                </c:pt>
                <c:pt idx="237">
                  <c:v>40746</c:v>
                </c:pt>
                <c:pt idx="238">
                  <c:v>40753</c:v>
                </c:pt>
                <c:pt idx="239">
                  <c:v>40760</c:v>
                </c:pt>
                <c:pt idx="240">
                  <c:v>40767</c:v>
                </c:pt>
                <c:pt idx="241">
                  <c:v>40774</c:v>
                </c:pt>
                <c:pt idx="242">
                  <c:v>40781</c:v>
                </c:pt>
                <c:pt idx="243">
                  <c:v>40788</c:v>
                </c:pt>
                <c:pt idx="244">
                  <c:v>40795</c:v>
                </c:pt>
                <c:pt idx="245">
                  <c:v>40802</c:v>
                </c:pt>
                <c:pt idx="246">
                  <c:v>40809</c:v>
                </c:pt>
                <c:pt idx="247">
                  <c:v>40816</c:v>
                </c:pt>
                <c:pt idx="248">
                  <c:v>40823</c:v>
                </c:pt>
                <c:pt idx="249">
                  <c:v>40830</c:v>
                </c:pt>
                <c:pt idx="250">
                  <c:v>40837</c:v>
                </c:pt>
                <c:pt idx="251">
                  <c:v>40844</c:v>
                </c:pt>
                <c:pt idx="252">
                  <c:v>40851</c:v>
                </c:pt>
                <c:pt idx="253">
                  <c:v>40858</c:v>
                </c:pt>
                <c:pt idx="254">
                  <c:v>40865</c:v>
                </c:pt>
                <c:pt idx="255">
                  <c:v>40872</c:v>
                </c:pt>
                <c:pt idx="256">
                  <c:v>40879</c:v>
                </c:pt>
                <c:pt idx="257">
                  <c:v>40886</c:v>
                </c:pt>
                <c:pt idx="258">
                  <c:v>40893</c:v>
                </c:pt>
                <c:pt idx="259">
                  <c:v>40900</c:v>
                </c:pt>
                <c:pt idx="260">
                  <c:v>40907</c:v>
                </c:pt>
                <c:pt idx="261">
                  <c:v>40914</c:v>
                </c:pt>
                <c:pt idx="262">
                  <c:v>40921</c:v>
                </c:pt>
                <c:pt idx="263">
                  <c:v>40928</c:v>
                </c:pt>
                <c:pt idx="264">
                  <c:v>40935</c:v>
                </c:pt>
                <c:pt idx="265">
                  <c:v>40942</c:v>
                </c:pt>
                <c:pt idx="266">
                  <c:v>40949</c:v>
                </c:pt>
                <c:pt idx="267">
                  <c:v>40956</c:v>
                </c:pt>
                <c:pt idx="268">
                  <c:v>40963</c:v>
                </c:pt>
                <c:pt idx="269">
                  <c:v>40970</c:v>
                </c:pt>
                <c:pt idx="270">
                  <c:v>40977</c:v>
                </c:pt>
                <c:pt idx="271">
                  <c:v>40984</c:v>
                </c:pt>
                <c:pt idx="272">
                  <c:v>40991</c:v>
                </c:pt>
                <c:pt idx="273">
                  <c:v>40998</c:v>
                </c:pt>
                <c:pt idx="274">
                  <c:v>41005</c:v>
                </c:pt>
                <c:pt idx="275">
                  <c:v>41012</c:v>
                </c:pt>
                <c:pt idx="276">
                  <c:v>41019</c:v>
                </c:pt>
                <c:pt idx="277">
                  <c:v>41026</c:v>
                </c:pt>
                <c:pt idx="278">
                  <c:v>41033</c:v>
                </c:pt>
                <c:pt idx="279">
                  <c:v>41040</c:v>
                </c:pt>
                <c:pt idx="280">
                  <c:v>41047</c:v>
                </c:pt>
                <c:pt idx="281">
                  <c:v>41054</c:v>
                </c:pt>
                <c:pt idx="282">
                  <c:v>41061</c:v>
                </c:pt>
                <c:pt idx="283">
                  <c:v>41068</c:v>
                </c:pt>
                <c:pt idx="284">
                  <c:v>41075</c:v>
                </c:pt>
                <c:pt idx="285">
                  <c:v>41082</c:v>
                </c:pt>
                <c:pt idx="286">
                  <c:v>41089</c:v>
                </c:pt>
                <c:pt idx="287">
                  <c:v>41096</c:v>
                </c:pt>
                <c:pt idx="288">
                  <c:v>41103</c:v>
                </c:pt>
                <c:pt idx="289">
                  <c:v>41110</c:v>
                </c:pt>
                <c:pt idx="290">
                  <c:v>41117</c:v>
                </c:pt>
                <c:pt idx="291">
                  <c:v>41124</c:v>
                </c:pt>
                <c:pt idx="292">
                  <c:v>41131</c:v>
                </c:pt>
                <c:pt idx="293">
                  <c:v>41138</c:v>
                </c:pt>
                <c:pt idx="294">
                  <c:v>41145</c:v>
                </c:pt>
                <c:pt idx="295">
                  <c:v>41152</c:v>
                </c:pt>
                <c:pt idx="296">
                  <c:v>41159</c:v>
                </c:pt>
                <c:pt idx="297">
                  <c:v>41166</c:v>
                </c:pt>
                <c:pt idx="298">
                  <c:v>41173</c:v>
                </c:pt>
                <c:pt idx="299">
                  <c:v>41180</c:v>
                </c:pt>
                <c:pt idx="300">
                  <c:v>41187</c:v>
                </c:pt>
                <c:pt idx="301">
                  <c:v>41194</c:v>
                </c:pt>
                <c:pt idx="302">
                  <c:v>41201</c:v>
                </c:pt>
                <c:pt idx="303">
                  <c:v>41208</c:v>
                </c:pt>
                <c:pt idx="304">
                  <c:v>41215</c:v>
                </c:pt>
                <c:pt idx="305">
                  <c:v>41222</c:v>
                </c:pt>
                <c:pt idx="306">
                  <c:v>41229</c:v>
                </c:pt>
                <c:pt idx="307">
                  <c:v>41236</c:v>
                </c:pt>
                <c:pt idx="308">
                  <c:v>41243</c:v>
                </c:pt>
                <c:pt idx="309">
                  <c:v>41250</c:v>
                </c:pt>
                <c:pt idx="310">
                  <c:v>41257</c:v>
                </c:pt>
                <c:pt idx="311">
                  <c:v>41264</c:v>
                </c:pt>
                <c:pt idx="312">
                  <c:v>41271</c:v>
                </c:pt>
                <c:pt idx="313">
                  <c:v>41278</c:v>
                </c:pt>
                <c:pt idx="314">
                  <c:v>41285</c:v>
                </c:pt>
                <c:pt idx="315">
                  <c:v>41292</c:v>
                </c:pt>
                <c:pt idx="316">
                  <c:v>41299</c:v>
                </c:pt>
                <c:pt idx="317">
                  <c:v>41306</c:v>
                </c:pt>
                <c:pt idx="318">
                  <c:v>41313</c:v>
                </c:pt>
                <c:pt idx="319">
                  <c:v>41320</c:v>
                </c:pt>
                <c:pt idx="320">
                  <c:v>41327</c:v>
                </c:pt>
                <c:pt idx="321">
                  <c:v>41334</c:v>
                </c:pt>
                <c:pt idx="322">
                  <c:v>41341</c:v>
                </c:pt>
                <c:pt idx="323">
                  <c:v>41348</c:v>
                </c:pt>
                <c:pt idx="324">
                  <c:v>41355</c:v>
                </c:pt>
                <c:pt idx="325">
                  <c:v>41362</c:v>
                </c:pt>
                <c:pt idx="326">
                  <c:v>41369</c:v>
                </c:pt>
                <c:pt idx="327">
                  <c:v>41376</c:v>
                </c:pt>
                <c:pt idx="328">
                  <c:v>41383</c:v>
                </c:pt>
                <c:pt idx="329">
                  <c:v>41390</c:v>
                </c:pt>
                <c:pt idx="330">
                  <c:v>41397</c:v>
                </c:pt>
                <c:pt idx="331">
                  <c:v>41404</c:v>
                </c:pt>
                <c:pt idx="332">
                  <c:v>41411</c:v>
                </c:pt>
                <c:pt idx="333">
                  <c:v>41418</c:v>
                </c:pt>
                <c:pt idx="334">
                  <c:v>41425</c:v>
                </c:pt>
                <c:pt idx="335">
                  <c:v>41432</c:v>
                </c:pt>
                <c:pt idx="336">
                  <c:v>41439</c:v>
                </c:pt>
                <c:pt idx="337">
                  <c:v>41446</c:v>
                </c:pt>
                <c:pt idx="338">
                  <c:v>41453</c:v>
                </c:pt>
                <c:pt idx="339">
                  <c:v>41460</c:v>
                </c:pt>
                <c:pt idx="340">
                  <c:v>41467</c:v>
                </c:pt>
                <c:pt idx="341">
                  <c:v>41474</c:v>
                </c:pt>
                <c:pt idx="342">
                  <c:v>41481</c:v>
                </c:pt>
                <c:pt idx="343">
                  <c:v>41488</c:v>
                </c:pt>
                <c:pt idx="344">
                  <c:v>41495</c:v>
                </c:pt>
                <c:pt idx="345">
                  <c:v>41502</c:v>
                </c:pt>
                <c:pt idx="346">
                  <c:v>41509</c:v>
                </c:pt>
                <c:pt idx="347">
                  <c:v>41516</c:v>
                </c:pt>
                <c:pt idx="348">
                  <c:v>41523</c:v>
                </c:pt>
                <c:pt idx="349">
                  <c:v>41530</c:v>
                </c:pt>
                <c:pt idx="350">
                  <c:v>41537</c:v>
                </c:pt>
                <c:pt idx="351">
                  <c:v>41544</c:v>
                </c:pt>
                <c:pt idx="352">
                  <c:v>41551</c:v>
                </c:pt>
                <c:pt idx="353">
                  <c:v>41558</c:v>
                </c:pt>
                <c:pt idx="354">
                  <c:v>41565</c:v>
                </c:pt>
                <c:pt idx="355">
                  <c:v>41572</c:v>
                </c:pt>
                <c:pt idx="356">
                  <c:v>41579</c:v>
                </c:pt>
                <c:pt idx="357">
                  <c:v>41586</c:v>
                </c:pt>
                <c:pt idx="358">
                  <c:v>41593</c:v>
                </c:pt>
                <c:pt idx="359">
                  <c:v>41600</c:v>
                </c:pt>
                <c:pt idx="360">
                  <c:v>41607</c:v>
                </c:pt>
                <c:pt idx="361">
                  <c:v>41614</c:v>
                </c:pt>
                <c:pt idx="362">
                  <c:v>41621</c:v>
                </c:pt>
                <c:pt idx="363">
                  <c:v>41628</c:v>
                </c:pt>
                <c:pt idx="364">
                  <c:v>41635</c:v>
                </c:pt>
                <c:pt idx="365">
                  <c:v>41642</c:v>
                </c:pt>
                <c:pt idx="366">
                  <c:v>41649</c:v>
                </c:pt>
                <c:pt idx="367">
                  <c:v>41656</c:v>
                </c:pt>
                <c:pt idx="368">
                  <c:v>41663</c:v>
                </c:pt>
                <c:pt idx="369">
                  <c:v>41670</c:v>
                </c:pt>
                <c:pt idx="370">
                  <c:v>41677</c:v>
                </c:pt>
                <c:pt idx="371">
                  <c:v>41684</c:v>
                </c:pt>
                <c:pt idx="372">
                  <c:v>41691</c:v>
                </c:pt>
                <c:pt idx="373">
                  <c:v>41698</c:v>
                </c:pt>
                <c:pt idx="374">
                  <c:v>41705</c:v>
                </c:pt>
                <c:pt idx="375">
                  <c:v>41712</c:v>
                </c:pt>
                <c:pt idx="376">
                  <c:v>41719</c:v>
                </c:pt>
                <c:pt idx="377">
                  <c:v>41726</c:v>
                </c:pt>
                <c:pt idx="378">
                  <c:v>41733</c:v>
                </c:pt>
                <c:pt idx="379">
                  <c:v>41740</c:v>
                </c:pt>
                <c:pt idx="380">
                  <c:v>41747</c:v>
                </c:pt>
                <c:pt idx="381">
                  <c:v>41754</c:v>
                </c:pt>
                <c:pt idx="382">
                  <c:v>41761</c:v>
                </c:pt>
                <c:pt idx="383">
                  <c:v>41768</c:v>
                </c:pt>
                <c:pt idx="384">
                  <c:v>41775</c:v>
                </c:pt>
                <c:pt idx="385">
                  <c:v>41782</c:v>
                </c:pt>
                <c:pt idx="386">
                  <c:v>41789</c:v>
                </c:pt>
                <c:pt idx="387">
                  <c:v>41796</c:v>
                </c:pt>
                <c:pt idx="388">
                  <c:v>41803</c:v>
                </c:pt>
                <c:pt idx="389">
                  <c:v>41810</c:v>
                </c:pt>
                <c:pt idx="390">
                  <c:v>41817</c:v>
                </c:pt>
                <c:pt idx="391">
                  <c:v>41824</c:v>
                </c:pt>
                <c:pt idx="392">
                  <c:v>41831</c:v>
                </c:pt>
                <c:pt idx="393">
                  <c:v>41838</c:v>
                </c:pt>
                <c:pt idx="394">
                  <c:v>41845</c:v>
                </c:pt>
                <c:pt idx="395">
                  <c:v>41852</c:v>
                </c:pt>
                <c:pt idx="396">
                  <c:v>41859</c:v>
                </c:pt>
                <c:pt idx="397">
                  <c:v>41866</c:v>
                </c:pt>
                <c:pt idx="398">
                  <c:v>41873</c:v>
                </c:pt>
                <c:pt idx="399">
                  <c:v>41880</c:v>
                </c:pt>
                <c:pt idx="400">
                  <c:v>41887</c:v>
                </c:pt>
                <c:pt idx="401">
                  <c:v>41894</c:v>
                </c:pt>
                <c:pt idx="402">
                  <c:v>41901</c:v>
                </c:pt>
                <c:pt idx="403">
                  <c:v>41908</c:v>
                </c:pt>
                <c:pt idx="404">
                  <c:v>41915</c:v>
                </c:pt>
                <c:pt idx="405">
                  <c:v>41922</c:v>
                </c:pt>
                <c:pt idx="406">
                  <c:v>41929</c:v>
                </c:pt>
                <c:pt idx="407">
                  <c:v>41936</c:v>
                </c:pt>
                <c:pt idx="408">
                  <c:v>41943</c:v>
                </c:pt>
                <c:pt idx="409">
                  <c:v>41950</c:v>
                </c:pt>
                <c:pt idx="410">
                  <c:v>41957</c:v>
                </c:pt>
                <c:pt idx="411">
                  <c:v>41964</c:v>
                </c:pt>
                <c:pt idx="412">
                  <c:v>41971</c:v>
                </c:pt>
                <c:pt idx="413">
                  <c:v>41978</c:v>
                </c:pt>
                <c:pt idx="414">
                  <c:v>41985</c:v>
                </c:pt>
                <c:pt idx="415">
                  <c:v>41992</c:v>
                </c:pt>
                <c:pt idx="416">
                  <c:v>41999</c:v>
                </c:pt>
                <c:pt idx="417">
                  <c:v>42006</c:v>
                </c:pt>
                <c:pt idx="418">
                  <c:v>42013</c:v>
                </c:pt>
                <c:pt idx="419">
                  <c:v>42020</c:v>
                </c:pt>
                <c:pt idx="420">
                  <c:v>42027</c:v>
                </c:pt>
                <c:pt idx="421">
                  <c:v>42034</c:v>
                </c:pt>
                <c:pt idx="422">
                  <c:v>42041</c:v>
                </c:pt>
                <c:pt idx="423">
                  <c:v>42048</c:v>
                </c:pt>
                <c:pt idx="424">
                  <c:v>42055</c:v>
                </c:pt>
              </c:numCache>
            </c:numRef>
          </c:cat>
          <c:val>
            <c:numRef>
              <c:f>Data!$G$23:$PW$23</c:f>
              <c:numCache>
                <c:formatCode>0.00</c:formatCode>
                <c:ptCount val="433"/>
                <c:pt idx="0">
                  <c:v>4.2229999999999999</c:v>
                </c:pt>
                <c:pt idx="1">
                  <c:v>4.2910000000000004</c:v>
                </c:pt>
                <c:pt idx="2">
                  <c:v>4.2539999999999996</c:v>
                </c:pt>
                <c:pt idx="3">
                  <c:v>4.306</c:v>
                </c:pt>
                <c:pt idx="4">
                  <c:v>4.2770000000000001</c:v>
                </c:pt>
                <c:pt idx="5">
                  <c:v>4.29</c:v>
                </c:pt>
                <c:pt idx="6">
                  <c:v>4.2809999999999997</c:v>
                </c:pt>
                <c:pt idx="7">
                  <c:v>4.2750000000000004</c:v>
                </c:pt>
                <c:pt idx="8">
                  <c:v>4.173</c:v>
                </c:pt>
                <c:pt idx="9">
                  <c:v>4.1840000000000002</c:v>
                </c:pt>
                <c:pt idx="10">
                  <c:v>4.1520000000000001</c:v>
                </c:pt>
                <c:pt idx="11">
                  <c:v>4.2430000000000003</c:v>
                </c:pt>
                <c:pt idx="12">
                  <c:v>4.2889999999999997</c:v>
                </c:pt>
                <c:pt idx="13">
                  <c:v>4.3109999999999999</c:v>
                </c:pt>
                <c:pt idx="14">
                  <c:v>4.4530000000000003</c:v>
                </c:pt>
                <c:pt idx="15">
                  <c:v>4.4260000000000002</c:v>
                </c:pt>
                <c:pt idx="16">
                  <c:v>4.4470000000000001</c:v>
                </c:pt>
                <c:pt idx="17">
                  <c:v>4.4119999999999999</c:v>
                </c:pt>
                <c:pt idx="18">
                  <c:v>4.4260000000000002</c:v>
                </c:pt>
                <c:pt idx="19">
                  <c:v>4.5199999999999996</c:v>
                </c:pt>
                <c:pt idx="20">
                  <c:v>4.585</c:v>
                </c:pt>
                <c:pt idx="21">
                  <c:v>4.6539999999999999</c:v>
                </c:pt>
                <c:pt idx="22">
                  <c:v>4.7629999999999999</c:v>
                </c:pt>
                <c:pt idx="23">
                  <c:v>4.8680000000000003</c:v>
                </c:pt>
                <c:pt idx="24">
                  <c:v>4.8680000000000003</c:v>
                </c:pt>
                <c:pt idx="25">
                  <c:v>4.8029999999999999</c:v>
                </c:pt>
                <c:pt idx="26">
                  <c:v>4.8979999999999997</c:v>
                </c:pt>
                <c:pt idx="27">
                  <c:v>4.8570000000000002</c:v>
                </c:pt>
                <c:pt idx="28">
                  <c:v>4.6959999999999997</c:v>
                </c:pt>
                <c:pt idx="29">
                  <c:v>4.6399999999999997</c:v>
                </c:pt>
                <c:pt idx="30">
                  <c:v>4.6150000000000002</c:v>
                </c:pt>
                <c:pt idx="31">
                  <c:v>4.6360000000000001</c:v>
                </c:pt>
                <c:pt idx="32">
                  <c:v>4.5839999999999996</c:v>
                </c:pt>
                <c:pt idx="33">
                  <c:v>4.569</c:v>
                </c:pt>
                <c:pt idx="34">
                  <c:v>4.53</c:v>
                </c:pt>
                <c:pt idx="35">
                  <c:v>4.4349999999999996</c:v>
                </c:pt>
                <c:pt idx="36">
                  <c:v>4.4719999999999995</c:v>
                </c:pt>
                <c:pt idx="37">
                  <c:v>4.6260000000000003</c:v>
                </c:pt>
                <c:pt idx="38">
                  <c:v>4.601</c:v>
                </c:pt>
                <c:pt idx="39">
                  <c:v>4.5949999999999998</c:v>
                </c:pt>
                <c:pt idx="40">
                  <c:v>4.66</c:v>
                </c:pt>
                <c:pt idx="41">
                  <c:v>4.5010000000000003</c:v>
                </c:pt>
                <c:pt idx="42">
                  <c:v>4.4660000000000002</c:v>
                </c:pt>
                <c:pt idx="43">
                  <c:v>4.4719999999999995</c:v>
                </c:pt>
                <c:pt idx="44">
                  <c:v>4.3860000000000001</c:v>
                </c:pt>
                <c:pt idx="45">
                  <c:v>4.4009999999999998</c:v>
                </c:pt>
                <c:pt idx="46">
                  <c:v>4.4039999999999999</c:v>
                </c:pt>
                <c:pt idx="47">
                  <c:v>4.484</c:v>
                </c:pt>
                <c:pt idx="48">
                  <c:v>4.524</c:v>
                </c:pt>
                <c:pt idx="49">
                  <c:v>4.6230000000000002</c:v>
                </c:pt>
                <c:pt idx="50">
                  <c:v>4.6420000000000003</c:v>
                </c:pt>
                <c:pt idx="51">
                  <c:v>4.6559999999999997</c:v>
                </c:pt>
                <c:pt idx="52">
                  <c:v>4.4610000000000003</c:v>
                </c:pt>
                <c:pt idx="53">
                  <c:v>4.4619999999999997</c:v>
                </c:pt>
                <c:pt idx="54">
                  <c:v>4.3289999999999997</c:v>
                </c:pt>
                <c:pt idx="55">
                  <c:v>4.3810000000000002</c:v>
                </c:pt>
                <c:pt idx="56">
                  <c:v>4.2850000000000001</c:v>
                </c:pt>
                <c:pt idx="57">
                  <c:v>4.2389999999999999</c:v>
                </c:pt>
                <c:pt idx="58">
                  <c:v>4.3460000000000001</c:v>
                </c:pt>
                <c:pt idx="59">
                  <c:v>4.4169999999999998</c:v>
                </c:pt>
                <c:pt idx="60">
                  <c:v>4.3280000000000003</c:v>
                </c:pt>
                <c:pt idx="61">
                  <c:v>4.43</c:v>
                </c:pt>
                <c:pt idx="62">
                  <c:v>4.3600000000000003</c:v>
                </c:pt>
                <c:pt idx="63">
                  <c:v>4.3129999999999997</c:v>
                </c:pt>
                <c:pt idx="64">
                  <c:v>4.4610000000000003</c:v>
                </c:pt>
                <c:pt idx="65">
                  <c:v>4.4260000000000002</c:v>
                </c:pt>
                <c:pt idx="66">
                  <c:v>4.4039999999999999</c:v>
                </c:pt>
                <c:pt idx="67">
                  <c:v>4.6059999999999999</c:v>
                </c:pt>
                <c:pt idx="68">
                  <c:v>4.6479999999999997</c:v>
                </c:pt>
                <c:pt idx="69">
                  <c:v>4.6319999999999997</c:v>
                </c:pt>
                <c:pt idx="70">
                  <c:v>4.4790000000000001</c:v>
                </c:pt>
                <c:pt idx="71">
                  <c:v>4.5999999999999996</c:v>
                </c:pt>
                <c:pt idx="72">
                  <c:v>4.7080000000000002</c:v>
                </c:pt>
                <c:pt idx="73">
                  <c:v>4.8570000000000002</c:v>
                </c:pt>
                <c:pt idx="74">
                  <c:v>4.9139999999999997</c:v>
                </c:pt>
                <c:pt idx="75">
                  <c:v>5.1820000000000004</c:v>
                </c:pt>
                <c:pt idx="76">
                  <c:v>5.14</c:v>
                </c:pt>
                <c:pt idx="77">
                  <c:v>5.0919999999999996</c:v>
                </c:pt>
                <c:pt idx="78">
                  <c:v>5.0140000000000002</c:v>
                </c:pt>
                <c:pt idx="79">
                  <c:v>4.9489999999999998</c:v>
                </c:pt>
                <c:pt idx="80">
                  <c:v>5.1109999999999998</c:v>
                </c:pt>
                <c:pt idx="81">
                  <c:v>5.1310000000000002</c:v>
                </c:pt>
                <c:pt idx="82">
                  <c:v>4.8959999999999999</c:v>
                </c:pt>
                <c:pt idx="83">
                  <c:v>4.7640000000000002</c:v>
                </c:pt>
                <c:pt idx="84">
                  <c:v>4.7210000000000001</c:v>
                </c:pt>
                <c:pt idx="85">
                  <c:v>4.8309999999999995</c:v>
                </c:pt>
                <c:pt idx="86">
                  <c:v>4.819</c:v>
                </c:pt>
                <c:pt idx="87">
                  <c:v>4.6829999999999998</c:v>
                </c:pt>
                <c:pt idx="88">
                  <c:v>4.8380000000000001</c:v>
                </c:pt>
                <c:pt idx="89">
                  <c:v>4.9350000000000005</c:v>
                </c:pt>
                <c:pt idx="90">
                  <c:v>4.8840000000000003</c:v>
                </c:pt>
                <c:pt idx="91">
                  <c:v>4.7240000000000002</c:v>
                </c:pt>
                <c:pt idx="92">
                  <c:v>4.8689999999999998</c:v>
                </c:pt>
                <c:pt idx="93">
                  <c:v>4.7430000000000003</c:v>
                </c:pt>
                <c:pt idx="94">
                  <c:v>4.6740000000000004</c:v>
                </c:pt>
                <c:pt idx="95">
                  <c:v>5.1479999999999997</c:v>
                </c:pt>
                <c:pt idx="96">
                  <c:v>4.609</c:v>
                </c:pt>
                <c:pt idx="97">
                  <c:v>4.62</c:v>
                </c:pt>
                <c:pt idx="98">
                  <c:v>4.4610000000000003</c:v>
                </c:pt>
                <c:pt idx="99">
                  <c:v>4.4619999999999997</c:v>
                </c:pt>
                <c:pt idx="100">
                  <c:v>4.4359999999999999</c:v>
                </c:pt>
                <c:pt idx="101">
                  <c:v>4.6189999999999998</c:v>
                </c:pt>
                <c:pt idx="102">
                  <c:v>4.3600000000000003</c:v>
                </c:pt>
                <c:pt idx="103">
                  <c:v>4.29</c:v>
                </c:pt>
                <c:pt idx="104">
                  <c:v>4.3159999999999998</c:v>
                </c:pt>
                <c:pt idx="105">
                  <c:v>4.3310000000000004</c:v>
                </c:pt>
                <c:pt idx="106">
                  <c:v>4.399</c:v>
                </c:pt>
                <c:pt idx="107">
                  <c:v>4.7889999999999997</c:v>
                </c:pt>
                <c:pt idx="108">
                  <c:v>4.7140000000000004</c:v>
                </c:pt>
                <c:pt idx="109">
                  <c:v>4.5679999999999996</c:v>
                </c:pt>
                <c:pt idx="110">
                  <c:v>4.5780000000000003</c:v>
                </c:pt>
                <c:pt idx="111">
                  <c:v>4.4349999999999996</c:v>
                </c:pt>
                <c:pt idx="112">
                  <c:v>4.681</c:v>
                </c:pt>
                <c:pt idx="113">
                  <c:v>4.4859999999999998</c:v>
                </c:pt>
                <c:pt idx="114">
                  <c:v>4.5170000000000003</c:v>
                </c:pt>
                <c:pt idx="115">
                  <c:v>4.2620000000000005</c:v>
                </c:pt>
                <c:pt idx="116">
                  <c:v>4.367</c:v>
                </c:pt>
                <c:pt idx="117">
                  <c:v>4.4039999999999999</c:v>
                </c:pt>
                <c:pt idx="118">
                  <c:v>4.4260000000000002</c:v>
                </c:pt>
                <c:pt idx="119">
                  <c:v>4.3650000000000002</c:v>
                </c:pt>
                <c:pt idx="120">
                  <c:v>4.3099999999999996</c:v>
                </c:pt>
                <c:pt idx="121">
                  <c:v>4.2759999999999998</c:v>
                </c:pt>
                <c:pt idx="122">
                  <c:v>4.2519999999999998</c:v>
                </c:pt>
                <c:pt idx="123">
                  <c:v>4.2939999999999996</c:v>
                </c:pt>
                <c:pt idx="124">
                  <c:v>4.3680000000000003</c:v>
                </c:pt>
                <c:pt idx="125">
                  <c:v>4.4829999999999997</c:v>
                </c:pt>
                <c:pt idx="126">
                  <c:v>4.6180000000000003</c:v>
                </c:pt>
                <c:pt idx="127">
                  <c:v>4.6870000000000003</c:v>
                </c:pt>
                <c:pt idx="128">
                  <c:v>4.5819999999999999</c:v>
                </c:pt>
                <c:pt idx="129">
                  <c:v>4.508</c:v>
                </c:pt>
                <c:pt idx="130">
                  <c:v>4.3899999999999997</c:v>
                </c:pt>
                <c:pt idx="131">
                  <c:v>4.4509999999999996</c:v>
                </c:pt>
                <c:pt idx="132">
                  <c:v>4.41</c:v>
                </c:pt>
                <c:pt idx="133">
                  <c:v>4.3789999999999996</c:v>
                </c:pt>
                <c:pt idx="134">
                  <c:v>4.16</c:v>
                </c:pt>
                <c:pt idx="135">
                  <c:v>4.2130000000000001</c:v>
                </c:pt>
                <c:pt idx="136">
                  <c:v>4.141</c:v>
                </c:pt>
                <c:pt idx="137">
                  <c:v>4.0810000000000004</c:v>
                </c:pt>
                <c:pt idx="138">
                  <c:v>4.0540000000000003</c:v>
                </c:pt>
                <c:pt idx="139">
                  <c:v>4.1390000000000002</c:v>
                </c:pt>
                <c:pt idx="140">
                  <c:v>4.0380000000000003</c:v>
                </c:pt>
                <c:pt idx="141">
                  <c:v>4.0750000000000002</c:v>
                </c:pt>
                <c:pt idx="142">
                  <c:v>4</c:v>
                </c:pt>
                <c:pt idx="143">
                  <c:v>4.0599999999999996</c:v>
                </c:pt>
                <c:pt idx="144">
                  <c:v>4.0620000000000003</c:v>
                </c:pt>
                <c:pt idx="145">
                  <c:v>4.17</c:v>
                </c:pt>
                <c:pt idx="146">
                  <c:v>4.1900000000000004</c:v>
                </c:pt>
                <c:pt idx="147">
                  <c:v>4.0739999999999998</c:v>
                </c:pt>
                <c:pt idx="148">
                  <c:v>4.1319999999999997</c:v>
                </c:pt>
                <c:pt idx="149">
                  <c:v>4.0979999999999999</c:v>
                </c:pt>
                <c:pt idx="150">
                  <c:v>4.0609999999999999</c:v>
                </c:pt>
                <c:pt idx="151">
                  <c:v>4.0389999999999997</c:v>
                </c:pt>
                <c:pt idx="152">
                  <c:v>3.9990000000000001</c:v>
                </c:pt>
                <c:pt idx="153">
                  <c:v>4.0279999999999996</c:v>
                </c:pt>
                <c:pt idx="154">
                  <c:v>3.9769999999999999</c:v>
                </c:pt>
                <c:pt idx="155">
                  <c:v>4.0460000000000003</c:v>
                </c:pt>
                <c:pt idx="156">
                  <c:v>4.1420000000000003</c:v>
                </c:pt>
                <c:pt idx="157">
                  <c:v>4.0780000000000003</c:v>
                </c:pt>
                <c:pt idx="158">
                  <c:v>4.0730000000000004</c:v>
                </c:pt>
                <c:pt idx="159">
                  <c:v>4.0780000000000003</c:v>
                </c:pt>
                <c:pt idx="160">
                  <c:v>4.1150000000000002</c:v>
                </c:pt>
                <c:pt idx="161">
                  <c:v>4.0640000000000001</c:v>
                </c:pt>
                <c:pt idx="162">
                  <c:v>4.0549999999999997</c:v>
                </c:pt>
                <c:pt idx="163">
                  <c:v>4.093</c:v>
                </c:pt>
                <c:pt idx="164">
                  <c:v>3.996</c:v>
                </c:pt>
                <c:pt idx="165">
                  <c:v>3.9550000000000001</c:v>
                </c:pt>
                <c:pt idx="166">
                  <c:v>3.9580000000000002</c:v>
                </c:pt>
                <c:pt idx="167">
                  <c:v>3.9539999999999997</c:v>
                </c:pt>
                <c:pt idx="168">
                  <c:v>3.9220000000000002</c:v>
                </c:pt>
                <c:pt idx="169">
                  <c:v>3.948</c:v>
                </c:pt>
                <c:pt idx="170">
                  <c:v>3.9990000000000001</c:v>
                </c:pt>
                <c:pt idx="171">
                  <c:v>3.9489999999999998</c:v>
                </c:pt>
                <c:pt idx="172">
                  <c:v>4.0090000000000003</c:v>
                </c:pt>
                <c:pt idx="173">
                  <c:v>4.0149999999999997</c:v>
                </c:pt>
                <c:pt idx="174">
                  <c:v>4.2679999999999998</c:v>
                </c:pt>
                <c:pt idx="175">
                  <c:v>3.903</c:v>
                </c:pt>
                <c:pt idx="176">
                  <c:v>3.9340000000000002</c:v>
                </c:pt>
                <c:pt idx="177">
                  <c:v>4.1349999999999998</c:v>
                </c:pt>
                <c:pt idx="178">
                  <c:v>4.2539999999999996</c:v>
                </c:pt>
                <c:pt idx="179">
                  <c:v>4.0279999999999996</c:v>
                </c:pt>
                <c:pt idx="180">
                  <c:v>3.976</c:v>
                </c:pt>
                <c:pt idx="181">
                  <c:v>4.0789999999999997</c:v>
                </c:pt>
                <c:pt idx="182">
                  <c:v>4.0220000000000002</c:v>
                </c:pt>
                <c:pt idx="183">
                  <c:v>4.0229999999999997</c:v>
                </c:pt>
                <c:pt idx="184">
                  <c:v>4.0789999999999997</c:v>
                </c:pt>
                <c:pt idx="185">
                  <c:v>4.024</c:v>
                </c:pt>
                <c:pt idx="186">
                  <c:v>3.9539999999999997</c:v>
                </c:pt>
                <c:pt idx="187">
                  <c:v>3.7839999999999998</c:v>
                </c:pt>
                <c:pt idx="188">
                  <c:v>3.8719999999999999</c:v>
                </c:pt>
                <c:pt idx="189">
                  <c:v>3.7850000000000001</c:v>
                </c:pt>
                <c:pt idx="190">
                  <c:v>3.7749999999999999</c:v>
                </c:pt>
                <c:pt idx="191">
                  <c:v>3.8079999999999998</c:v>
                </c:pt>
                <c:pt idx="192">
                  <c:v>3.8369999999999997</c:v>
                </c:pt>
                <c:pt idx="193">
                  <c:v>3.9329999999999998</c:v>
                </c:pt>
                <c:pt idx="194">
                  <c:v>3.9249999999999998</c:v>
                </c:pt>
                <c:pt idx="195">
                  <c:v>3.8620000000000001</c:v>
                </c:pt>
                <c:pt idx="196">
                  <c:v>3.7439999999999998</c:v>
                </c:pt>
                <c:pt idx="197">
                  <c:v>3.7589999999999999</c:v>
                </c:pt>
                <c:pt idx="198">
                  <c:v>3.851</c:v>
                </c:pt>
                <c:pt idx="199">
                  <c:v>3.9420000000000002</c:v>
                </c:pt>
                <c:pt idx="200">
                  <c:v>3.976</c:v>
                </c:pt>
                <c:pt idx="201">
                  <c:v>4.1580000000000004</c:v>
                </c:pt>
                <c:pt idx="202">
                  <c:v>4.2510000000000003</c:v>
                </c:pt>
                <c:pt idx="203">
                  <c:v>4.4169999999999998</c:v>
                </c:pt>
                <c:pt idx="204">
                  <c:v>4.4329999999999998</c:v>
                </c:pt>
                <c:pt idx="205">
                  <c:v>4.5570000000000004</c:v>
                </c:pt>
                <c:pt idx="206">
                  <c:v>4.6420000000000003</c:v>
                </c:pt>
                <c:pt idx="207">
                  <c:v>4.6959999999999997</c:v>
                </c:pt>
                <c:pt idx="208">
                  <c:v>4.8149999999999995</c:v>
                </c:pt>
                <c:pt idx="209">
                  <c:v>4.7969999999999997</c:v>
                </c:pt>
                <c:pt idx="210">
                  <c:v>4.6550000000000002</c:v>
                </c:pt>
                <c:pt idx="211">
                  <c:v>4.6879999999999997</c:v>
                </c:pt>
                <c:pt idx="212">
                  <c:v>4.7670000000000003</c:v>
                </c:pt>
                <c:pt idx="213">
                  <c:v>4.5979999999999999</c:v>
                </c:pt>
                <c:pt idx="214">
                  <c:v>4.7720000000000002</c:v>
                </c:pt>
                <c:pt idx="215">
                  <c:v>4.7859999999999996</c:v>
                </c:pt>
                <c:pt idx="216">
                  <c:v>4.8440000000000003</c:v>
                </c:pt>
                <c:pt idx="217">
                  <c:v>4.88</c:v>
                </c:pt>
                <c:pt idx="218">
                  <c:v>4.859</c:v>
                </c:pt>
                <c:pt idx="219">
                  <c:v>4.6790000000000003</c:v>
                </c:pt>
                <c:pt idx="220">
                  <c:v>4.7519999999999998</c:v>
                </c:pt>
                <c:pt idx="221">
                  <c:v>4.798</c:v>
                </c:pt>
                <c:pt idx="222">
                  <c:v>4.7430000000000003</c:v>
                </c:pt>
                <c:pt idx="223">
                  <c:v>4.726</c:v>
                </c:pt>
                <c:pt idx="224">
                  <c:v>4.75</c:v>
                </c:pt>
                <c:pt idx="225">
                  <c:v>4.7249999999999996</c:v>
                </c:pt>
                <c:pt idx="226">
                  <c:v>4.6520000000000001</c:v>
                </c:pt>
                <c:pt idx="227">
                  <c:v>4.601</c:v>
                </c:pt>
                <c:pt idx="228">
                  <c:v>4.7679999999999998</c:v>
                </c:pt>
                <c:pt idx="229">
                  <c:v>4.7439999999999998</c:v>
                </c:pt>
                <c:pt idx="230">
                  <c:v>4.6239999999999997</c:v>
                </c:pt>
                <c:pt idx="231">
                  <c:v>4.7910000000000004</c:v>
                </c:pt>
                <c:pt idx="232">
                  <c:v>4.8129999999999997</c:v>
                </c:pt>
                <c:pt idx="233">
                  <c:v>4.9729999999999999</c:v>
                </c:pt>
                <c:pt idx="234">
                  <c:v>4.8620000000000001</c:v>
                </c:pt>
                <c:pt idx="235">
                  <c:v>5.2640000000000002</c:v>
                </c:pt>
                <c:pt idx="236">
                  <c:v>5.7510000000000003</c:v>
                </c:pt>
                <c:pt idx="237">
                  <c:v>5.3920000000000003</c:v>
                </c:pt>
                <c:pt idx="238">
                  <c:v>5.8579999999999997</c:v>
                </c:pt>
                <c:pt idx="239">
                  <c:v>6.0810000000000004</c:v>
                </c:pt>
                <c:pt idx="240">
                  <c:v>4.9989999999999997</c:v>
                </c:pt>
                <c:pt idx="241">
                  <c:v>4.92</c:v>
                </c:pt>
                <c:pt idx="242">
                  <c:v>5.0599999999999996</c:v>
                </c:pt>
                <c:pt idx="243">
                  <c:v>5.2649999999999997</c:v>
                </c:pt>
                <c:pt idx="244">
                  <c:v>5.3920000000000003</c:v>
                </c:pt>
                <c:pt idx="245">
                  <c:v>5.4950000000000001</c:v>
                </c:pt>
                <c:pt idx="246">
                  <c:v>5.6159999999999997</c:v>
                </c:pt>
                <c:pt idx="247">
                  <c:v>5.5309999999999997</c:v>
                </c:pt>
                <c:pt idx="248">
                  <c:v>5.5069999999999997</c:v>
                </c:pt>
                <c:pt idx="249">
                  <c:v>5.7809999999999997</c:v>
                </c:pt>
                <c:pt idx="250">
                  <c:v>5.8810000000000002</c:v>
                </c:pt>
                <c:pt idx="251">
                  <c:v>6.0110000000000001</c:v>
                </c:pt>
                <c:pt idx="252">
                  <c:v>6.35</c:v>
                </c:pt>
                <c:pt idx="253">
                  <c:v>6.4340000000000002</c:v>
                </c:pt>
                <c:pt idx="254">
                  <c:v>6.6310000000000002</c:v>
                </c:pt>
                <c:pt idx="255">
                  <c:v>7.2439999999999998</c:v>
                </c:pt>
                <c:pt idx="256">
                  <c:v>6.6609999999999996</c:v>
                </c:pt>
                <c:pt idx="257">
                  <c:v>6.33</c:v>
                </c:pt>
                <c:pt idx="258">
                  <c:v>6.5490000000000004</c:v>
                </c:pt>
                <c:pt idx="259">
                  <c:v>6.93</c:v>
                </c:pt>
                <c:pt idx="260">
                  <c:v>7.0289999999999999</c:v>
                </c:pt>
                <c:pt idx="261">
                  <c:v>7.1</c:v>
                </c:pt>
                <c:pt idx="262">
                  <c:v>6.6180000000000003</c:v>
                </c:pt>
                <c:pt idx="263">
                  <c:v>6.2309999999999999</c:v>
                </c:pt>
                <c:pt idx="264">
                  <c:v>5.8780000000000001</c:v>
                </c:pt>
                <c:pt idx="265">
                  <c:v>5.6829999999999998</c:v>
                </c:pt>
                <c:pt idx="266">
                  <c:v>5.5910000000000002</c:v>
                </c:pt>
                <c:pt idx="267">
                  <c:v>5.5579999999999998</c:v>
                </c:pt>
                <c:pt idx="268">
                  <c:v>5.468</c:v>
                </c:pt>
                <c:pt idx="269">
                  <c:v>4.8929999999999998</c:v>
                </c:pt>
                <c:pt idx="270">
                  <c:v>4.8209999999999997</c:v>
                </c:pt>
                <c:pt idx="271">
                  <c:v>4.8499999999999996</c:v>
                </c:pt>
                <c:pt idx="272">
                  <c:v>5.0330000000000004</c:v>
                </c:pt>
                <c:pt idx="273">
                  <c:v>5.1029999999999998</c:v>
                </c:pt>
                <c:pt idx="274">
                  <c:v>5.4409999999999998</c:v>
                </c:pt>
                <c:pt idx="275">
                  <c:v>5.5110000000000001</c:v>
                </c:pt>
                <c:pt idx="276">
                  <c:v>5.6509999999999998</c:v>
                </c:pt>
                <c:pt idx="277">
                  <c:v>5.6260000000000003</c:v>
                </c:pt>
                <c:pt idx="278">
                  <c:v>5.4210000000000003</c:v>
                </c:pt>
                <c:pt idx="279">
                  <c:v>5.4950000000000001</c:v>
                </c:pt>
                <c:pt idx="280">
                  <c:v>5.7949999999999999</c:v>
                </c:pt>
                <c:pt idx="281">
                  <c:v>5.6530000000000005</c:v>
                </c:pt>
                <c:pt idx="282">
                  <c:v>5.7249999999999996</c:v>
                </c:pt>
                <c:pt idx="283">
                  <c:v>5.758</c:v>
                </c:pt>
                <c:pt idx="284">
                  <c:v>5.9119999999999999</c:v>
                </c:pt>
                <c:pt idx="285">
                  <c:v>5.7869999999999999</c:v>
                </c:pt>
                <c:pt idx="286">
                  <c:v>5.8070000000000004</c:v>
                </c:pt>
                <c:pt idx="287">
                  <c:v>6.01</c:v>
                </c:pt>
                <c:pt idx="288">
                  <c:v>6.0439999999999996</c:v>
                </c:pt>
                <c:pt idx="289">
                  <c:v>6.15</c:v>
                </c:pt>
                <c:pt idx="290">
                  <c:v>5.9370000000000003</c:v>
                </c:pt>
                <c:pt idx="291">
                  <c:v>6.0289999999999999</c:v>
                </c:pt>
                <c:pt idx="292">
                  <c:v>5.8890000000000002</c:v>
                </c:pt>
                <c:pt idx="293">
                  <c:v>5.7720000000000002</c:v>
                </c:pt>
                <c:pt idx="294">
                  <c:v>5.7</c:v>
                </c:pt>
                <c:pt idx="295">
                  <c:v>5.835</c:v>
                </c:pt>
                <c:pt idx="296">
                  <c:v>5.0410000000000004</c:v>
                </c:pt>
                <c:pt idx="297">
                  <c:v>5.0049999999999999</c:v>
                </c:pt>
                <c:pt idx="298">
                  <c:v>5.0389999999999997</c:v>
                </c:pt>
                <c:pt idx="299">
                  <c:v>5.0810000000000004</c:v>
                </c:pt>
                <c:pt idx="300">
                  <c:v>5.0430000000000001</c:v>
                </c:pt>
                <c:pt idx="301">
                  <c:v>4.9729999999999999</c:v>
                </c:pt>
                <c:pt idx="302">
                  <c:v>4.7649999999999997</c:v>
                </c:pt>
                <c:pt idx="303">
                  <c:v>4.8959999999999999</c:v>
                </c:pt>
                <c:pt idx="304">
                  <c:v>4.9340000000000002</c:v>
                </c:pt>
                <c:pt idx="305">
                  <c:v>4.968</c:v>
                </c:pt>
                <c:pt idx="306">
                  <c:v>4.8600000000000003</c:v>
                </c:pt>
                <c:pt idx="307">
                  <c:v>4.7450000000000001</c:v>
                </c:pt>
                <c:pt idx="308">
                  <c:v>4.492</c:v>
                </c:pt>
                <c:pt idx="309">
                  <c:v>4.5190000000000001</c:v>
                </c:pt>
                <c:pt idx="310">
                  <c:v>4.5969999999999995</c:v>
                </c:pt>
                <c:pt idx="311">
                  <c:v>4.4649999999999999</c:v>
                </c:pt>
                <c:pt idx="312">
                  <c:v>4.49</c:v>
                </c:pt>
                <c:pt idx="313">
                  <c:v>4.2590000000000003</c:v>
                </c:pt>
                <c:pt idx="314">
                  <c:v>4.125</c:v>
                </c:pt>
                <c:pt idx="315">
                  <c:v>4.1619999999999999</c:v>
                </c:pt>
                <c:pt idx="316">
                  <c:v>4.1239999999999997</c:v>
                </c:pt>
                <c:pt idx="317">
                  <c:v>4.3230000000000004</c:v>
                </c:pt>
                <c:pt idx="318">
                  <c:v>4.5490000000000004</c:v>
                </c:pt>
                <c:pt idx="319">
                  <c:v>4.3769999999999998</c:v>
                </c:pt>
                <c:pt idx="320">
                  <c:v>4.4409999999999998</c:v>
                </c:pt>
                <c:pt idx="321">
                  <c:v>4.7839999999999998</c:v>
                </c:pt>
                <c:pt idx="322">
                  <c:v>4.5940000000000003</c:v>
                </c:pt>
                <c:pt idx="323">
                  <c:v>4.593</c:v>
                </c:pt>
                <c:pt idx="324">
                  <c:v>4.5090000000000003</c:v>
                </c:pt>
                <c:pt idx="325">
                  <c:v>4.7560000000000002</c:v>
                </c:pt>
                <c:pt idx="326">
                  <c:v>4.3710000000000004</c:v>
                </c:pt>
                <c:pt idx="327">
                  <c:v>4.32</c:v>
                </c:pt>
                <c:pt idx="328">
                  <c:v>4.2169999999999996</c:v>
                </c:pt>
                <c:pt idx="329">
                  <c:v>4.0540000000000003</c:v>
                </c:pt>
                <c:pt idx="330">
                  <c:v>3.8180000000000001</c:v>
                </c:pt>
                <c:pt idx="331">
                  <c:v>3.89</c:v>
                </c:pt>
                <c:pt idx="332">
                  <c:v>3.8919999999999999</c:v>
                </c:pt>
                <c:pt idx="333">
                  <c:v>4.1349999999999998</c:v>
                </c:pt>
                <c:pt idx="334">
                  <c:v>4.1550000000000002</c:v>
                </c:pt>
                <c:pt idx="335">
                  <c:v>4.1879999999999997</c:v>
                </c:pt>
                <c:pt idx="336">
                  <c:v>4.2770000000000001</c:v>
                </c:pt>
                <c:pt idx="337">
                  <c:v>4.6159999999999997</c:v>
                </c:pt>
                <c:pt idx="338">
                  <c:v>4.5419999999999998</c:v>
                </c:pt>
                <c:pt idx="339">
                  <c:v>4.42</c:v>
                </c:pt>
                <c:pt idx="340">
                  <c:v>4.4809999999999999</c:v>
                </c:pt>
                <c:pt idx="341">
                  <c:v>4.4030000000000005</c:v>
                </c:pt>
                <c:pt idx="342">
                  <c:v>4.3979999999999997</c:v>
                </c:pt>
                <c:pt idx="343">
                  <c:v>4.25</c:v>
                </c:pt>
                <c:pt idx="344">
                  <c:v>4.1849999999999996</c:v>
                </c:pt>
                <c:pt idx="345">
                  <c:v>4.1820000000000004</c:v>
                </c:pt>
                <c:pt idx="346">
                  <c:v>4.3230000000000004</c:v>
                </c:pt>
                <c:pt idx="347">
                  <c:v>4.3979999999999997</c:v>
                </c:pt>
                <c:pt idx="348">
                  <c:v>4.5</c:v>
                </c:pt>
                <c:pt idx="349">
                  <c:v>4.5759999999999996</c:v>
                </c:pt>
                <c:pt idx="350">
                  <c:v>4.2839999999999998</c:v>
                </c:pt>
                <c:pt idx="351">
                  <c:v>4.4139999999999997</c:v>
                </c:pt>
                <c:pt idx="352">
                  <c:v>4.2949999999999999</c:v>
                </c:pt>
                <c:pt idx="353">
                  <c:v>4.2759999999999998</c:v>
                </c:pt>
                <c:pt idx="354">
                  <c:v>4.1619999999999999</c:v>
                </c:pt>
                <c:pt idx="355">
                  <c:v>4.22</c:v>
                </c:pt>
                <c:pt idx="356">
                  <c:v>4.0750000000000002</c:v>
                </c:pt>
                <c:pt idx="357">
                  <c:v>4.1370000000000005</c:v>
                </c:pt>
                <c:pt idx="358">
                  <c:v>4.0890000000000004</c:v>
                </c:pt>
                <c:pt idx="359">
                  <c:v>4.077</c:v>
                </c:pt>
                <c:pt idx="360">
                  <c:v>4.0549999999999997</c:v>
                </c:pt>
                <c:pt idx="361">
                  <c:v>4.173</c:v>
                </c:pt>
                <c:pt idx="362">
                  <c:v>4.0880000000000001</c:v>
                </c:pt>
                <c:pt idx="363">
                  <c:v>4.12</c:v>
                </c:pt>
                <c:pt idx="364">
                  <c:v>4.2110000000000003</c:v>
                </c:pt>
                <c:pt idx="365">
                  <c:v>3.9130000000000003</c:v>
                </c:pt>
                <c:pt idx="366">
                  <c:v>3.915</c:v>
                </c:pt>
                <c:pt idx="367">
                  <c:v>3.8209999999999997</c:v>
                </c:pt>
                <c:pt idx="368">
                  <c:v>3.9119999999999999</c:v>
                </c:pt>
                <c:pt idx="369">
                  <c:v>3.766</c:v>
                </c:pt>
                <c:pt idx="370">
                  <c:v>3.6859999999999999</c:v>
                </c:pt>
                <c:pt idx="371">
                  <c:v>3.6859999999999999</c:v>
                </c:pt>
                <c:pt idx="372">
                  <c:v>3.597</c:v>
                </c:pt>
                <c:pt idx="373">
                  <c:v>3.4779999999999998</c:v>
                </c:pt>
                <c:pt idx="374">
                  <c:v>3.42</c:v>
                </c:pt>
                <c:pt idx="375">
                  <c:v>3.403</c:v>
                </c:pt>
                <c:pt idx="376">
                  <c:v>3.4119999999999999</c:v>
                </c:pt>
                <c:pt idx="377">
                  <c:v>3.302</c:v>
                </c:pt>
                <c:pt idx="378">
                  <c:v>3.1680000000000001</c:v>
                </c:pt>
                <c:pt idx="379">
                  <c:v>3.2080000000000002</c:v>
                </c:pt>
                <c:pt idx="380">
                  <c:v>3.1189999999999998</c:v>
                </c:pt>
                <c:pt idx="381">
                  <c:v>3.1030000000000002</c:v>
                </c:pt>
                <c:pt idx="382">
                  <c:v>3.0390000000000001</c:v>
                </c:pt>
                <c:pt idx="383">
                  <c:v>2.9510000000000001</c:v>
                </c:pt>
                <c:pt idx="384">
                  <c:v>3.0619999999999998</c:v>
                </c:pt>
                <c:pt idx="385">
                  <c:v>3.1509999999999998</c:v>
                </c:pt>
                <c:pt idx="386">
                  <c:v>2.9619999999999997</c:v>
                </c:pt>
                <c:pt idx="387">
                  <c:v>2.7560000000000002</c:v>
                </c:pt>
                <c:pt idx="388">
                  <c:v>2.7709999999999999</c:v>
                </c:pt>
                <c:pt idx="389">
                  <c:v>2.9449999999999998</c:v>
                </c:pt>
                <c:pt idx="390">
                  <c:v>2.8319999999999999</c:v>
                </c:pt>
                <c:pt idx="391">
                  <c:v>2.8319999999999999</c:v>
                </c:pt>
                <c:pt idx="392">
                  <c:v>2.887</c:v>
                </c:pt>
                <c:pt idx="393">
                  <c:v>2.778</c:v>
                </c:pt>
                <c:pt idx="394">
                  <c:v>2.7130000000000001</c:v>
                </c:pt>
                <c:pt idx="395">
                  <c:v>2.7570000000000001</c:v>
                </c:pt>
                <c:pt idx="396">
                  <c:v>2.8129999999999997</c:v>
                </c:pt>
                <c:pt idx="397">
                  <c:v>2.5840000000000001</c:v>
                </c:pt>
                <c:pt idx="398">
                  <c:v>2.5750000000000002</c:v>
                </c:pt>
                <c:pt idx="399">
                  <c:v>2.4340000000000002</c:v>
                </c:pt>
                <c:pt idx="400">
                  <c:v>2.2519999999999998</c:v>
                </c:pt>
                <c:pt idx="401">
                  <c:v>2.4569999999999999</c:v>
                </c:pt>
                <c:pt idx="402">
                  <c:v>2.3679999999999999</c:v>
                </c:pt>
                <c:pt idx="403">
                  <c:v>2.3839999999999999</c:v>
                </c:pt>
                <c:pt idx="404">
                  <c:v>2.306</c:v>
                </c:pt>
                <c:pt idx="405">
                  <c:v>2.3220000000000001</c:v>
                </c:pt>
                <c:pt idx="406">
                  <c:v>2.4950000000000001</c:v>
                </c:pt>
                <c:pt idx="407">
                  <c:v>2.5150000000000001</c:v>
                </c:pt>
                <c:pt idx="408">
                  <c:v>2.3449999999999998</c:v>
                </c:pt>
                <c:pt idx="409">
                  <c:v>2.3740000000000001</c:v>
                </c:pt>
                <c:pt idx="410">
                  <c:v>2.3439999999999999</c:v>
                </c:pt>
                <c:pt idx="411">
                  <c:v>2.21</c:v>
                </c:pt>
                <c:pt idx="412">
                  <c:v>2.0310000000000001</c:v>
                </c:pt>
              </c:numCache>
            </c:numRef>
          </c:val>
          <c:smooth val="0"/>
        </c:ser>
        <c:ser>
          <c:idx val="5"/>
          <c:order val="4"/>
          <c:tx>
            <c:strRef>
              <c:f>Data!$B$29</c:f>
              <c:strCache>
                <c:ptCount val="1"/>
                <c:pt idx="0">
                  <c:v>ES</c:v>
                </c:pt>
              </c:strCache>
            </c:strRef>
          </c:tx>
          <c:spPr>
            <a:ln w="12700">
              <a:solidFill>
                <a:srgbClr val="EE8032"/>
              </a:solidFill>
              <a:prstDash val="dash"/>
            </a:ln>
          </c:spPr>
          <c:marker>
            <c:symbol val="none"/>
          </c:marker>
          <c:cat>
            <c:numRef>
              <c:f>Data!$G$18:$PW$18</c:f>
              <c:numCache>
                <c:formatCode>d\-mmm</c:formatCode>
                <c:ptCount val="433"/>
                <c:pt idx="0">
                  <c:v>39087</c:v>
                </c:pt>
                <c:pt idx="1">
                  <c:v>39094</c:v>
                </c:pt>
                <c:pt idx="2">
                  <c:v>39101</c:v>
                </c:pt>
                <c:pt idx="3">
                  <c:v>39108</c:v>
                </c:pt>
                <c:pt idx="4">
                  <c:v>39115</c:v>
                </c:pt>
                <c:pt idx="5">
                  <c:v>39122</c:v>
                </c:pt>
                <c:pt idx="6">
                  <c:v>39129</c:v>
                </c:pt>
                <c:pt idx="7">
                  <c:v>39136</c:v>
                </c:pt>
                <c:pt idx="8">
                  <c:v>39143</c:v>
                </c:pt>
                <c:pt idx="9">
                  <c:v>39150</c:v>
                </c:pt>
                <c:pt idx="10">
                  <c:v>39157</c:v>
                </c:pt>
                <c:pt idx="11">
                  <c:v>39164</c:v>
                </c:pt>
                <c:pt idx="12">
                  <c:v>39171</c:v>
                </c:pt>
                <c:pt idx="13">
                  <c:v>39178</c:v>
                </c:pt>
                <c:pt idx="14">
                  <c:v>39185</c:v>
                </c:pt>
                <c:pt idx="15">
                  <c:v>39192</c:v>
                </c:pt>
                <c:pt idx="16">
                  <c:v>39199</c:v>
                </c:pt>
                <c:pt idx="17">
                  <c:v>39206</c:v>
                </c:pt>
                <c:pt idx="18">
                  <c:v>39213</c:v>
                </c:pt>
                <c:pt idx="19">
                  <c:v>39220</c:v>
                </c:pt>
                <c:pt idx="20">
                  <c:v>39227</c:v>
                </c:pt>
                <c:pt idx="21">
                  <c:v>39234</c:v>
                </c:pt>
                <c:pt idx="22">
                  <c:v>39241</c:v>
                </c:pt>
                <c:pt idx="23">
                  <c:v>39248</c:v>
                </c:pt>
                <c:pt idx="24">
                  <c:v>39255</c:v>
                </c:pt>
                <c:pt idx="25">
                  <c:v>39262</c:v>
                </c:pt>
                <c:pt idx="26">
                  <c:v>39269</c:v>
                </c:pt>
                <c:pt idx="27">
                  <c:v>39276</c:v>
                </c:pt>
                <c:pt idx="28">
                  <c:v>39283</c:v>
                </c:pt>
                <c:pt idx="29">
                  <c:v>39290</c:v>
                </c:pt>
                <c:pt idx="30">
                  <c:v>39297</c:v>
                </c:pt>
                <c:pt idx="31">
                  <c:v>39304</c:v>
                </c:pt>
                <c:pt idx="32">
                  <c:v>39311</c:v>
                </c:pt>
                <c:pt idx="33">
                  <c:v>39318</c:v>
                </c:pt>
                <c:pt idx="34">
                  <c:v>39325</c:v>
                </c:pt>
                <c:pt idx="35">
                  <c:v>39332</c:v>
                </c:pt>
                <c:pt idx="36">
                  <c:v>39339</c:v>
                </c:pt>
                <c:pt idx="37">
                  <c:v>39346</c:v>
                </c:pt>
                <c:pt idx="38">
                  <c:v>39353</c:v>
                </c:pt>
                <c:pt idx="39">
                  <c:v>39360</c:v>
                </c:pt>
                <c:pt idx="40">
                  <c:v>39367</c:v>
                </c:pt>
                <c:pt idx="41">
                  <c:v>39374</c:v>
                </c:pt>
                <c:pt idx="42">
                  <c:v>39381</c:v>
                </c:pt>
                <c:pt idx="43">
                  <c:v>39388</c:v>
                </c:pt>
                <c:pt idx="44">
                  <c:v>39395</c:v>
                </c:pt>
                <c:pt idx="45">
                  <c:v>39402</c:v>
                </c:pt>
                <c:pt idx="46">
                  <c:v>39409</c:v>
                </c:pt>
                <c:pt idx="47">
                  <c:v>39416</c:v>
                </c:pt>
                <c:pt idx="48">
                  <c:v>39423</c:v>
                </c:pt>
                <c:pt idx="49">
                  <c:v>39430</c:v>
                </c:pt>
                <c:pt idx="50">
                  <c:v>39437</c:v>
                </c:pt>
                <c:pt idx="51">
                  <c:v>39444</c:v>
                </c:pt>
                <c:pt idx="52">
                  <c:v>39451</c:v>
                </c:pt>
                <c:pt idx="53">
                  <c:v>39458</c:v>
                </c:pt>
                <c:pt idx="54">
                  <c:v>39465</c:v>
                </c:pt>
                <c:pt idx="55">
                  <c:v>39472</c:v>
                </c:pt>
                <c:pt idx="56">
                  <c:v>39479</c:v>
                </c:pt>
                <c:pt idx="57">
                  <c:v>39486</c:v>
                </c:pt>
                <c:pt idx="58">
                  <c:v>39493</c:v>
                </c:pt>
                <c:pt idx="59">
                  <c:v>39500</c:v>
                </c:pt>
                <c:pt idx="60">
                  <c:v>39507</c:v>
                </c:pt>
                <c:pt idx="61">
                  <c:v>39514</c:v>
                </c:pt>
                <c:pt idx="62">
                  <c:v>39521</c:v>
                </c:pt>
                <c:pt idx="63">
                  <c:v>39528</c:v>
                </c:pt>
                <c:pt idx="64">
                  <c:v>39535</c:v>
                </c:pt>
                <c:pt idx="65">
                  <c:v>39542</c:v>
                </c:pt>
                <c:pt idx="66">
                  <c:v>39549</c:v>
                </c:pt>
                <c:pt idx="67">
                  <c:v>39556</c:v>
                </c:pt>
                <c:pt idx="68">
                  <c:v>39563</c:v>
                </c:pt>
                <c:pt idx="69">
                  <c:v>39570</c:v>
                </c:pt>
                <c:pt idx="70">
                  <c:v>39577</c:v>
                </c:pt>
                <c:pt idx="71">
                  <c:v>39584</c:v>
                </c:pt>
                <c:pt idx="72">
                  <c:v>39591</c:v>
                </c:pt>
                <c:pt idx="73">
                  <c:v>39598</c:v>
                </c:pt>
                <c:pt idx="74">
                  <c:v>39605</c:v>
                </c:pt>
                <c:pt idx="75">
                  <c:v>39612</c:v>
                </c:pt>
                <c:pt idx="76">
                  <c:v>39619</c:v>
                </c:pt>
                <c:pt idx="77">
                  <c:v>39626</c:v>
                </c:pt>
                <c:pt idx="78">
                  <c:v>39633</c:v>
                </c:pt>
                <c:pt idx="79">
                  <c:v>39640</c:v>
                </c:pt>
                <c:pt idx="80">
                  <c:v>39647</c:v>
                </c:pt>
                <c:pt idx="81">
                  <c:v>39654</c:v>
                </c:pt>
                <c:pt idx="82">
                  <c:v>39661</c:v>
                </c:pt>
                <c:pt idx="83">
                  <c:v>39668</c:v>
                </c:pt>
                <c:pt idx="84">
                  <c:v>39675</c:v>
                </c:pt>
                <c:pt idx="85">
                  <c:v>39682</c:v>
                </c:pt>
                <c:pt idx="86">
                  <c:v>39689</c:v>
                </c:pt>
                <c:pt idx="87">
                  <c:v>39696</c:v>
                </c:pt>
                <c:pt idx="88">
                  <c:v>39703</c:v>
                </c:pt>
                <c:pt idx="89">
                  <c:v>39710</c:v>
                </c:pt>
                <c:pt idx="90">
                  <c:v>39717</c:v>
                </c:pt>
                <c:pt idx="91">
                  <c:v>39724</c:v>
                </c:pt>
                <c:pt idx="92">
                  <c:v>39731</c:v>
                </c:pt>
                <c:pt idx="93">
                  <c:v>39738</c:v>
                </c:pt>
                <c:pt idx="94">
                  <c:v>39745</c:v>
                </c:pt>
                <c:pt idx="95">
                  <c:v>39752</c:v>
                </c:pt>
                <c:pt idx="96">
                  <c:v>39759</c:v>
                </c:pt>
                <c:pt idx="97">
                  <c:v>39766</c:v>
                </c:pt>
                <c:pt idx="98">
                  <c:v>39773</c:v>
                </c:pt>
                <c:pt idx="99">
                  <c:v>39780</c:v>
                </c:pt>
                <c:pt idx="100">
                  <c:v>39787</c:v>
                </c:pt>
                <c:pt idx="101">
                  <c:v>39794</c:v>
                </c:pt>
                <c:pt idx="102">
                  <c:v>39801</c:v>
                </c:pt>
                <c:pt idx="103">
                  <c:v>39808</c:v>
                </c:pt>
                <c:pt idx="104">
                  <c:v>39815</c:v>
                </c:pt>
                <c:pt idx="105">
                  <c:v>39822</c:v>
                </c:pt>
                <c:pt idx="106">
                  <c:v>39829</c:v>
                </c:pt>
                <c:pt idx="107">
                  <c:v>39836</c:v>
                </c:pt>
                <c:pt idx="108">
                  <c:v>39843</c:v>
                </c:pt>
                <c:pt idx="109">
                  <c:v>39850</c:v>
                </c:pt>
                <c:pt idx="110">
                  <c:v>39857</c:v>
                </c:pt>
                <c:pt idx="111">
                  <c:v>39864</c:v>
                </c:pt>
                <c:pt idx="112">
                  <c:v>39871</c:v>
                </c:pt>
                <c:pt idx="113">
                  <c:v>39878</c:v>
                </c:pt>
                <c:pt idx="114">
                  <c:v>39885</c:v>
                </c:pt>
                <c:pt idx="115">
                  <c:v>39892</c:v>
                </c:pt>
                <c:pt idx="116">
                  <c:v>39899</c:v>
                </c:pt>
                <c:pt idx="117">
                  <c:v>39906</c:v>
                </c:pt>
                <c:pt idx="118">
                  <c:v>39913</c:v>
                </c:pt>
                <c:pt idx="119">
                  <c:v>39920</c:v>
                </c:pt>
                <c:pt idx="120">
                  <c:v>39927</c:v>
                </c:pt>
                <c:pt idx="121">
                  <c:v>39934</c:v>
                </c:pt>
                <c:pt idx="122">
                  <c:v>39941</c:v>
                </c:pt>
                <c:pt idx="123">
                  <c:v>39948</c:v>
                </c:pt>
                <c:pt idx="124">
                  <c:v>39955</c:v>
                </c:pt>
                <c:pt idx="125">
                  <c:v>39962</c:v>
                </c:pt>
                <c:pt idx="126">
                  <c:v>39969</c:v>
                </c:pt>
                <c:pt idx="127">
                  <c:v>39976</c:v>
                </c:pt>
                <c:pt idx="128">
                  <c:v>39983</c:v>
                </c:pt>
                <c:pt idx="129">
                  <c:v>39990</c:v>
                </c:pt>
                <c:pt idx="130">
                  <c:v>39997</c:v>
                </c:pt>
                <c:pt idx="131">
                  <c:v>40004</c:v>
                </c:pt>
                <c:pt idx="132">
                  <c:v>40011</c:v>
                </c:pt>
                <c:pt idx="133">
                  <c:v>40018</c:v>
                </c:pt>
                <c:pt idx="134">
                  <c:v>40025</c:v>
                </c:pt>
                <c:pt idx="135">
                  <c:v>40032</c:v>
                </c:pt>
                <c:pt idx="136">
                  <c:v>40039</c:v>
                </c:pt>
                <c:pt idx="137">
                  <c:v>40046</c:v>
                </c:pt>
                <c:pt idx="138">
                  <c:v>40053</c:v>
                </c:pt>
                <c:pt idx="139">
                  <c:v>40060</c:v>
                </c:pt>
                <c:pt idx="140">
                  <c:v>40067</c:v>
                </c:pt>
                <c:pt idx="141">
                  <c:v>40074</c:v>
                </c:pt>
                <c:pt idx="142">
                  <c:v>40081</c:v>
                </c:pt>
                <c:pt idx="143">
                  <c:v>40088</c:v>
                </c:pt>
                <c:pt idx="144">
                  <c:v>40095</c:v>
                </c:pt>
                <c:pt idx="145">
                  <c:v>40102</c:v>
                </c:pt>
                <c:pt idx="146">
                  <c:v>40109</c:v>
                </c:pt>
                <c:pt idx="147">
                  <c:v>40116</c:v>
                </c:pt>
                <c:pt idx="148">
                  <c:v>40123</c:v>
                </c:pt>
                <c:pt idx="149">
                  <c:v>40130</c:v>
                </c:pt>
                <c:pt idx="150">
                  <c:v>40137</c:v>
                </c:pt>
                <c:pt idx="151">
                  <c:v>40144</c:v>
                </c:pt>
                <c:pt idx="152">
                  <c:v>40151</c:v>
                </c:pt>
                <c:pt idx="153">
                  <c:v>40158</c:v>
                </c:pt>
                <c:pt idx="154">
                  <c:v>40165</c:v>
                </c:pt>
                <c:pt idx="155">
                  <c:v>40172</c:v>
                </c:pt>
                <c:pt idx="156">
                  <c:v>40179</c:v>
                </c:pt>
                <c:pt idx="157">
                  <c:v>40186</c:v>
                </c:pt>
                <c:pt idx="158">
                  <c:v>40193</c:v>
                </c:pt>
                <c:pt idx="159">
                  <c:v>40200</c:v>
                </c:pt>
                <c:pt idx="160">
                  <c:v>40207</c:v>
                </c:pt>
                <c:pt idx="161">
                  <c:v>40214</c:v>
                </c:pt>
                <c:pt idx="162">
                  <c:v>40221</c:v>
                </c:pt>
                <c:pt idx="163">
                  <c:v>40228</c:v>
                </c:pt>
                <c:pt idx="164">
                  <c:v>40235</c:v>
                </c:pt>
                <c:pt idx="165">
                  <c:v>40242</c:v>
                </c:pt>
                <c:pt idx="166">
                  <c:v>40249</c:v>
                </c:pt>
                <c:pt idx="167">
                  <c:v>40256</c:v>
                </c:pt>
                <c:pt idx="168">
                  <c:v>40263</c:v>
                </c:pt>
                <c:pt idx="169">
                  <c:v>40270</c:v>
                </c:pt>
                <c:pt idx="170">
                  <c:v>40277</c:v>
                </c:pt>
                <c:pt idx="171">
                  <c:v>40284</c:v>
                </c:pt>
                <c:pt idx="172">
                  <c:v>40291</c:v>
                </c:pt>
                <c:pt idx="173">
                  <c:v>40298</c:v>
                </c:pt>
                <c:pt idx="174">
                  <c:v>40305</c:v>
                </c:pt>
                <c:pt idx="175">
                  <c:v>40312</c:v>
                </c:pt>
                <c:pt idx="176">
                  <c:v>40319</c:v>
                </c:pt>
                <c:pt idx="177">
                  <c:v>40326</c:v>
                </c:pt>
                <c:pt idx="178">
                  <c:v>40333</c:v>
                </c:pt>
                <c:pt idx="179">
                  <c:v>40340</c:v>
                </c:pt>
                <c:pt idx="180">
                  <c:v>40347</c:v>
                </c:pt>
                <c:pt idx="181">
                  <c:v>40354</c:v>
                </c:pt>
                <c:pt idx="182">
                  <c:v>40361</c:v>
                </c:pt>
                <c:pt idx="183">
                  <c:v>40368</c:v>
                </c:pt>
                <c:pt idx="184">
                  <c:v>40375</c:v>
                </c:pt>
                <c:pt idx="185">
                  <c:v>40382</c:v>
                </c:pt>
                <c:pt idx="186">
                  <c:v>40389</c:v>
                </c:pt>
                <c:pt idx="187">
                  <c:v>40396</c:v>
                </c:pt>
                <c:pt idx="188">
                  <c:v>40403</c:v>
                </c:pt>
                <c:pt idx="189">
                  <c:v>40410</c:v>
                </c:pt>
                <c:pt idx="190">
                  <c:v>40417</c:v>
                </c:pt>
                <c:pt idx="191">
                  <c:v>40424</c:v>
                </c:pt>
                <c:pt idx="192">
                  <c:v>40431</c:v>
                </c:pt>
                <c:pt idx="193">
                  <c:v>40438</c:v>
                </c:pt>
                <c:pt idx="194">
                  <c:v>40445</c:v>
                </c:pt>
                <c:pt idx="195">
                  <c:v>40452</c:v>
                </c:pt>
                <c:pt idx="196">
                  <c:v>40459</c:v>
                </c:pt>
                <c:pt idx="197">
                  <c:v>40466</c:v>
                </c:pt>
                <c:pt idx="198">
                  <c:v>40473</c:v>
                </c:pt>
                <c:pt idx="199">
                  <c:v>40480</c:v>
                </c:pt>
                <c:pt idx="200">
                  <c:v>40487</c:v>
                </c:pt>
                <c:pt idx="201">
                  <c:v>40494</c:v>
                </c:pt>
                <c:pt idx="202">
                  <c:v>40501</c:v>
                </c:pt>
                <c:pt idx="203">
                  <c:v>40508</c:v>
                </c:pt>
                <c:pt idx="204">
                  <c:v>40515</c:v>
                </c:pt>
                <c:pt idx="205">
                  <c:v>40522</c:v>
                </c:pt>
                <c:pt idx="206">
                  <c:v>40529</c:v>
                </c:pt>
                <c:pt idx="207">
                  <c:v>40536</c:v>
                </c:pt>
                <c:pt idx="208">
                  <c:v>40543</c:v>
                </c:pt>
                <c:pt idx="209">
                  <c:v>40550</c:v>
                </c:pt>
                <c:pt idx="210">
                  <c:v>40557</c:v>
                </c:pt>
                <c:pt idx="211">
                  <c:v>40564</c:v>
                </c:pt>
                <c:pt idx="212">
                  <c:v>40571</c:v>
                </c:pt>
                <c:pt idx="213">
                  <c:v>40578</c:v>
                </c:pt>
                <c:pt idx="214">
                  <c:v>40585</c:v>
                </c:pt>
                <c:pt idx="215">
                  <c:v>40592</c:v>
                </c:pt>
                <c:pt idx="216">
                  <c:v>40599</c:v>
                </c:pt>
                <c:pt idx="217">
                  <c:v>40606</c:v>
                </c:pt>
                <c:pt idx="218">
                  <c:v>40613</c:v>
                </c:pt>
                <c:pt idx="219">
                  <c:v>40620</c:v>
                </c:pt>
                <c:pt idx="220">
                  <c:v>40627</c:v>
                </c:pt>
                <c:pt idx="221">
                  <c:v>40634</c:v>
                </c:pt>
                <c:pt idx="222">
                  <c:v>40641</c:v>
                </c:pt>
                <c:pt idx="223">
                  <c:v>40648</c:v>
                </c:pt>
                <c:pt idx="224">
                  <c:v>40655</c:v>
                </c:pt>
                <c:pt idx="225">
                  <c:v>40662</c:v>
                </c:pt>
                <c:pt idx="226">
                  <c:v>40669</c:v>
                </c:pt>
                <c:pt idx="227">
                  <c:v>40676</c:v>
                </c:pt>
                <c:pt idx="228">
                  <c:v>40683</c:v>
                </c:pt>
                <c:pt idx="229">
                  <c:v>40690</c:v>
                </c:pt>
                <c:pt idx="230">
                  <c:v>40697</c:v>
                </c:pt>
                <c:pt idx="231">
                  <c:v>40704</c:v>
                </c:pt>
                <c:pt idx="232">
                  <c:v>40711</c:v>
                </c:pt>
                <c:pt idx="233">
                  <c:v>40718</c:v>
                </c:pt>
                <c:pt idx="234">
                  <c:v>40725</c:v>
                </c:pt>
                <c:pt idx="235">
                  <c:v>40732</c:v>
                </c:pt>
                <c:pt idx="236">
                  <c:v>40739</c:v>
                </c:pt>
                <c:pt idx="237">
                  <c:v>40746</c:v>
                </c:pt>
                <c:pt idx="238">
                  <c:v>40753</c:v>
                </c:pt>
                <c:pt idx="239">
                  <c:v>40760</c:v>
                </c:pt>
                <c:pt idx="240">
                  <c:v>40767</c:v>
                </c:pt>
                <c:pt idx="241">
                  <c:v>40774</c:v>
                </c:pt>
                <c:pt idx="242">
                  <c:v>40781</c:v>
                </c:pt>
                <c:pt idx="243">
                  <c:v>40788</c:v>
                </c:pt>
                <c:pt idx="244">
                  <c:v>40795</c:v>
                </c:pt>
                <c:pt idx="245">
                  <c:v>40802</c:v>
                </c:pt>
                <c:pt idx="246">
                  <c:v>40809</c:v>
                </c:pt>
                <c:pt idx="247">
                  <c:v>40816</c:v>
                </c:pt>
                <c:pt idx="248">
                  <c:v>40823</c:v>
                </c:pt>
                <c:pt idx="249">
                  <c:v>40830</c:v>
                </c:pt>
                <c:pt idx="250">
                  <c:v>40837</c:v>
                </c:pt>
                <c:pt idx="251">
                  <c:v>40844</c:v>
                </c:pt>
                <c:pt idx="252">
                  <c:v>40851</c:v>
                </c:pt>
                <c:pt idx="253">
                  <c:v>40858</c:v>
                </c:pt>
                <c:pt idx="254">
                  <c:v>40865</c:v>
                </c:pt>
                <c:pt idx="255">
                  <c:v>40872</c:v>
                </c:pt>
                <c:pt idx="256">
                  <c:v>40879</c:v>
                </c:pt>
                <c:pt idx="257">
                  <c:v>40886</c:v>
                </c:pt>
                <c:pt idx="258">
                  <c:v>40893</c:v>
                </c:pt>
                <c:pt idx="259">
                  <c:v>40900</c:v>
                </c:pt>
                <c:pt idx="260">
                  <c:v>40907</c:v>
                </c:pt>
                <c:pt idx="261">
                  <c:v>40914</c:v>
                </c:pt>
                <c:pt idx="262">
                  <c:v>40921</c:v>
                </c:pt>
                <c:pt idx="263">
                  <c:v>40928</c:v>
                </c:pt>
                <c:pt idx="264">
                  <c:v>40935</c:v>
                </c:pt>
                <c:pt idx="265">
                  <c:v>40942</c:v>
                </c:pt>
                <c:pt idx="266">
                  <c:v>40949</c:v>
                </c:pt>
                <c:pt idx="267">
                  <c:v>40956</c:v>
                </c:pt>
                <c:pt idx="268">
                  <c:v>40963</c:v>
                </c:pt>
                <c:pt idx="269">
                  <c:v>40970</c:v>
                </c:pt>
                <c:pt idx="270">
                  <c:v>40977</c:v>
                </c:pt>
                <c:pt idx="271">
                  <c:v>40984</c:v>
                </c:pt>
                <c:pt idx="272">
                  <c:v>40991</c:v>
                </c:pt>
                <c:pt idx="273">
                  <c:v>40998</c:v>
                </c:pt>
                <c:pt idx="274">
                  <c:v>41005</c:v>
                </c:pt>
                <c:pt idx="275">
                  <c:v>41012</c:v>
                </c:pt>
                <c:pt idx="276">
                  <c:v>41019</c:v>
                </c:pt>
                <c:pt idx="277">
                  <c:v>41026</c:v>
                </c:pt>
                <c:pt idx="278">
                  <c:v>41033</c:v>
                </c:pt>
                <c:pt idx="279">
                  <c:v>41040</c:v>
                </c:pt>
                <c:pt idx="280">
                  <c:v>41047</c:v>
                </c:pt>
                <c:pt idx="281">
                  <c:v>41054</c:v>
                </c:pt>
                <c:pt idx="282">
                  <c:v>41061</c:v>
                </c:pt>
                <c:pt idx="283">
                  <c:v>41068</c:v>
                </c:pt>
                <c:pt idx="284">
                  <c:v>41075</c:v>
                </c:pt>
                <c:pt idx="285">
                  <c:v>41082</c:v>
                </c:pt>
                <c:pt idx="286">
                  <c:v>41089</c:v>
                </c:pt>
                <c:pt idx="287">
                  <c:v>41096</c:v>
                </c:pt>
                <c:pt idx="288">
                  <c:v>41103</c:v>
                </c:pt>
                <c:pt idx="289">
                  <c:v>41110</c:v>
                </c:pt>
                <c:pt idx="290">
                  <c:v>41117</c:v>
                </c:pt>
                <c:pt idx="291">
                  <c:v>41124</c:v>
                </c:pt>
                <c:pt idx="292">
                  <c:v>41131</c:v>
                </c:pt>
                <c:pt idx="293">
                  <c:v>41138</c:v>
                </c:pt>
                <c:pt idx="294">
                  <c:v>41145</c:v>
                </c:pt>
                <c:pt idx="295">
                  <c:v>41152</c:v>
                </c:pt>
                <c:pt idx="296">
                  <c:v>41159</c:v>
                </c:pt>
                <c:pt idx="297">
                  <c:v>41166</c:v>
                </c:pt>
                <c:pt idx="298">
                  <c:v>41173</c:v>
                </c:pt>
                <c:pt idx="299">
                  <c:v>41180</c:v>
                </c:pt>
                <c:pt idx="300">
                  <c:v>41187</c:v>
                </c:pt>
                <c:pt idx="301">
                  <c:v>41194</c:v>
                </c:pt>
                <c:pt idx="302">
                  <c:v>41201</c:v>
                </c:pt>
                <c:pt idx="303">
                  <c:v>41208</c:v>
                </c:pt>
                <c:pt idx="304">
                  <c:v>41215</c:v>
                </c:pt>
                <c:pt idx="305">
                  <c:v>41222</c:v>
                </c:pt>
                <c:pt idx="306">
                  <c:v>41229</c:v>
                </c:pt>
                <c:pt idx="307">
                  <c:v>41236</c:v>
                </c:pt>
                <c:pt idx="308">
                  <c:v>41243</c:v>
                </c:pt>
                <c:pt idx="309">
                  <c:v>41250</c:v>
                </c:pt>
                <c:pt idx="310">
                  <c:v>41257</c:v>
                </c:pt>
                <c:pt idx="311">
                  <c:v>41264</c:v>
                </c:pt>
                <c:pt idx="312">
                  <c:v>41271</c:v>
                </c:pt>
                <c:pt idx="313">
                  <c:v>41278</c:v>
                </c:pt>
                <c:pt idx="314">
                  <c:v>41285</c:v>
                </c:pt>
                <c:pt idx="315">
                  <c:v>41292</c:v>
                </c:pt>
                <c:pt idx="316">
                  <c:v>41299</c:v>
                </c:pt>
                <c:pt idx="317">
                  <c:v>41306</c:v>
                </c:pt>
                <c:pt idx="318">
                  <c:v>41313</c:v>
                </c:pt>
                <c:pt idx="319">
                  <c:v>41320</c:v>
                </c:pt>
                <c:pt idx="320">
                  <c:v>41327</c:v>
                </c:pt>
                <c:pt idx="321">
                  <c:v>41334</c:v>
                </c:pt>
                <c:pt idx="322">
                  <c:v>41341</c:v>
                </c:pt>
                <c:pt idx="323">
                  <c:v>41348</c:v>
                </c:pt>
                <c:pt idx="324">
                  <c:v>41355</c:v>
                </c:pt>
                <c:pt idx="325">
                  <c:v>41362</c:v>
                </c:pt>
                <c:pt idx="326">
                  <c:v>41369</c:v>
                </c:pt>
                <c:pt idx="327">
                  <c:v>41376</c:v>
                </c:pt>
                <c:pt idx="328">
                  <c:v>41383</c:v>
                </c:pt>
                <c:pt idx="329">
                  <c:v>41390</c:v>
                </c:pt>
                <c:pt idx="330">
                  <c:v>41397</c:v>
                </c:pt>
                <c:pt idx="331">
                  <c:v>41404</c:v>
                </c:pt>
                <c:pt idx="332">
                  <c:v>41411</c:v>
                </c:pt>
                <c:pt idx="333">
                  <c:v>41418</c:v>
                </c:pt>
                <c:pt idx="334">
                  <c:v>41425</c:v>
                </c:pt>
                <c:pt idx="335">
                  <c:v>41432</c:v>
                </c:pt>
                <c:pt idx="336">
                  <c:v>41439</c:v>
                </c:pt>
                <c:pt idx="337">
                  <c:v>41446</c:v>
                </c:pt>
                <c:pt idx="338">
                  <c:v>41453</c:v>
                </c:pt>
                <c:pt idx="339">
                  <c:v>41460</c:v>
                </c:pt>
                <c:pt idx="340">
                  <c:v>41467</c:v>
                </c:pt>
                <c:pt idx="341">
                  <c:v>41474</c:v>
                </c:pt>
                <c:pt idx="342">
                  <c:v>41481</c:v>
                </c:pt>
                <c:pt idx="343">
                  <c:v>41488</c:v>
                </c:pt>
                <c:pt idx="344">
                  <c:v>41495</c:v>
                </c:pt>
                <c:pt idx="345">
                  <c:v>41502</c:v>
                </c:pt>
                <c:pt idx="346">
                  <c:v>41509</c:v>
                </c:pt>
                <c:pt idx="347">
                  <c:v>41516</c:v>
                </c:pt>
                <c:pt idx="348">
                  <c:v>41523</c:v>
                </c:pt>
                <c:pt idx="349">
                  <c:v>41530</c:v>
                </c:pt>
                <c:pt idx="350">
                  <c:v>41537</c:v>
                </c:pt>
                <c:pt idx="351">
                  <c:v>41544</c:v>
                </c:pt>
                <c:pt idx="352">
                  <c:v>41551</c:v>
                </c:pt>
                <c:pt idx="353">
                  <c:v>41558</c:v>
                </c:pt>
                <c:pt idx="354">
                  <c:v>41565</c:v>
                </c:pt>
                <c:pt idx="355">
                  <c:v>41572</c:v>
                </c:pt>
                <c:pt idx="356">
                  <c:v>41579</c:v>
                </c:pt>
                <c:pt idx="357">
                  <c:v>41586</c:v>
                </c:pt>
                <c:pt idx="358">
                  <c:v>41593</c:v>
                </c:pt>
                <c:pt idx="359">
                  <c:v>41600</c:v>
                </c:pt>
                <c:pt idx="360">
                  <c:v>41607</c:v>
                </c:pt>
                <c:pt idx="361">
                  <c:v>41614</c:v>
                </c:pt>
                <c:pt idx="362">
                  <c:v>41621</c:v>
                </c:pt>
                <c:pt idx="363">
                  <c:v>41628</c:v>
                </c:pt>
                <c:pt idx="364">
                  <c:v>41635</c:v>
                </c:pt>
                <c:pt idx="365">
                  <c:v>41642</c:v>
                </c:pt>
                <c:pt idx="366">
                  <c:v>41649</c:v>
                </c:pt>
                <c:pt idx="367">
                  <c:v>41656</c:v>
                </c:pt>
                <c:pt idx="368">
                  <c:v>41663</c:v>
                </c:pt>
                <c:pt idx="369">
                  <c:v>41670</c:v>
                </c:pt>
                <c:pt idx="370">
                  <c:v>41677</c:v>
                </c:pt>
                <c:pt idx="371">
                  <c:v>41684</c:v>
                </c:pt>
                <c:pt idx="372">
                  <c:v>41691</c:v>
                </c:pt>
                <c:pt idx="373">
                  <c:v>41698</c:v>
                </c:pt>
                <c:pt idx="374">
                  <c:v>41705</c:v>
                </c:pt>
                <c:pt idx="375">
                  <c:v>41712</c:v>
                </c:pt>
                <c:pt idx="376">
                  <c:v>41719</c:v>
                </c:pt>
                <c:pt idx="377">
                  <c:v>41726</c:v>
                </c:pt>
                <c:pt idx="378">
                  <c:v>41733</c:v>
                </c:pt>
                <c:pt idx="379">
                  <c:v>41740</c:v>
                </c:pt>
                <c:pt idx="380">
                  <c:v>41747</c:v>
                </c:pt>
                <c:pt idx="381">
                  <c:v>41754</c:v>
                </c:pt>
                <c:pt idx="382">
                  <c:v>41761</c:v>
                </c:pt>
                <c:pt idx="383">
                  <c:v>41768</c:v>
                </c:pt>
                <c:pt idx="384">
                  <c:v>41775</c:v>
                </c:pt>
                <c:pt idx="385">
                  <c:v>41782</c:v>
                </c:pt>
                <c:pt idx="386">
                  <c:v>41789</c:v>
                </c:pt>
                <c:pt idx="387">
                  <c:v>41796</c:v>
                </c:pt>
                <c:pt idx="388">
                  <c:v>41803</c:v>
                </c:pt>
                <c:pt idx="389">
                  <c:v>41810</c:v>
                </c:pt>
                <c:pt idx="390">
                  <c:v>41817</c:v>
                </c:pt>
                <c:pt idx="391">
                  <c:v>41824</c:v>
                </c:pt>
                <c:pt idx="392">
                  <c:v>41831</c:v>
                </c:pt>
                <c:pt idx="393">
                  <c:v>41838</c:v>
                </c:pt>
                <c:pt idx="394">
                  <c:v>41845</c:v>
                </c:pt>
                <c:pt idx="395">
                  <c:v>41852</c:v>
                </c:pt>
                <c:pt idx="396">
                  <c:v>41859</c:v>
                </c:pt>
                <c:pt idx="397">
                  <c:v>41866</c:v>
                </c:pt>
                <c:pt idx="398">
                  <c:v>41873</c:v>
                </c:pt>
                <c:pt idx="399">
                  <c:v>41880</c:v>
                </c:pt>
                <c:pt idx="400">
                  <c:v>41887</c:v>
                </c:pt>
                <c:pt idx="401">
                  <c:v>41894</c:v>
                </c:pt>
                <c:pt idx="402">
                  <c:v>41901</c:v>
                </c:pt>
                <c:pt idx="403">
                  <c:v>41908</c:v>
                </c:pt>
                <c:pt idx="404">
                  <c:v>41915</c:v>
                </c:pt>
                <c:pt idx="405">
                  <c:v>41922</c:v>
                </c:pt>
                <c:pt idx="406">
                  <c:v>41929</c:v>
                </c:pt>
                <c:pt idx="407">
                  <c:v>41936</c:v>
                </c:pt>
                <c:pt idx="408">
                  <c:v>41943</c:v>
                </c:pt>
                <c:pt idx="409">
                  <c:v>41950</c:v>
                </c:pt>
                <c:pt idx="410">
                  <c:v>41957</c:v>
                </c:pt>
                <c:pt idx="411">
                  <c:v>41964</c:v>
                </c:pt>
                <c:pt idx="412">
                  <c:v>41971</c:v>
                </c:pt>
                <c:pt idx="413">
                  <c:v>41978</c:v>
                </c:pt>
                <c:pt idx="414">
                  <c:v>41985</c:v>
                </c:pt>
                <c:pt idx="415">
                  <c:v>41992</c:v>
                </c:pt>
                <c:pt idx="416">
                  <c:v>41999</c:v>
                </c:pt>
                <c:pt idx="417">
                  <c:v>42006</c:v>
                </c:pt>
                <c:pt idx="418">
                  <c:v>42013</c:v>
                </c:pt>
                <c:pt idx="419">
                  <c:v>42020</c:v>
                </c:pt>
                <c:pt idx="420">
                  <c:v>42027</c:v>
                </c:pt>
                <c:pt idx="421">
                  <c:v>42034</c:v>
                </c:pt>
                <c:pt idx="422">
                  <c:v>42041</c:v>
                </c:pt>
                <c:pt idx="423">
                  <c:v>42048</c:v>
                </c:pt>
                <c:pt idx="424">
                  <c:v>42055</c:v>
                </c:pt>
              </c:numCache>
            </c:numRef>
          </c:cat>
          <c:val>
            <c:numRef>
              <c:f>Data!$G$29:$PW$29</c:f>
              <c:numCache>
                <c:formatCode>0.00</c:formatCode>
                <c:ptCount val="433"/>
                <c:pt idx="0">
                  <c:v>4.0289999999999999</c:v>
                </c:pt>
                <c:pt idx="1">
                  <c:v>4.109</c:v>
                </c:pt>
                <c:pt idx="2">
                  <c:v>4.1020000000000003</c:v>
                </c:pt>
                <c:pt idx="3">
                  <c:v>4.1390000000000002</c:v>
                </c:pt>
                <c:pt idx="4">
                  <c:v>4.109</c:v>
                </c:pt>
                <c:pt idx="5">
                  <c:v>4.1360000000000001</c:v>
                </c:pt>
                <c:pt idx="6">
                  <c:v>4.0960000000000001</c:v>
                </c:pt>
                <c:pt idx="7">
                  <c:v>4.093</c:v>
                </c:pt>
                <c:pt idx="8">
                  <c:v>3.9849999999999999</c:v>
                </c:pt>
                <c:pt idx="9">
                  <c:v>4.0060000000000002</c:v>
                </c:pt>
                <c:pt idx="10">
                  <c:v>3.9630000000000001</c:v>
                </c:pt>
                <c:pt idx="11">
                  <c:v>4.0599999999999996</c:v>
                </c:pt>
                <c:pt idx="12">
                  <c:v>4.1100000000000003</c:v>
                </c:pt>
                <c:pt idx="13">
                  <c:v>4.149</c:v>
                </c:pt>
                <c:pt idx="14">
                  <c:v>4.282</c:v>
                </c:pt>
                <c:pt idx="15">
                  <c:v>4.2539999999999996</c:v>
                </c:pt>
                <c:pt idx="16">
                  <c:v>4.2729999999999997</c:v>
                </c:pt>
                <c:pt idx="17">
                  <c:v>4.2480000000000002</c:v>
                </c:pt>
                <c:pt idx="18">
                  <c:v>4.2699999999999996</c:v>
                </c:pt>
                <c:pt idx="19">
                  <c:v>4.3600000000000003</c:v>
                </c:pt>
                <c:pt idx="20">
                  <c:v>4.4240000000000004</c:v>
                </c:pt>
                <c:pt idx="21">
                  <c:v>4.4989999999999997</c:v>
                </c:pt>
                <c:pt idx="22">
                  <c:v>4.6120000000000001</c:v>
                </c:pt>
                <c:pt idx="23">
                  <c:v>4.6909999999999998</c:v>
                </c:pt>
                <c:pt idx="24">
                  <c:v>4.6970000000000001</c:v>
                </c:pt>
                <c:pt idx="25">
                  <c:v>4.6399999999999997</c:v>
                </c:pt>
                <c:pt idx="26">
                  <c:v>4.75</c:v>
                </c:pt>
                <c:pt idx="27">
                  <c:v>4.702</c:v>
                </c:pt>
                <c:pt idx="28">
                  <c:v>4.5350000000000001</c:v>
                </c:pt>
                <c:pt idx="29">
                  <c:v>4.4340000000000002</c:v>
                </c:pt>
                <c:pt idx="30">
                  <c:v>4.431</c:v>
                </c:pt>
                <c:pt idx="31">
                  <c:v>4.4630000000000001</c:v>
                </c:pt>
                <c:pt idx="32">
                  <c:v>4.3879999999999999</c:v>
                </c:pt>
                <c:pt idx="33">
                  <c:v>4.3659999999999997</c:v>
                </c:pt>
                <c:pt idx="34">
                  <c:v>4.3629999999999995</c:v>
                </c:pt>
                <c:pt idx="35">
                  <c:v>4.28</c:v>
                </c:pt>
                <c:pt idx="36">
                  <c:v>4.3170000000000002</c:v>
                </c:pt>
                <c:pt idx="37">
                  <c:v>4.4779999999999998</c:v>
                </c:pt>
                <c:pt idx="38">
                  <c:v>4.4390000000000001</c:v>
                </c:pt>
                <c:pt idx="39">
                  <c:v>4.4340000000000002</c:v>
                </c:pt>
                <c:pt idx="40">
                  <c:v>4.5</c:v>
                </c:pt>
                <c:pt idx="41">
                  <c:v>4.3220000000000001</c:v>
                </c:pt>
                <c:pt idx="42">
                  <c:v>4.282</c:v>
                </c:pt>
                <c:pt idx="43">
                  <c:v>4.2919999999999998</c:v>
                </c:pt>
                <c:pt idx="44">
                  <c:v>4.2350000000000003</c:v>
                </c:pt>
                <c:pt idx="45">
                  <c:v>4.26</c:v>
                </c:pt>
                <c:pt idx="46">
                  <c:v>4.24</c:v>
                </c:pt>
                <c:pt idx="47">
                  <c:v>4.3179999999999996</c:v>
                </c:pt>
                <c:pt idx="48">
                  <c:v>4.3550000000000004</c:v>
                </c:pt>
                <c:pt idx="49">
                  <c:v>4.4560000000000004</c:v>
                </c:pt>
                <c:pt idx="50">
                  <c:v>4.4409999999999998</c:v>
                </c:pt>
                <c:pt idx="51">
                  <c:v>4.4340000000000002</c:v>
                </c:pt>
                <c:pt idx="52">
                  <c:v>4.2640000000000002</c:v>
                </c:pt>
                <c:pt idx="53">
                  <c:v>4.2679999999999998</c:v>
                </c:pt>
                <c:pt idx="54">
                  <c:v>4.1509999999999998</c:v>
                </c:pt>
                <c:pt idx="55">
                  <c:v>4.173</c:v>
                </c:pt>
                <c:pt idx="56">
                  <c:v>4.1109999999999998</c:v>
                </c:pt>
                <c:pt idx="57">
                  <c:v>4.04</c:v>
                </c:pt>
                <c:pt idx="58">
                  <c:v>4.12</c:v>
                </c:pt>
                <c:pt idx="59">
                  <c:v>4.1879999999999997</c:v>
                </c:pt>
                <c:pt idx="60">
                  <c:v>4.0640000000000001</c:v>
                </c:pt>
                <c:pt idx="61">
                  <c:v>4.0869999999999997</c:v>
                </c:pt>
                <c:pt idx="62">
                  <c:v>4.1390000000000002</c:v>
                </c:pt>
                <c:pt idx="63">
                  <c:v>4.1349999999999998</c:v>
                </c:pt>
                <c:pt idx="64">
                  <c:v>4.2699999999999996</c:v>
                </c:pt>
                <c:pt idx="65">
                  <c:v>4.2530000000000001</c:v>
                </c:pt>
                <c:pt idx="66">
                  <c:v>4.2309999999999999</c:v>
                </c:pt>
                <c:pt idx="67">
                  <c:v>4.45</c:v>
                </c:pt>
                <c:pt idx="68">
                  <c:v>4.4470000000000001</c:v>
                </c:pt>
                <c:pt idx="69">
                  <c:v>4.46</c:v>
                </c:pt>
                <c:pt idx="70">
                  <c:v>4.2839999999999998</c:v>
                </c:pt>
                <c:pt idx="71">
                  <c:v>4.4169999999999998</c:v>
                </c:pt>
                <c:pt idx="72">
                  <c:v>4.5010000000000003</c:v>
                </c:pt>
                <c:pt idx="73">
                  <c:v>4.62</c:v>
                </c:pt>
                <c:pt idx="74">
                  <c:v>4.6870000000000003</c:v>
                </c:pt>
                <c:pt idx="75">
                  <c:v>4.9260000000000002</c:v>
                </c:pt>
                <c:pt idx="76">
                  <c:v>4.8879999999999999</c:v>
                </c:pt>
                <c:pt idx="77">
                  <c:v>4.8029999999999999</c:v>
                </c:pt>
                <c:pt idx="78">
                  <c:v>4.774</c:v>
                </c:pt>
                <c:pt idx="79">
                  <c:v>4.7089999999999996</c:v>
                </c:pt>
                <c:pt idx="80">
                  <c:v>4.8979999999999997</c:v>
                </c:pt>
                <c:pt idx="81">
                  <c:v>4.91</c:v>
                </c:pt>
                <c:pt idx="82">
                  <c:v>4.665</c:v>
                </c:pt>
                <c:pt idx="83">
                  <c:v>4.5839999999999996</c:v>
                </c:pt>
                <c:pt idx="84">
                  <c:v>4.5149999999999997</c:v>
                </c:pt>
                <c:pt idx="85">
                  <c:v>4.5780000000000003</c:v>
                </c:pt>
                <c:pt idx="86">
                  <c:v>4.548</c:v>
                </c:pt>
                <c:pt idx="87">
                  <c:v>4.4240000000000004</c:v>
                </c:pt>
                <c:pt idx="88">
                  <c:v>4.5979999999999999</c:v>
                </c:pt>
                <c:pt idx="89">
                  <c:v>4.7240000000000002</c:v>
                </c:pt>
                <c:pt idx="90">
                  <c:v>4.6349999999999998</c:v>
                </c:pt>
                <c:pt idx="91">
                  <c:v>4.4749999999999996</c:v>
                </c:pt>
                <c:pt idx="92">
                  <c:v>4.6360000000000001</c:v>
                </c:pt>
                <c:pt idx="93">
                  <c:v>4.5049999999999999</c:v>
                </c:pt>
                <c:pt idx="94">
                  <c:v>4.3689999999999998</c:v>
                </c:pt>
                <c:pt idx="95">
                  <c:v>4.6070000000000002</c:v>
                </c:pt>
                <c:pt idx="96">
                  <c:v>4.2430000000000003</c:v>
                </c:pt>
                <c:pt idx="97">
                  <c:v>4.1349999999999998</c:v>
                </c:pt>
                <c:pt idx="98">
                  <c:v>3.8879999999999999</c:v>
                </c:pt>
                <c:pt idx="99">
                  <c:v>3.89</c:v>
                </c:pt>
                <c:pt idx="100">
                  <c:v>3.8090000000000002</c:v>
                </c:pt>
                <c:pt idx="101">
                  <c:v>4.0730000000000004</c:v>
                </c:pt>
                <c:pt idx="102">
                  <c:v>3.84</c:v>
                </c:pt>
                <c:pt idx="103">
                  <c:v>3.7960000000000003</c:v>
                </c:pt>
                <c:pt idx="104">
                  <c:v>3.794</c:v>
                </c:pt>
                <c:pt idx="105">
                  <c:v>3.8420000000000001</c:v>
                </c:pt>
                <c:pt idx="106">
                  <c:v>4.1180000000000003</c:v>
                </c:pt>
                <c:pt idx="107">
                  <c:v>4.4189999999999996</c:v>
                </c:pt>
                <c:pt idx="108">
                  <c:v>4.3940000000000001</c:v>
                </c:pt>
                <c:pt idx="109">
                  <c:v>4.2709999999999999</c:v>
                </c:pt>
                <c:pt idx="110">
                  <c:v>4.2759999999999998</c:v>
                </c:pt>
                <c:pt idx="111">
                  <c:v>4.1639999999999997</c:v>
                </c:pt>
                <c:pt idx="112">
                  <c:v>4.2839999999999998</c:v>
                </c:pt>
                <c:pt idx="113">
                  <c:v>4.0270000000000001</c:v>
                </c:pt>
                <c:pt idx="114">
                  <c:v>4.0629999999999997</c:v>
                </c:pt>
                <c:pt idx="115">
                  <c:v>4.0209999999999999</c:v>
                </c:pt>
                <c:pt idx="116">
                  <c:v>4.0490000000000004</c:v>
                </c:pt>
                <c:pt idx="117">
                  <c:v>4.1609999999999996</c:v>
                </c:pt>
                <c:pt idx="118">
                  <c:v>4.1459999999999999</c:v>
                </c:pt>
                <c:pt idx="119">
                  <c:v>4.13</c:v>
                </c:pt>
                <c:pt idx="120">
                  <c:v>4.0069999999999997</c:v>
                </c:pt>
                <c:pt idx="121">
                  <c:v>3.919</c:v>
                </c:pt>
                <c:pt idx="122">
                  <c:v>4.0410000000000004</c:v>
                </c:pt>
                <c:pt idx="123">
                  <c:v>4.0449999999999999</c:v>
                </c:pt>
                <c:pt idx="124">
                  <c:v>4.2050000000000001</c:v>
                </c:pt>
                <c:pt idx="125">
                  <c:v>4.2850000000000001</c:v>
                </c:pt>
                <c:pt idx="126">
                  <c:v>4.4640000000000004</c:v>
                </c:pt>
                <c:pt idx="127">
                  <c:v>4.383</c:v>
                </c:pt>
                <c:pt idx="128">
                  <c:v>4.2729999999999997</c:v>
                </c:pt>
                <c:pt idx="129">
                  <c:v>4.1429999999999998</c:v>
                </c:pt>
                <c:pt idx="130">
                  <c:v>4.0759999999999996</c:v>
                </c:pt>
                <c:pt idx="131">
                  <c:v>4.0460000000000003</c:v>
                </c:pt>
                <c:pt idx="132">
                  <c:v>4.1379999999999999</c:v>
                </c:pt>
                <c:pt idx="133">
                  <c:v>4.0519999999999996</c:v>
                </c:pt>
                <c:pt idx="134">
                  <c:v>3.8460000000000001</c:v>
                </c:pt>
                <c:pt idx="135">
                  <c:v>4.0019999999999998</c:v>
                </c:pt>
                <c:pt idx="136">
                  <c:v>3.831</c:v>
                </c:pt>
                <c:pt idx="137">
                  <c:v>3.8120000000000003</c:v>
                </c:pt>
                <c:pt idx="138">
                  <c:v>3.7549999999999999</c:v>
                </c:pt>
                <c:pt idx="139">
                  <c:v>3.8730000000000002</c:v>
                </c:pt>
                <c:pt idx="140">
                  <c:v>3.786</c:v>
                </c:pt>
                <c:pt idx="141">
                  <c:v>3.9009999999999998</c:v>
                </c:pt>
                <c:pt idx="142">
                  <c:v>3.7679999999999998</c:v>
                </c:pt>
                <c:pt idx="143">
                  <c:v>3.762</c:v>
                </c:pt>
                <c:pt idx="144">
                  <c:v>3.7949999999999999</c:v>
                </c:pt>
                <c:pt idx="145">
                  <c:v>3.8719999999999999</c:v>
                </c:pt>
                <c:pt idx="146">
                  <c:v>3.8730000000000002</c:v>
                </c:pt>
                <c:pt idx="147">
                  <c:v>3.7880000000000003</c:v>
                </c:pt>
                <c:pt idx="148">
                  <c:v>3.895</c:v>
                </c:pt>
                <c:pt idx="149">
                  <c:v>3.8730000000000002</c:v>
                </c:pt>
                <c:pt idx="150">
                  <c:v>3.8260000000000001</c:v>
                </c:pt>
                <c:pt idx="151">
                  <c:v>3.7759999999999998</c:v>
                </c:pt>
                <c:pt idx="152">
                  <c:v>3.7810000000000001</c:v>
                </c:pt>
                <c:pt idx="153">
                  <c:v>3.835</c:v>
                </c:pt>
                <c:pt idx="154">
                  <c:v>3.8420000000000001</c:v>
                </c:pt>
                <c:pt idx="155">
                  <c:v>3.9409999999999998</c:v>
                </c:pt>
                <c:pt idx="156">
                  <c:v>3.9779999999999998</c:v>
                </c:pt>
                <c:pt idx="157">
                  <c:v>3.9550000000000001</c:v>
                </c:pt>
                <c:pt idx="158">
                  <c:v>3.9660000000000002</c:v>
                </c:pt>
                <c:pt idx="159">
                  <c:v>4.03</c:v>
                </c:pt>
                <c:pt idx="160">
                  <c:v>4.12</c:v>
                </c:pt>
                <c:pt idx="161">
                  <c:v>4.1210000000000004</c:v>
                </c:pt>
                <c:pt idx="162">
                  <c:v>3.988</c:v>
                </c:pt>
                <c:pt idx="163">
                  <c:v>4.0359999999999996</c:v>
                </c:pt>
                <c:pt idx="164">
                  <c:v>3.8609999999999998</c:v>
                </c:pt>
                <c:pt idx="165">
                  <c:v>3.8650000000000002</c:v>
                </c:pt>
                <c:pt idx="166">
                  <c:v>3.8660000000000001</c:v>
                </c:pt>
                <c:pt idx="167">
                  <c:v>3.8849999999999998</c:v>
                </c:pt>
                <c:pt idx="168">
                  <c:v>3.835</c:v>
                </c:pt>
                <c:pt idx="169">
                  <c:v>3.8010000000000002</c:v>
                </c:pt>
                <c:pt idx="170">
                  <c:v>3.8810000000000002</c:v>
                </c:pt>
                <c:pt idx="171">
                  <c:v>3.8319999999999999</c:v>
                </c:pt>
                <c:pt idx="172">
                  <c:v>3.9809999999999999</c:v>
                </c:pt>
                <c:pt idx="173">
                  <c:v>4.03</c:v>
                </c:pt>
                <c:pt idx="174">
                  <c:v>4.4390000000000001</c:v>
                </c:pt>
                <c:pt idx="175">
                  <c:v>3.944</c:v>
                </c:pt>
                <c:pt idx="176">
                  <c:v>4.0519999999999996</c:v>
                </c:pt>
                <c:pt idx="177">
                  <c:v>4.2119999999999997</c:v>
                </c:pt>
                <c:pt idx="178">
                  <c:v>4.5280000000000005</c:v>
                </c:pt>
                <c:pt idx="179">
                  <c:v>4.4619999999999997</c:v>
                </c:pt>
                <c:pt idx="180">
                  <c:v>4.5919999999999996</c:v>
                </c:pt>
                <c:pt idx="181">
                  <c:v>4.4640000000000004</c:v>
                </c:pt>
                <c:pt idx="182">
                  <c:v>4.5229999999999997</c:v>
                </c:pt>
                <c:pt idx="183">
                  <c:v>4.6929999999999996</c:v>
                </c:pt>
                <c:pt idx="184">
                  <c:v>4.4619999999999997</c:v>
                </c:pt>
                <c:pt idx="185">
                  <c:v>4.3550000000000004</c:v>
                </c:pt>
                <c:pt idx="186">
                  <c:v>4.2110000000000003</c:v>
                </c:pt>
                <c:pt idx="187">
                  <c:v>4.0439999999999996</c:v>
                </c:pt>
                <c:pt idx="188">
                  <c:v>4.2510000000000003</c:v>
                </c:pt>
                <c:pt idx="189">
                  <c:v>4.0599999999999996</c:v>
                </c:pt>
                <c:pt idx="190">
                  <c:v>4.0579999999999998</c:v>
                </c:pt>
                <c:pt idx="191">
                  <c:v>4.0250000000000004</c:v>
                </c:pt>
                <c:pt idx="192">
                  <c:v>4.1139999999999999</c:v>
                </c:pt>
                <c:pt idx="193">
                  <c:v>4.2</c:v>
                </c:pt>
                <c:pt idx="194">
                  <c:v>4.1479999999999997</c:v>
                </c:pt>
                <c:pt idx="195">
                  <c:v>4.093</c:v>
                </c:pt>
                <c:pt idx="196">
                  <c:v>3.9910000000000001</c:v>
                </c:pt>
                <c:pt idx="197">
                  <c:v>3.988</c:v>
                </c:pt>
                <c:pt idx="198">
                  <c:v>4.1349999999999998</c:v>
                </c:pt>
                <c:pt idx="199">
                  <c:v>4.2110000000000003</c:v>
                </c:pt>
                <c:pt idx="200">
                  <c:v>4.3639999999999999</c:v>
                </c:pt>
                <c:pt idx="201">
                  <c:v>4.5309999999999997</c:v>
                </c:pt>
                <c:pt idx="202">
                  <c:v>4.7219999999999995</c:v>
                </c:pt>
                <c:pt idx="203">
                  <c:v>5.1779999999999999</c:v>
                </c:pt>
                <c:pt idx="204">
                  <c:v>5.0510000000000002</c:v>
                </c:pt>
                <c:pt idx="205">
                  <c:v>5.4059999999999997</c:v>
                </c:pt>
                <c:pt idx="206">
                  <c:v>5.5179999999999998</c:v>
                </c:pt>
                <c:pt idx="207">
                  <c:v>5.4710000000000001</c:v>
                </c:pt>
                <c:pt idx="208">
                  <c:v>5.4530000000000003</c:v>
                </c:pt>
                <c:pt idx="209">
                  <c:v>5.5069999999999997</c:v>
                </c:pt>
                <c:pt idx="210">
                  <c:v>5.3319999999999999</c:v>
                </c:pt>
                <c:pt idx="211">
                  <c:v>5.173</c:v>
                </c:pt>
                <c:pt idx="212">
                  <c:v>5.4390000000000001</c:v>
                </c:pt>
                <c:pt idx="213">
                  <c:v>5.1319999999999997</c:v>
                </c:pt>
                <c:pt idx="214">
                  <c:v>5.3540000000000001</c:v>
                </c:pt>
                <c:pt idx="215">
                  <c:v>5.3559999999999999</c:v>
                </c:pt>
                <c:pt idx="216">
                  <c:v>5.3860000000000001</c:v>
                </c:pt>
                <c:pt idx="217">
                  <c:v>5.3730000000000002</c:v>
                </c:pt>
                <c:pt idx="218">
                  <c:v>5.4139999999999997</c:v>
                </c:pt>
                <c:pt idx="219">
                  <c:v>5.1539999999999999</c:v>
                </c:pt>
                <c:pt idx="220">
                  <c:v>5.1619999999999999</c:v>
                </c:pt>
                <c:pt idx="221">
                  <c:v>5.3019999999999996</c:v>
                </c:pt>
                <c:pt idx="222">
                  <c:v>5.2530000000000001</c:v>
                </c:pt>
                <c:pt idx="223">
                  <c:v>5.4050000000000002</c:v>
                </c:pt>
                <c:pt idx="224">
                  <c:v>5.4580000000000002</c:v>
                </c:pt>
                <c:pt idx="225">
                  <c:v>5.2780000000000005</c:v>
                </c:pt>
                <c:pt idx="226">
                  <c:v>5.23</c:v>
                </c:pt>
                <c:pt idx="227">
                  <c:v>5.2489999999999997</c:v>
                </c:pt>
                <c:pt idx="228">
                  <c:v>5.4710000000000001</c:v>
                </c:pt>
                <c:pt idx="229">
                  <c:v>5.3129999999999997</c:v>
                </c:pt>
                <c:pt idx="230">
                  <c:v>5.2210000000000001</c:v>
                </c:pt>
                <c:pt idx="231">
                  <c:v>5.4630000000000001</c:v>
                </c:pt>
                <c:pt idx="232">
                  <c:v>5.5640000000000001</c:v>
                </c:pt>
                <c:pt idx="233">
                  <c:v>5.67</c:v>
                </c:pt>
                <c:pt idx="234">
                  <c:v>5.3719999999999999</c:v>
                </c:pt>
                <c:pt idx="235">
                  <c:v>5.6639999999999997</c:v>
                </c:pt>
                <c:pt idx="236">
                  <c:v>6.0449999999999999</c:v>
                </c:pt>
                <c:pt idx="237">
                  <c:v>5.74</c:v>
                </c:pt>
                <c:pt idx="238">
                  <c:v>6.0590000000000002</c:v>
                </c:pt>
                <c:pt idx="239">
                  <c:v>6.032</c:v>
                </c:pt>
                <c:pt idx="240">
                  <c:v>4.9690000000000003</c:v>
                </c:pt>
                <c:pt idx="241">
                  <c:v>4.9420000000000002</c:v>
                </c:pt>
                <c:pt idx="242">
                  <c:v>4.9859999999999998</c:v>
                </c:pt>
                <c:pt idx="243">
                  <c:v>5.1100000000000003</c:v>
                </c:pt>
                <c:pt idx="244">
                  <c:v>5.1379999999999999</c:v>
                </c:pt>
                <c:pt idx="245">
                  <c:v>5.2759999999999998</c:v>
                </c:pt>
                <c:pt idx="246">
                  <c:v>5.19</c:v>
                </c:pt>
                <c:pt idx="247">
                  <c:v>5.117</c:v>
                </c:pt>
                <c:pt idx="248">
                  <c:v>4.9690000000000003</c:v>
                </c:pt>
                <c:pt idx="249">
                  <c:v>5.2270000000000003</c:v>
                </c:pt>
                <c:pt idx="250">
                  <c:v>5.4530000000000003</c:v>
                </c:pt>
                <c:pt idx="251">
                  <c:v>5.49</c:v>
                </c:pt>
                <c:pt idx="252">
                  <c:v>5.5570000000000004</c:v>
                </c:pt>
                <c:pt idx="253">
                  <c:v>5.82</c:v>
                </c:pt>
                <c:pt idx="254">
                  <c:v>6.3449999999999998</c:v>
                </c:pt>
                <c:pt idx="255">
                  <c:v>6.6660000000000004</c:v>
                </c:pt>
                <c:pt idx="256">
                  <c:v>5.6260000000000003</c:v>
                </c:pt>
                <c:pt idx="257">
                  <c:v>5.7119999999999997</c:v>
                </c:pt>
                <c:pt idx="258">
                  <c:v>5.2640000000000002</c:v>
                </c:pt>
                <c:pt idx="259">
                  <c:v>5.3220000000000001</c:v>
                </c:pt>
                <c:pt idx="260">
                  <c:v>5.04</c:v>
                </c:pt>
                <c:pt idx="261">
                  <c:v>5.6690000000000005</c:v>
                </c:pt>
                <c:pt idx="262">
                  <c:v>5.19</c:v>
                </c:pt>
                <c:pt idx="263">
                  <c:v>5.4530000000000003</c:v>
                </c:pt>
                <c:pt idx="264">
                  <c:v>4.9340000000000002</c:v>
                </c:pt>
                <c:pt idx="265">
                  <c:v>4.9589999999999996</c:v>
                </c:pt>
                <c:pt idx="266">
                  <c:v>5.2720000000000002</c:v>
                </c:pt>
                <c:pt idx="267">
                  <c:v>5.2279999999999998</c:v>
                </c:pt>
                <c:pt idx="268">
                  <c:v>5.0250000000000004</c:v>
                </c:pt>
                <c:pt idx="269">
                  <c:v>4.8870000000000005</c:v>
                </c:pt>
                <c:pt idx="270">
                  <c:v>4.9790000000000001</c:v>
                </c:pt>
                <c:pt idx="271">
                  <c:v>5.1760000000000002</c:v>
                </c:pt>
                <c:pt idx="272">
                  <c:v>5.35</c:v>
                </c:pt>
                <c:pt idx="273">
                  <c:v>5.3319999999999999</c:v>
                </c:pt>
                <c:pt idx="274">
                  <c:v>5.742</c:v>
                </c:pt>
                <c:pt idx="275">
                  <c:v>5.96</c:v>
                </c:pt>
                <c:pt idx="276">
                  <c:v>5.9370000000000003</c:v>
                </c:pt>
                <c:pt idx="277">
                  <c:v>5.8540000000000001</c:v>
                </c:pt>
                <c:pt idx="278">
                  <c:v>5.71</c:v>
                </c:pt>
                <c:pt idx="279">
                  <c:v>5.984</c:v>
                </c:pt>
                <c:pt idx="280">
                  <c:v>6.2450000000000001</c:v>
                </c:pt>
                <c:pt idx="281">
                  <c:v>6.29</c:v>
                </c:pt>
                <c:pt idx="282">
                  <c:v>6.4950000000000001</c:v>
                </c:pt>
                <c:pt idx="283">
                  <c:v>6.1920000000000002</c:v>
                </c:pt>
                <c:pt idx="284">
                  <c:v>6.8380000000000001</c:v>
                </c:pt>
                <c:pt idx="285">
                  <c:v>6.3170000000000002</c:v>
                </c:pt>
                <c:pt idx="286">
                  <c:v>6.2910000000000004</c:v>
                </c:pt>
                <c:pt idx="287">
                  <c:v>6.9119999999999999</c:v>
                </c:pt>
                <c:pt idx="288">
                  <c:v>6.6189999999999998</c:v>
                </c:pt>
                <c:pt idx="289">
                  <c:v>7.226</c:v>
                </c:pt>
                <c:pt idx="290">
                  <c:v>6.7</c:v>
                </c:pt>
                <c:pt idx="291">
                  <c:v>6.8079999999999998</c:v>
                </c:pt>
                <c:pt idx="292">
                  <c:v>6.8760000000000003</c:v>
                </c:pt>
                <c:pt idx="293">
                  <c:v>6.4139999999999997</c:v>
                </c:pt>
                <c:pt idx="294">
                  <c:v>6.3879999999999999</c:v>
                </c:pt>
                <c:pt idx="295">
                  <c:v>6.8309999999999995</c:v>
                </c:pt>
                <c:pt idx="296">
                  <c:v>5.601</c:v>
                </c:pt>
                <c:pt idx="297">
                  <c:v>5.7560000000000002</c:v>
                </c:pt>
                <c:pt idx="298">
                  <c:v>5.7290000000000001</c:v>
                </c:pt>
                <c:pt idx="299">
                  <c:v>5.9039999999999999</c:v>
                </c:pt>
                <c:pt idx="300">
                  <c:v>5.6660000000000004</c:v>
                </c:pt>
                <c:pt idx="301">
                  <c:v>5.6050000000000004</c:v>
                </c:pt>
                <c:pt idx="302">
                  <c:v>5.3490000000000002</c:v>
                </c:pt>
                <c:pt idx="303">
                  <c:v>5.57</c:v>
                </c:pt>
                <c:pt idx="304">
                  <c:v>5.6420000000000003</c:v>
                </c:pt>
                <c:pt idx="305">
                  <c:v>5.8079999999999998</c:v>
                </c:pt>
                <c:pt idx="306">
                  <c:v>5.8570000000000002</c:v>
                </c:pt>
                <c:pt idx="307">
                  <c:v>5.5979999999999999</c:v>
                </c:pt>
                <c:pt idx="308">
                  <c:v>5.3</c:v>
                </c:pt>
                <c:pt idx="309">
                  <c:v>5.4379999999999997</c:v>
                </c:pt>
                <c:pt idx="310">
                  <c:v>5.3730000000000002</c:v>
                </c:pt>
                <c:pt idx="311">
                  <c:v>5.226</c:v>
                </c:pt>
                <c:pt idx="312">
                  <c:v>5.2249999999999996</c:v>
                </c:pt>
                <c:pt idx="313">
                  <c:v>5.0369999999999999</c:v>
                </c:pt>
                <c:pt idx="314">
                  <c:v>4.8719999999999999</c:v>
                </c:pt>
                <c:pt idx="315">
                  <c:v>5.0609999999999999</c:v>
                </c:pt>
                <c:pt idx="316">
                  <c:v>5.16</c:v>
                </c:pt>
                <c:pt idx="317">
                  <c:v>5.1920000000000002</c:v>
                </c:pt>
                <c:pt idx="318">
                  <c:v>5.3490000000000002</c:v>
                </c:pt>
                <c:pt idx="319">
                  <c:v>5.1779999999999999</c:v>
                </c:pt>
                <c:pt idx="320">
                  <c:v>5.1360000000000001</c:v>
                </c:pt>
                <c:pt idx="321">
                  <c:v>5.0869999999999997</c:v>
                </c:pt>
                <c:pt idx="322">
                  <c:v>4.7519999999999998</c:v>
                </c:pt>
                <c:pt idx="323">
                  <c:v>4.91</c:v>
                </c:pt>
                <c:pt idx="324">
                  <c:v>4.843</c:v>
                </c:pt>
                <c:pt idx="325">
                  <c:v>5.0510000000000002</c:v>
                </c:pt>
                <c:pt idx="326">
                  <c:v>4.7379999999999995</c:v>
                </c:pt>
                <c:pt idx="327">
                  <c:v>4.6790000000000003</c:v>
                </c:pt>
                <c:pt idx="328">
                  <c:v>4.6109999999999998</c:v>
                </c:pt>
                <c:pt idx="329">
                  <c:v>4.2690000000000001</c:v>
                </c:pt>
                <c:pt idx="330">
                  <c:v>4.0289999999999999</c:v>
                </c:pt>
                <c:pt idx="331">
                  <c:v>4.1920000000000002</c:v>
                </c:pt>
                <c:pt idx="332">
                  <c:v>4.194</c:v>
                </c:pt>
                <c:pt idx="333">
                  <c:v>4.407</c:v>
                </c:pt>
                <c:pt idx="334">
                  <c:v>4.4290000000000003</c:v>
                </c:pt>
                <c:pt idx="335">
                  <c:v>4.5359999999999996</c:v>
                </c:pt>
                <c:pt idx="336">
                  <c:v>4.5750000000000002</c:v>
                </c:pt>
                <c:pt idx="337">
                  <c:v>4.899</c:v>
                </c:pt>
                <c:pt idx="338">
                  <c:v>4.758</c:v>
                </c:pt>
                <c:pt idx="339">
                  <c:v>4.6479999999999997</c:v>
                </c:pt>
                <c:pt idx="340">
                  <c:v>4.7720000000000002</c:v>
                </c:pt>
                <c:pt idx="341">
                  <c:v>4.6690000000000005</c:v>
                </c:pt>
                <c:pt idx="342">
                  <c:v>4.6159999999999997</c:v>
                </c:pt>
                <c:pt idx="343">
                  <c:v>4.5600000000000005</c:v>
                </c:pt>
                <c:pt idx="344">
                  <c:v>4.4859999999999998</c:v>
                </c:pt>
                <c:pt idx="345">
                  <c:v>4.3499999999999996</c:v>
                </c:pt>
                <c:pt idx="346">
                  <c:v>4.4489999999999998</c:v>
                </c:pt>
                <c:pt idx="347">
                  <c:v>4.53</c:v>
                </c:pt>
                <c:pt idx="348">
                  <c:v>4.5220000000000002</c:v>
                </c:pt>
                <c:pt idx="349">
                  <c:v>4.4889999999999999</c:v>
                </c:pt>
                <c:pt idx="350">
                  <c:v>4.2960000000000003</c:v>
                </c:pt>
                <c:pt idx="351">
                  <c:v>4.3570000000000002</c:v>
                </c:pt>
                <c:pt idx="352">
                  <c:v>4.2009999999999996</c:v>
                </c:pt>
                <c:pt idx="353">
                  <c:v>4.2869999999999999</c:v>
                </c:pt>
                <c:pt idx="354">
                  <c:v>4.2519999999999998</c:v>
                </c:pt>
                <c:pt idx="355">
                  <c:v>4.1529999999999996</c:v>
                </c:pt>
                <c:pt idx="356">
                  <c:v>3.9670000000000001</c:v>
                </c:pt>
                <c:pt idx="357">
                  <c:v>4.1070000000000002</c:v>
                </c:pt>
                <c:pt idx="358">
                  <c:v>4.0650000000000004</c:v>
                </c:pt>
                <c:pt idx="359">
                  <c:v>4.0999999999999996</c:v>
                </c:pt>
                <c:pt idx="360">
                  <c:v>4.117</c:v>
                </c:pt>
                <c:pt idx="361">
                  <c:v>4.17</c:v>
                </c:pt>
                <c:pt idx="362">
                  <c:v>4.0979999999999999</c:v>
                </c:pt>
                <c:pt idx="363">
                  <c:v>4.1379999999999999</c:v>
                </c:pt>
                <c:pt idx="364">
                  <c:v>4.2190000000000003</c:v>
                </c:pt>
                <c:pt idx="365">
                  <c:v>3.8689999999999998</c:v>
                </c:pt>
                <c:pt idx="366">
                  <c:v>3.8090000000000002</c:v>
                </c:pt>
                <c:pt idx="367">
                  <c:v>3.7080000000000002</c:v>
                </c:pt>
                <c:pt idx="368">
                  <c:v>3.7919999999999998</c:v>
                </c:pt>
                <c:pt idx="369">
                  <c:v>3.6550000000000002</c:v>
                </c:pt>
                <c:pt idx="370">
                  <c:v>3.58</c:v>
                </c:pt>
                <c:pt idx="371">
                  <c:v>3.585</c:v>
                </c:pt>
                <c:pt idx="372">
                  <c:v>3.5449999999999999</c:v>
                </c:pt>
                <c:pt idx="373">
                  <c:v>3.504</c:v>
                </c:pt>
                <c:pt idx="374">
                  <c:v>3.359</c:v>
                </c:pt>
                <c:pt idx="375">
                  <c:v>3.3340000000000001</c:v>
                </c:pt>
                <c:pt idx="376">
                  <c:v>3.351</c:v>
                </c:pt>
                <c:pt idx="377">
                  <c:v>3.234</c:v>
                </c:pt>
                <c:pt idx="378">
                  <c:v>3.1469999999999998</c:v>
                </c:pt>
                <c:pt idx="379">
                  <c:v>3.1840000000000002</c:v>
                </c:pt>
                <c:pt idx="380">
                  <c:v>3.081</c:v>
                </c:pt>
                <c:pt idx="381">
                  <c:v>3.06</c:v>
                </c:pt>
                <c:pt idx="382">
                  <c:v>2.9729999999999999</c:v>
                </c:pt>
                <c:pt idx="383">
                  <c:v>2.9130000000000003</c:v>
                </c:pt>
                <c:pt idx="384">
                  <c:v>2.95</c:v>
                </c:pt>
                <c:pt idx="385">
                  <c:v>2.9820000000000002</c:v>
                </c:pt>
                <c:pt idx="386">
                  <c:v>2.851</c:v>
                </c:pt>
                <c:pt idx="387">
                  <c:v>2.6360000000000001</c:v>
                </c:pt>
                <c:pt idx="388">
                  <c:v>2.6520000000000001</c:v>
                </c:pt>
                <c:pt idx="389">
                  <c:v>2.722</c:v>
                </c:pt>
                <c:pt idx="390">
                  <c:v>2.637</c:v>
                </c:pt>
                <c:pt idx="391">
                  <c:v>2.6760000000000002</c:v>
                </c:pt>
                <c:pt idx="392">
                  <c:v>2.7679999999999998</c:v>
                </c:pt>
                <c:pt idx="393">
                  <c:v>2.5939999999999999</c:v>
                </c:pt>
                <c:pt idx="394">
                  <c:v>2.5369999999999999</c:v>
                </c:pt>
                <c:pt idx="395">
                  <c:v>2.5569999999999999</c:v>
                </c:pt>
                <c:pt idx="396">
                  <c:v>2.556</c:v>
                </c:pt>
                <c:pt idx="397">
                  <c:v>2.3959999999999999</c:v>
                </c:pt>
                <c:pt idx="398">
                  <c:v>2.379</c:v>
                </c:pt>
                <c:pt idx="399">
                  <c:v>2.226</c:v>
                </c:pt>
                <c:pt idx="400">
                  <c:v>2.0390000000000001</c:v>
                </c:pt>
                <c:pt idx="401">
                  <c:v>2.3420000000000001</c:v>
                </c:pt>
                <c:pt idx="402">
                  <c:v>2.198</c:v>
                </c:pt>
                <c:pt idx="403">
                  <c:v>2.1930000000000001</c:v>
                </c:pt>
                <c:pt idx="404">
                  <c:v>2.0990000000000002</c:v>
                </c:pt>
                <c:pt idx="405">
                  <c:v>2.0640000000000001</c:v>
                </c:pt>
                <c:pt idx="406">
                  <c:v>2.1659999999999999</c:v>
                </c:pt>
                <c:pt idx="407">
                  <c:v>2.1680000000000001</c:v>
                </c:pt>
                <c:pt idx="408">
                  <c:v>2.0720000000000001</c:v>
                </c:pt>
                <c:pt idx="409">
                  <c:v>2.153</c:v>
                </c:pt>
                <c:pt idx="410">
                  <c:v>2.1219999999999999</c:v>
                </c:pt>
                <c:pt idx="411">
                  <c:v>2.0099999999999998</c:v>
                </c:pt>
                <c:pt idx="412">
                  <c:v>1.891</c:v>
                </c:pt>
              </c:numCache>
            </c:numRef>
          </c:val>
          <c:smooth val="0"/>
        </c:ser>
        <c:ser>
          <c:idx val="4"/>
          <c:order val="5"/>
          <c:tx>
            <c:strRef>
              <c:f>Data!$B$24</c:f>
              <c:strCache>
                <c:ptCount val="1"/>
                <c:pt idx="0">
                  <c:v>BE</c:v>
                </c:pt>
              </c:strCache>
            </c:strRef>
          </c:tx>
          <c:spPr>
            <a:ln w="12700">
              <a:solidFill>
                <a:srgbClr val="0B6192"/>
              </a:solidFill>
              <a:prstDash val="dash"/>
            </a:ln>
          </c:spPr>
          <c:marker>
            <c:symbol val="none"/>
          </c:marker>
          <c:cat>
            <c:numRef>
              <c:f>Data!$G$18:$PW$18</c:f>
              <c:numCache>
                <c:formatCode>d\-mmm</c:formatCode>
                <c:ptCount val="433"/>
                <c:pt idx="0">
                  <c:v>39087</c:v>
                </c:pt>
                <c:pt idx="1">
                  <c:v>39094</c:v>
                </c:pt>
                <c:pt idx="2">
                  <c:v>39101</c:v>
                </c:pt>
                <c:pt idx="3">
                  <c:v>39108</c:v>
                </c:pt>
                <c:pt idx="4">
                  <c:v>39115</c:v>
                </c:pt>
                <c:pt idx="5">
                  <c:v>39122</c:v>
                </c:pt>
                <c:pt idx="6">
                  <c:v>39129</c:v>
                </c:pt>
                <c:pt idx="7">
                  <c:v>39136</c:v>
                </c:pt>
                <c:pt idx="8">
                  <c:v>39143</c:v>
                </c:pt>
                <c:pt idx="9">
                  <c:v>39150</c:v>
                </c:pt>
                <c:pt idx="10">
                  <c:v>39157</c:v>
                </c:pt>
                <c:pt idx="11">
                  <c:v>39164</c:v>
                </c:pt>
                <c:pt idx="12">
                  <c:v>39171</c:v>
                </c:pt>
                <c:pt idx="13">
                  <c:v>39178</c:v>
                </c:pt>
                <c:pt idx="14">
                  <c:v>39185</c:v>
                </c:pt>
                <c:pt idx="15">
                  <c:v>39192</c:v>
                </c:pt>
                <c:pt idx="16">
                  <c:v>39199</c:v>
                </c:pt>
                <c:pt idx="17">
                  <c:v>39206</c:v>
                </c:pt>
                <c:pt idx="18">
                  <c:v>39213</c:v>
                </c:pt>
                <c:pt idx="19">
                  <c:v>39220</c:v>
                </c:pt>
                <c:pt idx="20">
                  <c:v>39227</c:v>
                </c:pt>
                <c:pt idx="21">
                  <c:v>39234</c:v>
                </c:pt>
                <c:pt idx="22">
                  <c:v>39241</c:v>
                </c:pt>
                <c:pt idx="23">
                  <c:v>39248</c:v>
                </c:pt>
                <c:pt idx="24">
                  <c:v>39255</c:v>
                </c:pt>
                <c:pt idx="25">
                  <c:v>39262</c:v>
                </c:pt>
                <c:pt idx="26">
                  <c:v>39269</c:v>
                </c:pt>
                <c:pt idx="27">
                  <c:v>39276</c:v>
                </c:pt>
                <c:pt idx="28">
                  <c:v>39283</c:v>
                </c:pt>
                <c:pt idx="29">
                  <c:v>39290</c:v>
                </c:pt>
                <c:pt idx="30">
                  <c:v>39297</c:v>
                </c:pt>
                <c:pt idx="31">
                  <c:v>39304</c:v>
                </c:pt>
                <c:pt idx="32">
                  <c:v>39311</c:v>
                </c:pt>
                <c:pt idx="33">
                  <c:v>39318</c:v>
                </c:pt>
                <c:pt idx="34">
                  <c:v>39325</c:v>
                </c:pt>
                <c:pt idx="35">
                  <c:v>39332</c:v>
                </c:pt>
                <c:pt idx="36">
                  <c:v>39339</c:v>
                </c:pt>
                <c:pt idx="37">
                  <c:v>39346</c:v>
                </c:pt>
                <c:pt idx="38">
                  <c:v>39353</c:v>
                </c:pt>
                <c:pt idx="39">
                  <c:v>39360</c:v>
                </c:pt>
                <c:pt idx="40">
                  <c:v>39367</c:v>
                </c:pt>
                <c:pt idx="41">
                  <c:v>39374</c:v>
                </c:pt>
                <c:pt idx="42">
                  <c:v>39381</c:v>
                </c:pt>
                <c:pt idx="43">
                  <c:v>39388</c:v>
                </c:pt>
                <c:pt idx="44">
                  <c:v>39395</c:v>
                </c:pt>
                <c:pt idx="45">
                  <c:v>39402</c:v>
                </c:pt>
                <c:pt idx="46">
                  <c:v>39409</c:v>
                </c:pt>
                <c:pt idx="47">
                  <c:v>39416</c:v>
                </c:pt>
                <c:pt idx="48">
                  <c:v>39423</c:v>
                </c:pt>
                <c:pt idx="49">
                  <c:v>39430</c:v>
                </c:pt>
                <c:pt idx="50">
                  <c:v>39437</c:v>
                </c:pt>
                <c:pt idx="51">
                  <c:v>39444</c:v>
                </c:pt>
                <c:pt idx="52">
                  <c:v>39451</c:v>
                </c:pt>
                <c:pt idx="53">
                  <c:v>39458</c:v>
                </c:pt>
                <c:pt idx="54">
                  <c:v>39465</c:v>
                </c:pt>
                <c:pt idx="55">
                  <c:v>39472</c:v>
                </c:pt>
                <c:pt idx="56">
                  <c:v>39479</c:v>
                </c:pt>
                <c:pt idx="57">
                  <c:v>39486</c:v>
                </c:pt>
                <c:pt idx="58">
                  <c:v>39493</c:v>
                </c:pt>
                <c:pt idx="59">
                  <c:v>39500</c:v>
                </c:pt>
                <c:pt idx="60">
                  <c:v>39507</c:v>
                </c:pt>
                <c:pt idx="61">
                  <c:v>39514</c:v>
                </c:pt>
                <c:pt idx="62">
                  <c:v>39521</c:v>
                </c:pt>
                <c:pt idx="63">
                  <c:v>39528</c:v>
                </c:pt>
                <c:pt idx="64">
                  <c:v>39535</c:v>
                </c:pt>
                <c:pt idx="65">
                  <c:v>39542</c:v>
                </c:pt>
                <c:pt idx="66">
                  <c:v>39549</c:v>
                </c:pt>
                <c:pt idx="67">
                  <c:v>39556</c:v>
                </c:pt>
                <c:pt idx="68">
                  <c:v>39563</c:v>
                </c:pt>
                <c:pt idx="69">
                  <c:v>39570</c:v>
                </c:pt>
                <c:pt idx="70">
                  <c:v>39577</c:v>
                </c:pt>
                <c:pt idx="71">
                  <c:v>39584</c:v>
                </c:pt>
                <c:pt idx="72">
                  <c:v>39591</c:v>
                </c:pt>
                <c:pt idx="73">
                  <c:v>39598</c:v>
                </c:pt>
                <c:pt idx="74">
                  <c:v>39605</c:v>
                </c:pt>
                <c:pt idx="75">
                  <c:v>39612</c:v>
                </c:pt>
                <c:pt idx="76">
                  <c:v>39619</c:v>
                </c:pt>
                <c:pt idx="77">
                  <c:v>39626</c:v>
                </c:pt>
                <c:pt idx="78">
                  <c:v>39633</c:v>
                </c:pt>
                <c:pt idx="79">
                  <c:v>39640</c:v>
                </c:pt>
                <c:pt idx="80">
                  <c:v>39647</c:v>
                </c:pt>
                <c:pt idx="81">
                  <c:v>39654</c:v>
                </c:pt>
                <c:pt idx="82">
                  <c:v>39661</c:v>
                </c:pt>
                <c:pt idx="83">
                  <c:v>39668</c:v>
                </c:pt>
                <c:pt idx="84">
                  <c:v>39675</c:v>
                </c:pt>
                <c:pt idx="85">
                  <c:v>39682</c:v>
                </c:pt>
                <c:pt idx="86">
                  <c:v>39689</c:v>
                </c:pt>
                <c:pt idx="87">
                  <c:v>39696</c:v>
                </c:pt>
                <c:pt idx="88">
                  <c:v>39703</c:v>
                </c:pt>
                <c:pt idx="89">
                  <c:v>39710</c:v>
                </c:pt>
                <c:pt idx="90">
                  <c:v>39717</c:v>
                </c:pt>
                <c:pt idx="91">
                  <c:v>39724</c:v>
                </c:pt>
                <c:pt idx="92">
                  <c:v>39731</c:v>
                </c:pt>
                <c:pt idx="93">
                  <c:v>39738</c:v>
                </c:pt>
                <c:pt idx="94">
                  <c:v>39745</c:v>
                </c:pt>
                <c:pt idx="95">
                  <c:v>39752</c:v>
                </c:pt>
                <c:pt idx="96">
                  <c:v>39759</c:v>
                </c:pt>
                <c:pt idx="97">
                  <c:v>39766</c:v>
                </c:pt>
                <c:pt idx="98">
                  <c:v>39773</c:v>
                </c:pt>
                <c:pt idx="99">
                  <c:v>39780</c:v>
                </c:pt>
                <c:pt idx="100">
                  <c:v>39787</c:v>
                </c:pt>
                <c:pt idx="101">
                  <c:v>39794</c:v>
                </c:pt>
                <c:pt idx="102">
                  <c:v>39801</c:v>
                </c:pt>
                <c:pt idx="103">
                  <c:v>39808</c:v>
                </c:pt>
                <c:pt idx="104">
                  <c:v>39815</c:v>
                </c:pt>
                <c:pt idx="105">
                  <c:v>39822</c:v>
                </c:pt>
                <c:pt idx="106">
                  <c:v>39829</c:v>
                </c:pt>
                <c:pt idx="107">
                  <c:v>39836</c:v>
                </c:pt>
                <c:pt idx="108">
                  <c:v>39843</c:v>
                </c:pt>
                <c:pt idx="109">
                  <c:v>39850</c:v>
                </c:pt>
                <c:pt idx="110">
                  <c:v>39857</c:v>
                </c:pt>
                <c:pt idx="111">
                  <c:v>39864</c:v>
                </c:pt>
                <c:pt idx="112">
                  <c:v>39871</c:v>
                </c:pt>
                <c:pt idx="113">
                  <c:v>39878</c:v>
                </c:pt>
                <c:pt idx="114">
                  <c:v>39885</c:v>
                </c:pt>
                <c:pt idx="115">
                  <c:v>39892</c:v>
                </c:pt>
                <c:pt idx="116">
                  <c:v>39899</c:v>
                </c:pt>
                <c:pt idx="117">
                  <c:v>39906</c:v>
                </c:pt>
                <c:pt idx="118">
                  <c:v>39913</c:v>
                </c:pt>
                <c:pt idx="119">
                  <c:v>39920</c:v>
                </c:pt>
                <c:pt idx="120">
                  <c:v>39927</c:v>
                </c:pt>
                <c:pt idx="121">
                  <c:v>39934</c:v>
                </c:pt>
                <c:pt idx="122">
                  <c:v>39941</c:v>
                </c:pt>
                <c:pt idx="123">
                  <c:v>39948</c:v>
                </c:pt>
                <c:pt idx="124">
                  <c:v>39955</c:v>
                </c:pt>
                <c:pt idx="125">
                  <c:v>39962</c:v>
                </c:pt>
                <c:pt idx="126">
                  <c:v>39969</c:v>
                </c:pt>
                <c:pt idx="127">
                  <c:v>39976</c:v>
                </c:pt>
                <c:pt idx="128">
                  <c:v>39983</c:v>
                </c:pt>
                <c:pt idx="129">
                  <c:v>39990</c:v>
                </c:pt>
                <c:pt idx="130">
                  <c:v>39997</c:v>
                </c:pt>
                <c:pt idx="131">
                  <c:v>40004</c:v>
                </c:pt>
                <c:pt idx="132">
                  <c:v>40011</c:v>
                </c:pt>
                <c:pt idx="133">
                  <c:v>40018</c:v>
                </c:pt>
                <c:pt idx="134">
                  <c:v>40025</c:v>
                </c:pt>
                <c:pt idx="135">
                  <c:v>40032</c:v>
                </c:pt>
                <c:pt idx="136">
                  <c:v>40039</c:v>
                </c:pt>
                <c:pt idx="137">
                  <c:v>40046</c:v>
                </c:pt>
                <c:pt idx="138">
                  <c:v>40053</c:v>
                </c:pt>
                <c:pt idx="139">
                  <c:v>40060</c:v>
                </c:pt>
                <c:pt idx="140">
                  <c:v>40067</c:v>
                </c:pt>
                <c:pt idx="141">
                  <c:v>40074</c:v>
                </c:pt>
                <c:pt idx="142">
                  <c:v>40081</c:v>
                </c:pt>
                <c:pt idx="143">
                  <c:v>40088</c:v>
                </c:pt>
                <c:pt idx="144">
                  <c:v>40095</c:v>
                </c:pt>
                <c:pt idx="145">
                  <c:v>40102</c:v>
                </c:pt>
                <c:pt idx="146">
                  <c:v>40109</c:v>
                </c:pt>
                <c:pt idx="147">
                  <c:v>40116</c:v>
                </c:pt>
                <c:pt idx="148">
                  <c:v>40123</c:v>
                </c:pt>
                <c:pt idx="149">
                  <c:v>40130</c:v>
                </c:pt>
                <c:pt idx="150">
                  <c:v>40137</c:v>
                </c:pt>
                <c:pt idx="151">
                  <c:v>40144</c:v>
                </c:pt>
                <c:pt idx="152">
                  <c:v>40151</c:v>
                </c:pt>
                <c:pt idx="153">
                  <c:v>40158</c:v>
                </c:pt>
                <c:pt idx="154">
                  <c:v>40165</c:v>
                </c:pt>
                <c:pt idx="155">
                  <c:v>40172</c:v>
                </c:pt>
                <c:pt idx="156">
                  <c:v>40179</c:v>
                </c:pt>
                <c:pt idx="157">
                  <c:v>40186</c:v>
                </c:pt>
                <c:pt idx="158">
                  <c:v>40193</c:v>
                </c:pt>
                <c:pt idx="159">
                  <c:v>40200</c:v>
                </c:pt>
                <c:pt idx="160">
                  <c:v>40207</c:v>
                </c:pt>
                <c:pt idx="161">
                  <c:v>40214</c:v>
                </c:pt>
                <c:pt idx="162">
                  <c:v>40221</c:v>
                </c:pt>
                <c:pt idx="163">
                  <c:v>40228</c:v>
                </c:pt>
                <c:pt idx="164">
                  <c:v>40235</c:v>
                </c:pt>
                <c:pt idx="165">
                  <c:v>40242</c:v>
                </c:pt>
                <c:pt idx="166">
                  <c:v>40249</c:v>
                </c:pt>
                <c:pt idx="167">
                  <c:v>40256</c:v>
                </c:pt>
                <c:pt idx="168">
                  <c:v>40263</c:v>
                </c:pt>
                <c:pt idx="169">
                  <c:v>40270</c:v>
                </c:pt>
                <c:pt idx="170">
                  <c:v>40277</c:v>
                </c:pt>
                <c:pt idx="171">
                  <c:v>40284</c:v>
                </c:pt>
                <c:pt idx="172">
                  <c:v>40291</c:v>
                </c:pt>
                <c:pt idx="173">
                  <c:v>40298</c:v>
                </c:pt>
                <c:pt idx="174">
                  <c:v>40305</c:v>
                </c:pt>
                <c:pt idx="175">
                  <c:v>40312</c:v>
                </c:pt>
                <c:pt idx="176">
                  <c:v>40319</c:v>
                </c:pt>
                <c:pt idx="177">
                  <c:v>40326</c:v>
                </c:pt>
                <c:pt idx="178">
                  <c:v>40333</c:v>
                </c:pt>
                <c:pt idx="179">
                  <c:v>40340</c:v>
                </c:pt>
                <c:pt idx="180">
                  <c:v>40347</c:v>
                </c:pt>
                <c:pt idx="181">
                  <c:v>40354</c:v>
                </c:pt>
                <c:pt idx="182">
                  <c:v>40361</c:v>
                </c:pt>
                <c:pt idx="183">
                  <c:v>40368</c:v>
                </c:pt>
                <c:pt idx="184">
                  <c:v>40375</c:v>
                </c:pt>
                <c:pt idx="185">
                  <c:v>40382</c:v>
                </c:pt>
                <c:pt idx="186">
                  <c:v>40389</c:v>
                </c:pt>
                <c:pt idx="187">
                  <c:v>40396</c:v>
                </c:pt>
                <c:pt idx="188">
                  <c:v>40403</c:v>
                </c:pt>
                <c:pt idx="189">
                  <c:v>40410</c:v>
                </c:pt>
                <c:pt idx="190">
                  <c:v>40417</c:v>
                </c:pt>
                <c:pt idx="191">
                  <c:v>40424</c:v>
                </c:pt>
                <c:pt idx="192">
                  <c:v>40431</c:v>
                </c:pt>
                <c:pt idx="193">
                  <c:v>40438</c:v>
                </c:pt>
                <c:pt idx="194">
                  <c:v>40445</c:v>
                </c:pt>
                <c:pt idx="195">
                  <c:v>40452</c:v>
                </c:pt>
                <c:pt idx="196">
                  <c:v>40459</c:v>
                </c:pt>
                <c:pt idx="197">
                  <c:v>40466</c:v>
                </c:pt>
                <c:pt idx="198">
                  <c:v>40473</c:v>
                </c:pt>
                <c:pt idx="199">
                  <c:v>40480</c:v>
                </c:pt>
                <c:pt idx="200">
                  <c:v>40487</c:v>
                </c:pt>
                <c:pt idx="201">
                  <c:v>40494</c:v>
                </c:pt>
                <c:pt idx="202">
                  <c:v>40501</c:v>
                </c:pt>
                <c:pt idx="203">
                  <c:v>40508</c:v>
                </c:pt>
                <c:pt idx="204">
                  <c:v>40515</c:v>
                </c:pt>
                <c:pt idx="205">
                  <c:v>40522</c:v>
                </c:pt>
                <c:pt idx="206">
                  <c:v>40529</c:v>
                </c:pt>
                <c:pt idx="207">
                  <c:v>40536</c:v>
                </c:pt>
                <c:pt idx="208">
                  <c:v>40543</c:v>
                </c:pt>
                <c:pt idx="209">
                  <c:v>40550</c:v>
                </c:pt>
                <c:pt idx="210">
                  <c:v>40557</c:v>
                </c:pt>
                <c:pt idx="211">
                  <c:v>40564</c:v>
                </c:pt>
                <c:pt idx="212">
                  <c:v>40571</c:v>
                </c:pt>
                <c:pt idx="213">
                  <c:v>40578</c:v>
                </c:pt>
                <c:pt idx="214">
                  <c:v>40585</c:v>
                </c:pt>
                <c:pt idx="215">
                  <c:v>40592</c:v>
                </c:pt>
                <c:pt idx="216">
                  <c:v>40599</c:v>
                </c:pt>
                <c:pt idx="217">
                  <c:v>40606</c:v>
                </c:pt>
                <c:pt idx="218">
                  <c:v>40613</c:v>
                </c:pt>
                <c:pt idx="219">
                  <c:v>40620</c:v>
                </c:pt>
                <c:pt idx="220">
                  <c:v>40627</c:v>
                </c:pt>
                <c:pt idx="221">
                  <c:v>40634</c:v>
                </c:pt>
                <c:pt idx="222">
                  <c:v>40641</c:v>
                </c:pt>
                <c:pt idx="223">
                  <c:v>40648</c:v>
                </c:pt>
                <c:pt idx="224">
                  <c:v>40655</c:v>
                </c:pt>
                <c:pt idx="225">
                  <c:v>40662</c:v>
                </c:pt>
                <c:pt idx="226">
                  <c:v>40669</c:v>
                </c:pt>
                <c:pt idx="227">
                  <c:v>40676</c:v>
                </c:pt>
                <c:pt idx="228">
                  <c:v>40683</c:v>
                </c:pt>
                <c:pt idx="229">
                  <c:v>40690</c:v>
                </c:pt>
                <c:pt idx="230">
                  <c:v>40697</c:v>
                </c:pt>
                <c:pt idx="231">
                  <c:v>40704</c:v>
                </c:pt>
                <c:pt idx="232">
                  <c:v>40711</c:v>
                </c:pt>
                <c:pt idx="233">
                  <c:v>40718</c:v>
                </c:pt>
                <c:pt idx="234">
                  <c:v>40725</c:v>
                </c:pt>
                <c:pt idx="235">
                  <c:v>40732</c:v>
                </c:pt>
                <c:pt idx="236">
                  <c:v>40739</c:v>
                </c:pt>
                <c:pt idx="237">
                  <c:v>40746</c:v>
                </c:pt>
                <c:pt idx="238">
                  <c:v>40753</c:v>
                </c:pt>
                <c:pt idx="239">
                  <c:v>40760</c:v>
                </c:pt>
                <c:pt idx="240">
                  <c:v>40767</c:v>
                </c:pt>
                <c:pt idx="241">
                  <c:v>40774</c:v>
                </c:pt>
                <c:pt idx="242">
                  <c:v>40781</c:v>
                </c:pt>
                <c:pt idx="243">
                  <c:v>40788</c:v>
                </c:pt>
                <c:pt idx="244">
                  <c:v>40795</c:v>
                </c:pt>
                <c:pt idx="245">
                  <c:v>40802</c:v>
                </c:pt>
                <c:pt idx="246">
                  <c:v>40809</c:v>
                </c:pt>
                <c:pt idx="247">
                  <c:v>40816</c:v>
                </c:pt>
                <c:pt idx="248">
                  <c:v>40823</c:v>
                </c:pt>
                <c:pt idx="249">
                  <c:v>40830</c:v>
                </c:pt>
                <c:pt idx="250">
                  <c:v>40837</c:v>
                </c:pt>
                <c:pt idx="251">
                  <c:v>40844</c:v>
                </c:pt>
                <c:pt idx="252">
                  <c:v>40851</c:v>
                </c:pt>
                <c:pt idx="253">
                  <c:v>40858</c:v>
                </c:pt>
                <c:pt idx="254">
                  <c:v>40865</c:v>
                </c:pt>
                <c:pt idx="255">
                  <c:v>40872</c:v>
                </c:pt>
                <c:pt idx="256">
                  <c:v>40879</c:v>
                </c:pt>
                <c:pt idx="257">
                  <c:v>40886</c:v>
                </c:pt>
                <c:pt idx="258">
                  <c:v>40893</c:v>
                </c:pt>
                <c:pt idx="259">
                  <c:v>40900</c:v>
                </c:pt>
                <c:pt idx="260">
                  <c:v>40907</c:v>
                </c:pt>
                <c:pt idx="261">
                  <c:v>40914</c:v>
                </c:pt>
                <c:pt idx="262">
                  <c:v>40921</c:v>
                </c:pt>
                <c:pt idx="263">
                  <c:v>40928</c:v>
                </c:pt>
                <c:pt idx="264">
                  <c:v>40935</c:v>
                </c:pt>
                <c:pt idx="265">
                  <c:v>40942</c:v>
                </c:pt>
                <c:pt idx="266">
                  <c:v>40949</c:v>
                </c:pt>
                <c:pt idx="267">
                  <c:v>40956</c:v>
                </c:pt>
                <c:pt idx="268">
                  <c:v>40963</c:v>
                </c:pt>
                <c:pt idx="269">
                  <c:v>40970</c:v>
                </c:pt>
                <c:pt idx="270">
                  <c:v>40977</c:v>
                </c:pt>
                <c:pt idx="271">
                  <c:v>40984</c:v>
                </c:pt>
                <c:pt idx="272">
                  <c:v>40991</c:v>
                </c:pt>
                <c:pt idx="273">
                  <c:v>40998</c:v>
                </c:pt>
                <c:pt idx="274">
                  <c:v>41005</c:v>
                </c:pt>
                <c:pt idx="275">
                  <c:v>41012</c:v>
                </c:pt>
                <c:pt idx="276">
                  <c:v>41019</c:v>
                </c:pt>
                <c:pt idx="277">
                  <c:v>41026</c:v>
                </c:pt>
                <c:pt idx="278">
                  <c:v>41033</c:v>
                </c:pt>
                <c:pt idx="279">
                  <c:v>41040</c:v>
                </c:pt>
                <c:pt idx="280">
                  <c:v>41047</c:v>
                </c:pt>
                <c:pt idx="281">
                  <c:v>41054</c:v>
                </c:pt>
                <c:pt idx="282">
                  <c:v>41061</c:v>
                </c:pt>
                <c:pt idx="283">
                  <c:v>41068</c:v>
                </c:pt>
                <c:pt idx="284">
                  <c:v>41075</c:v>
                </c:pt>
                <c:pt idx="285">
                  <c:v>41082</c:v>
                </c:pt>
                <c:pt idx="286">
                  <c:v>41089</c:v>
                </c:pt>
                <c:pt idx="287">
                  <c:v>41096</c:v>
                </c:pt>
                <c:pt idx="288">
                  <c:v>41103</c:v>
                </c:pt>
                <c:pt idx="289">
                  <c:v>41110</c:v>
                </c:pt>
                <c:pt idx="290">
                  <c:v>41117</c:v>
                </c:pt>
                <c:pt idx="291">
                  <c:v>41124</c:v>
                </c:pt>
                <c:pt idx="292">
                  <c:v>41131</c:v>
                </c:pt>
                <c:pt idx="293">
                  <c:v>41138</c:v>
                </c:pt>
                <c:pt idx="294">
                  <c:v>41145</c:v>
                </c:pt>
                <c:pt idx="295">
                  <c:v>41152</c:v>
                </c:pt>
                <c:pt idx="296">
                  <c:v>41159</c:v>
                </c:pt>
                <c:pt idx="297">
                  <c:v>41166</c:v>
                </c:pt>
                <c:pt idx="298">
                  <c:v>41173</c:v>
                </c:pt>
                <c:pt idx="299">
                  <c:v>41180</c:v>
                </c:pt>
                <c:pt idx="300">
                  <c:v>41187</c:v>
                </c:pt>
                <c:pt idx="301">
                  <c:v>41194</c:v>
                </c:pt>
                <c:pt idx="302">
                  <c:v>41201</c:v>
                </c:pt>
                <c:pt idx="303">
                  <c:v>41208</c:v>
                </c:pt>
                <c:pt idx="304">
                  <c:v>41215</c:v>
                </c:pt>
                <c:pt idx="305">
                  <c:v>41222</c:v>
                </c:pt>
                <c:pt idx="306">
                  <c:v>41229</c:v>
                </c:pt>
                <c:pt idx="307">
                  <c:v>41236</c:v>
                </c:pt>
                <c:pt idx="308">
                  <c:v>41243</c:v>
                </c:pt>
                <c:pt idx="309">
                  <c:v>41250</c:v>
                </c:pt>
                <c:pt idx="310">
                  <c:v>41257</c:v>
                </c:pt>
                <c:pt idx="311">
                  <c:v>41264</c:v>
                </c:pt>
                <c:pt idx="312">
                  <c:v>41271</c:v>
                </c:pt>
                <c:pt idx="313">
                  <c:v>41278</c:v>
                </c:pt>
                <c:pt idx="314">
                  <c:v>41285</c:v>
                </c:pt>
                <c:pt idx="315">
                  <c:v>41292</c:v>
                </c:pt>
                <c:pt idx="316">
                  <c:v>41299</c:v>
                </c:pt>
                <c:pt idx="317">
                  <c:v>41306</c:v>
                </c:pt>
                <c:pt idx="318">
                  <c:v>41313</c:v>
                </c:pt>
                <c:pt idx="319">
                  <c:v>41320</c:v>
                </c:pt>
                <c:pt idx="320">
                  <c:v>41327</c:v>
                </c:pt>
                <c:pt idx="321">
                  <c:v>41334</c:v>
                </c:pt>
                <c:pt idx="322">
                  <c:v>41341</c:v>
                </c:pt>
                <c:pt idx="323">
                  <c:v>41348</c:v>
                </c:pt>
                <c:pt idx="324">
                  <c:v>41355</c:v>
                </c:pt>
                <c:pt idx="325">
                  <c:v>41362</c:v>
                </c:pt>
                <c:pt idx="326">
                  <c:v>41369</c:v>
                </c:pt>
                <c:pt idx="327">
                  <c:v>41376</c:v>
                </c:pt>
                <c:pt idx="328">
                  <c:v>41383</c:v>
                </c:pt>
                <c:pt idx="329">
                  <c:v>41390</c:v>
                </c:pt>
                <c:pt idx="330">
                  <c:v>41397</c:v>
                </c:pt>
                <c:pt idx="331">
                  <c:v>41404</c:v>
                </c:pt>
                <c:pt idx="332">
                  <c:v>41411</c:v>
                </c:pt>
                <c:pt idx="333">
                  <c:v>41418</c:v>
                </c:pt>
                <c:pt idx="334">
                  <c:v>41425</c:v>
                </c:pt>
                <c:pt idx="335">
                  <c:v>41432</c:v>
                </c:pt>
                <c:pt idx="336">
                  <c:v>41439</c:v>
                </c:pt>
                <c:pt idx="337">
                  <c:v>41446</c:v>
                </c:pt>
                <c:pt idx="338">
                  <c:v>41453</c:v>
                </c:pt>
                <c:pt idx="339">
                  <c:v>41460</c:v>
                </c:pt>
                <c:pt idx="340">
                  <c:v>41467</c:v>
                </c:pt>
                <c:pt idx="341">
                  <c:v>41474</c:v>
                </c:pt>
                <c:pt idx="342">
                  <c:v>41481</c:v>
                </c:pt>
                <c:pt idx="343">
                  <c:v>41488</c:v>
                </c:pt>
                <c:pt idx="344">
                  <c:v>41495</c:v>
                </c:pt>
                <c:pt idx="345">
                  <c:v>41502</c:v>
                </c:pt>
                <c:pt idx="346">
                  <c:v>41509</c:v>
                </c:pt>
                <c:pt idx="347">
                  <c:v>41516</c:v>
                </c:pt>
                <c:pt idx="348">
                  <c:v>41523</c:v>
                </c:pt>
                <c:pt idx="349">
                  <c:v>41530</c:v>
                </c:pt>
                <c:pt idx="350">
                  <c:v>41537</c:v>
                </c:pt>
                <c:pt idx="351">
                  <c:v>41544</c:v>
                </c:pt>
                <c:pt idx="352">
                  <c:v>41551</c:v>
                </c:pt>
                <c:pt idx="353">
                  <c:v>41558</c:v>
                </c:pt>
                <c:pt idx="354">
                  <c:v>41565</c:v>
                </c:pt>
                <c:pt idx="355">
                  <c:v>41572</c:v>
                </c:pt>
                <c:pt idx="356">
                  <c:v>41579</c:v>
                </c:pt>
                <c:pt idx="357">
                  <c:v>41586</c:v>
                </c:pt>
                <c:pt idx="358">
                  <c:v>41593</c:v>
                </c:pt>
                <c:pt idx="359">
                  <c:v>41600</c:v>
                </c:pt>
                <c:pt idx="360">
                  <c:v>41607</c:v>
                </c:pt>
                <c:pt idx="361">
                  <c:v>41614</c:v>
                </c:pt>
                <c:pt idx="362">
                  <c:v>41621</c:v>
                </c:pt>
                <c:pt idx="363">
                  <c:v>41628</c:v>
                </c:pt>
                <c:pt idx="364">
                  <c:v>41635</c:v>
                </c:pt>
                <c:pt idx="365">
                  <c:v>41642</c:v>
                </c:pt>
                <c:pt idx="366">
                  <c:v>41649</c:v>
                </c:pt>
                <c:pt idx="367">
                  <c:v>41656</c:v>
                </c:pt>
                <c:pt idx="368">
                  <c:v>41663</c:v>
                </c:pt>
                <c:pt idx="369">
                  <c:v>41670</c:v>
                </c:pt>
                <c:pt idx="370">
                  <c:v>41677</c:v>
                </c:pt>
                <c:pt idx="371">
                  <c:v>41684</c:v>
                </c:pt>
                <c:pt idx="372">
                  <c:v>41691</c:v>
                </c:pt>
                <c:pt idx="373">
                  <c:v>41698</c:v>
                </c:pt>
                <c:pt idx="374">
                  <c:v>41705</c:v>
                </c:pt>
                <c:pt idx="375">
                  <c:v>41712</c:v>
                </c:pt>
                <c:pt idx="376">
                  <c:v>41719</c:v>
                </c:pt>
                <c:pt idx="377">
                  <c:v>41726</c:v>
                </c:pt>
                <c:pt idx="378">
                  <c:v>41733</c:v>
                </c:pt>
                <c:pt idx="379">
                  <c:v>41740</c:v>
                </c:pt>
                <c:pt idx="380">
                  <c:v>41747</c:v>
                </c:pt>
                <c:pt idx="381">
                  <c:v>41754</c:v>
                </c:pt>
                <c:pt idx="382">
                  <c:v>41761</c:v>
                </c:pt>
                <c:pt idx="383">
                  <c:v>41768</c:v>
                </c:pt>
                <c:pt idx="384">
                  <c:v>41775</c:v>
                </c:pt>
                <c:pt idx="385">
                  <c:v>41782</c:v>
                </c:pt>
                <c:pt idx="386">
                  <c:v>41789</c:v>
                </c:pt>
                <c:pt idx="387">
                  <c:v>41796</c:v>
                </c:pt>
                <c:pt idx="388">
                  <c:v>41803</c:v>
                </c:pt>
                <c:pt idx="389">
                  <c:v>41810</c:v>
                </c:pt>
                <c:pt idx="390">
                  <c:v>41817</c:v>
                </c:pt>
                <c:pt idx="391">
                  <c:v>41824</c:v>
                </c:pt>
                <c:pt idx="392">
                  <c:v>41831</c:v>
                </c:pt>
                <c:pt idx="393">
                  <c:v>41838</c:v>
                </c:pt>
                <c:pt idx="394">
                  <c:v>41845</c:v>
                </c:pt>
                <c:pt idx="395">
                  <c:v>41852</c:v>
                </c:pt>
                <c:pt idx="396">
                  <c:v>41859</c:v>
                </c:pt>
                <c:pt idx="397">
                  <c:v>41866</c:v>
                </c:pt>
                <c:pt idx="398">
                  <c:v>41873</c:v>
                </c:pt>
                <c:pt idx="399">
                  <c:v>41880</c:v>
                </c:pt>
                <c:pt idx="400">
                  <c:v>41887</c:v>
                </c:pt>
                <c:pt idx="401">
                  <c:v>41894</c:v>
                </c:pt>
                <c:pt idx="402">
                  <c:v>41901</c:v>
                </c:pt>
                <c:pt idx="403">
                  <c:v>41908</c:v>
                </c:pt>
                <c:pt idx="404">
                  <c:v>41915</c:v>
                </c:pt>
                <c:pt idx="405">
                  <c:v>41922</c:v>
                </c:pt>
                <c:pt idx="406">
                  <c:v>41929</c:v>
                </c:pt>
                <c:pt idx="407">
                  <c:v>41936</c:v>
                </c:pt>
                <c:pt idx="408">
                  <c:v>41943</c:v>
                </c:pt>
                <c:pt idx="409">
                  <c:v>41950</c:v>
                </c:pt>
                <c:pt idx="410">
                  <c:v>41957</c:v>
                </c:pt>
                <c:pt idx="411">
                  <c:v>41964</c:v>
                </c:pt>
                <c:pt idx="412">
                  <c:v>41971</c:v>
                </c:pt>
                <c:pt idx="413">
                  <c:v>41978</c:v>
                </c:pt>
                <c:pt idx="414">
                  <c:v>41985</c:v>
                </c:pt>
                <c:pt idx="415">
                  <c:v>41992</c:v>
                </c:pt>
                <c:pt idx="416">
                  <c:v>41999</c:v>
                </c:pt>
                <c:pt idx="417">
                  <c:v>42006</c:v>
                </c:pt>
                <c:pt idx="418">
                  <c:v>42013</c:v>
                </c:pt>
                <c:pt idx="419">
                  <c:v>42020</c:v>
                </c:pt>
                <c:pt idx="420">
                  <c:v>42027</c:v>
                </c:pt>
                <c:pt idx="421">
                  <c:v>42034</c:v>
                </c:pt>
                <c:pt idx="422">
                  <c:v>42041</c:v>
                </c:pt>
                <c:pt idx="423">
                  <c:v>42048</c:v>
                </c:pt>
                <c:pt idx="424">
                  <c:v>42055</c:v>
                </c:pt>
              </c:numCache>
            </c:numRef>
          </c:cat>
          <c:val>
            <c:numRef>
              <c:f>Data!$G$24:$PW$24</c:f>
              <c:numCache>
                <c:formatCode>0.00</c:formatCode>
                <c:ptCount val="433"/>
                <c:pt idx="0">
                  <c:v>4.0220000000000002</c:v>
                </c:pt>
                <c:pt idx="1">
                  <c:v>4.1059999999999999</c:v>
                </c:pt>
                <c:pt idx="2">
                  <c:v>4.0960000000000001</c:v>
                </c:pt>
                <c:pt idx="3">
                  <c:v>4.1399999999999997</c:v>
                </c:pt>
                <c:pt idx="4">
                  <c:v>4.1139999999999999</c:v>
                </c:pt>
                <c:pt idx="5">
                  <c:v>4.1449999999999996</c:v>
                </c:pt>
                <c:pt idx="6">
                  <c:v>4.1050000000000004</c:v>
                </c:pt>
                <c:pt idx="7">
                  <c:v>4.1029999999999998</c:v>
                </c:pt>
                <c:pt idx="8">
                  <c:v>3.99</c:v>
                </c:pt>
                <c:pt idx="9">
                  <c:v>4.01</c:v>
                </c:pt>
                <c:pt idx="10">
                  <c:v>3.9740000000000002</c:v>
                </c:pt>
                <c:pt idx="11">
                  <c:v>4.0709999999999997</c:v>
                </c:pt>
                <c:pt idx="12">
                  <c:v>4.1219999999999999</c:v>
                </c:pt>
                <c:pt idx="13">
                  <c:v>4.16</c:v>
                </c:pt>
                <c:pt idx="14">
                  <c:v>4.2939999999999996</c:v>
                </c:pt>
                <c:pt idx="15">
                  <c:v>4.2679999999999998</c:v>
                </c:pt>
                <c:pt idx="16">
                  <c:v>4.2869999999999999</c:v>
                </c:pt>
                <c:pt idx="17">
                  <c:v>4.2620000000000005</c:v>
                </c:pt>
                <c:pt idx="18">
                  <c:v>4.282</c:v>
                </c:pt>
                <c:pt idx="19">
                  <c:v>4.3719999999999999</c:v>
                </c:pt>
                <c:pt idx="20">
                  <c:v>4.4409999999999998</c:v>
                </c:pt>
                <c:pt idx="21">
                  <c:v>4.5149999999999997</c:v>
                </c:pt>
                <c:pt idx="22">
                  <c:v>4.6289999999999996</c:v>
                </c:pt>
                <c:pt idx="23">
                  <c:v>4.7190000000000003</c:v>
                </c:pt>
                <c:pt idx="24">
                  <c:v>4.7210000000000001</c:v>
                </c:pt>
                <c:pt idx="25">
                  <c:v>4.6399999999999997</c:v>
                </c:pt>
                <c:pt idx="26">
                  <c:v>4.7530000000000001</c:v>
                </c:pt>
                <c:pt idx="27">
                  <c:v>4.7059999999999995</c:v>
                </c:pt>
                <c:pt idx="28">
                  <c:v>4.5339999999999998</c:v>
                </c:pt>
                <c:pt idx="29">
                  <c:v>4.45</c:v>
                </c:pt>
                <c:pt idx="30">
                  <c:v>4.4480000000000004</c:v>
                </c:pt>
                <c:pt idx="31">
                  <c:v>4.4829999999999997</c:v>
                </c:pt>
                <c:pt idx="32">
                  <c:v>4.4139999999999997</c:v>
                </c:pt>
                <c:pt idx="33">
                  <c:v>4.3940000000000001</c:v>
                </c:pt>
                <c:pt idx="34">
                  <c:v>4.4000000000000004</c:v>
                </c:pt>
                <c:pt idx="35">
                  <c:v>4.3040000000000003</c:v>
                </c:pt>
                <c:pt idx="36">
                  <c:v>4.3469999999999995</c:v>
                </c:pt>
                <c:pt idx="37">
                  <c:v>4.5280000000000005</c:v>
                </c:pt>
                <c:pt idx="38">
                  <c:v>4.4879999999999995</c:v>
                </c:pt>
                <c:pt idx="39">
                  <c:v>4.4800000000000004</c:v>
                </c:pt>
                <c:pt idx="40">
                  <c:v>4.5359999999999996</c:v>
                </c:pt>
                <c:pt idx="41">
                  <c:v>4.3579999999999997</c:v>
                </c:pt>
                <c:pt idx="42">
                  <c:v>4.3150000000000004</c:v>
                </c:pt>
                <c:pt idx="43">
                  <c:v>4.3120000000000003</c:v>
                </c:pt>
                <c:pt idx="44">
                  <c:v>4.2649999999999997</c:v>
                </c:pt>
                <c:pt idx="45">
                  <c:v>4.29</c:v>
                </c:pt>
                <c:pt idx="46">
                  <c:v>4.2510000000000003</c:v>
                </c:pt>
                <c:pt idx="47">
                  <c:v>4.3520000000000003</c:v>
                </c:pt>
                <c:pt idx="48">
                  <c:v>4.3929999999999998</c:v>
                </c:pt>
                <c:pt idx="49">
                  <c:v>4.5030000000000001</c:v>
                </c:pt>
                <c:pt idx="50">
                  <c:v>4.4820000000000002</c:v>
                </c:pt>
                <c:pt idx="51">
                  <c:v>4.4790000000000001</c:v>
                </c:pt>
                <c:pt idx="52">
                  <c:v>4.2839999999999998</c:v>
                </c:pt>
                <c:pt idx="53">
                  <c:v>4.2759999999999998</c:v>
                </c:pt>
                <c:pt idx="54">
                  <c:v>4.1719999999999997</c:v>
                </c:pt>
                <c:pt idx="55">
                  <c:v>4.1900000000000004</c:v>
                </c:pt>
                <c:pt idx="56">
                  <c:v>4.1760000000000002</c:v>
                </c:pt>
                <c:pt idx="57">
                  <c:v>4.1210000000000004</c:v>
                </c:pt>
                <c:pt idx="58">
                  <c:v>4.2210000000000001</c:v>
                </c:pt>
                <c:pt idx="59">
                  <c:v>4.28</c:v>
                </c:pt>
                <c:pt idx="60">
                  <c:v>4.1959999999999997</c:v>
                </c:pt>
                <c:pt idx="61">
                  <c:v>4.2439999999999998</c:v>
                </c:pt>
                <c:pt idx="62">
                  <c:v>4.1589999999999998</c:v>
                </c:pt>
                <c:pt idx="63">
                  <c:v>4.1900000000000004</c:v>
                </c:pt>
                <c:pt idx="64">
                  <c:v>4.3390000000000004</c:v>
                </c:pt>
                <c:pt idx="65">
                  <c:v>4.2859999999999996</c:v>
                </c:pt>
                <c:pt idx="66">
                  <c:v>4.24</c:v>
                </c:pt>
                <c:pt idx="67">
                  <c:v>4.4690000000000003</c:v>
                </c:pt>
                <c:pt idx="68">
                  <c:v>4.4930000000000003</c:v>
                </c:pt>
                <c:pt idx="69">
                  <c:v>4.4930000000000003</c:v>
                </c:pt>
                <c:pt idx="70">
                  <c:v>4.3109999999999999</c:v>
                </c:pt>
                <c:pt idx="71">
                  <c:v>4.4640000000000004</c:v>
                </c:pt>
                <c:pt idx="72">
                  <c:v>4.577</c:v>
                </c:pt>
                <c:pt idx="73">
                  <c:v>4.702</c:v>
                </c:pt>
                <c:pt idx="74">
                  <c:v>4.7140000000000004</c:v>
                </c:pt>
                <c:pt idx="75">
                  <c:v>4.9610000000000003</c:v>
                </c:pt>
                <c:pt idx="76">
                  <c:v>4.9350000000000005</c:v>
                </c:pt>
                <c:pt idx="77">
                  <c:v>4.8550000000000004</c:v>
                </c:pt>
                <c:pt idx="78">
                  <c:v>4.827</c:v>
                </c:pt>
                <c:pt idx="79">
                  <c:v>4.7679999999999998</c:v>
                </c:pt>
                <c:pt idx="80">
                  <c:v>4.9480000000000004</c:v>
                </c:pt>
                <c:pt idx="81">
                  <c:v>4.9669999999999996</c:v>
                </c:pt>
                <c:pt idx="82">
                  <c:v>4.7039999999999997</c:v>
                </c:pt>
                <c:pt idx="83">
                  <c:v>4.6059999999999999</c:v>
                </c:pt>
                <c:pt idx="84">
                  <c:v>4.532</c:v>
                </c:pt>
                <c:pt idx="85">
                  <c:v>4.5990000000000002</c:v>
                </c:pt>
                <c:pt idx="86">
                  <c:v>4.5570000000000004</c:v>
                </c:pt>
                <c:pt idx="87">
                  <c:v>4.4089999999999998</c:v>
                </c:pt>
                <c:pt idx="88">
                  <c:v>4.5979999999999999</c:v>
                </c:pt>
                <c:pt idx="89">
                  <c:v>4.6909999999999998</c:v>
                </c:pt>
                <c:pt idx="90">
                  <c:v>4.6630000000000003</c:v>
                </c:pt>
                <c:pt idx="91">
                  <c:v>4.4909999999999997</c:v>
                </c:pt>
                <c:pt idx="92">
                  <c:v>4.5990000000000002</c:v>
                </c:pt>
                <c:pt idx="93">
                  <c:v>4.4889999999999999</c:v>
                </c:pt>
                <c:pt idx="94">
                  <c:v>4.327</c:v>
                </c:pt>
                <c:pt idx="95">
                  <c:v>4.63</c:v>
                </c:pt>
                <c:pt idx="96">
                  <c:v>4.3760000000000003</c:v>
                </c:pt>
                <c:pt idx="97">
                  <c:v>4.2469999999999999</c:v>
                </c:pt>
                <c:pt idx="98">
                  <c:v>4.0709999999999997</c:v>
                </c:pt>
                <c:pt idx="99">
                  <c:v>3.9870000000000001</c:v>
                </c:pt>
                <c:pt idx="100">
                  <c:v>3.839</c:v>
                </c:pt>
                <c:pt idx="101">
                  <c:v>4.0970000000000004</c:v>
                </c:pt>
                <c:pt idx="102">
                  <c:v>3.8279999999999998</c:v>
                </c:pt>
                <c:pt idx="103">
                  <c:v>3.77</c:v>
                </c:pt>
                <c:pt idx="104">
                  <c:v>3.7469999999999999</c:v>
                </c:pt>
                <c:pt idx="105">
                  <c:v>3.88</c:v>
                </c:pt>
                <c:pt idx="106">
                  <c:v>4.1020000000000003</c:v>
                </c:pt>
                <c:pt idx="107">
                  <c:v>4.58</c:v>
                </c:pt>
                <c:pt idx="108">
                  <c:v>4.4020000000000001</c:v>
                </c:pt>
                <c:pt idx="109">
                  <c:v>4.3230000000000004</c:v>
                </c:pt>
                <c:pt idx="110">
                  <c:v>4.1840000000000002</c:v>
                </c:pt>
                <c:pt idx="111">
                  <c:v>4.1749999999999998</c:v>
                </c:pt>
                <c:pt idx="112">
                  <c:v>4.1989999999999998</c:v>
                </c:pt>
                <c:pt idx="113">
                  <c:v>4.01</c:v>
                </c:pt>
                <c:pt idx="114">
                  <c:v>4.0439999999999996</c:v>
                </c:pt>
                <c:pt idx="115">
                  <c:v>3.8639999999999999</c:v>
                </c:pt>
                <c:pt idx="116">
                  <c:v>3.9590000000000001</c:v>
                </c:pt>
                <c:pt idx="117">
                  <c:v>4.0599999999999996</c:v>
                </c:pt>
                <c:pt idx="118">
                  <c:v>4.0049999999999999</c:v>
                </c:pt>
                <c:pt idx="119">
                  <c:v>3.9870000000000001</c:v>
                </c:pt>
                <c:pt idx="120">
                  <c:v>3.8890000000000002</c:v>
                </c:pt>
                <c:pt idx="121">
                  <c:v>3.8609999999999998</c:v>
                </c:pt>
                <c:pt idx="122">
                  <c:v>4.01</c:v>
                </c:pt>
                <c:pt idx="123">
                  <c:v>4.0339999999999998</c:v>
                </c:pt>
                <c:pt idx="124">
                  <c:v>4.1050000000000004</c:v>
                </c:pt>
                <c:pt idx="125">
                  <c:v>4.181</c:v>
                </c:pt>
                <c:pt idx="126">
                  <c:v>4.2939999999999996</c:v>
                </c:pt>
                <c:pt idx="127">
                  <c:v>4.2080000000000002</c:v>
                </c:pt>
                <c:pt idx="128">
                  <c:v>4.0750000000000002</c:v>
                </c:pt>
                <c:pt idx="129">
                  <c:v>3.9809999999999999</c:v>
                </c:pt>
                <c:pt idx="130">
                  <c:v>3.9260000000000002</c:v>
                </c:pt>
                <c:pt idx="131">
                  <c:v>3.8839999999999999</c:v>
                </c:pt>
                <c:pt idx="132">
                  <c:v>3.9609999999999999</c:v>
                </c:pt>
                <c:pt idx="133">
                  <c:v>3.9550000000000001</c:v>
                </c:pt>
                <c:pt idx="134">
                  <c:v>3.734</c:v>
                </c:pt>
                <c:pt idx="135">
                  <c:v>3.9180000000000001</c:v>
                </c:pt>
                <c:pt idx="136">
                  <c:v>3.7730000000000001</c:v>
                </c:pt>
                <c:pt idx="137">
                  <c:v>3.7570000000000001</c:v>
                </c:pt>
                <c:pt idx="138">
                  <c:v>3.6859999999999999</c:v>
                </c:pt>
                <c:pt idx="139">
                  <c:v>3.7389999999999999</c:v>
                </c:pt>
                <c:pt idx="140">
                  <c:v>3.6550000000000002</c:v>
                </c:pt>
                <c:pt idx="141">
                  <c:v>3.7570000000000001</c:v>
                </c:pt>
                <c:pt idx="142">
                  <c:v>3.6509999999999998</c:v>
                </c:pt>
                <c:pt idx="143">
                  <c:v>3.6219999999999999</c:v>
                </c:pt>
                <c:pt idx="144">
                  <c:v>3.68</c:v>
                </c:pt>
                <c:pt idx="145">
                  <c:v>3.746</c:v>
                </c:pt>
                <c:pt idx="146">
                  <c:v>3.7160000000000002</c:v>
                </c:pt>
                <c:pt idx="147">
                  <c:v>3.633</c:v>
                </c:pt>
                <c:pt idx="148">
                  <c:v>3.7330000000000001</c:v>
                </c:pt>
                <c:pt idx="149">
                  <c:v>3.706</c:v>
                </c:pt>
                <c:pt idx="150">
                  <c:v>3.641</c:v>
                </c:pt>
                <c:pt idx="151">
                  <c:v>3.593</c:v>
                </c:pt>
                <c:pt idx="152">
                  <c:v>3.6150000000000002</c:v>
                </c:pt>
                <c:pt idx="153">
                  <c:v>3.625</c:v>
                </c:pt>
                <c:pt idx="154">
                  <c:v>3.5529999999999999</c:v>
                </c:pt>
                <c:pt idx="155">
                  <c:v>3.6640000000000001</c:v>
                </c:pt>
                <c:pt idx="156">
                  <c:v>3.7090000000000001</c:v>
                </c:pt>
                <c:pt idx="157">
                  <c:v>3.6949999999999998</c:v>
                </c:pt>
                <c:pt idx="158">
                  <c:v>3.8580000000000001</c:v>
                </c:pt>
                <c:pt idx="159">
                  <c:v>3.8170000000000002</c:v>
                </c:pt>
                <c:pt idx="160">
                  <c:v>3.766</c:v>
                </c:pt>
                <c:pt idx="161">
                  <c:v>3.7229999999999999</c:v>
                </c:pt>
                <c:pt idx="162">
                  <c:v>3.7170000000000001</c:v>
                </c:pt>
                <c:pt idx="163">
                  <c:v>3.782</c:v>
                </c:pt>
                <c:pt idx="164">
                  <c:v>3.6589999999999998</c:v>
                </c:pt>
                <c:pt idx="165">
                  <c:v>3.6710000000000003</c:v>
                </c:pt>
                <c:pt idx="166">
                  <c:v>3.6680000000000001</c:v>
                </c:pt>
                <c:pt idx="167">
                  <c:v>3.6259999999999999</c:v>
                </c:pt>
                <c:pt idx="168">
                  <c:v>3.6189999999999998</c:v>
                </c:pt>
                <c:pt idx="169">
                  <c:v>3.5369999999999999</c:v>
                </c:pt>
                <c:pt idx="170">
                  <c:v>3.573</c:v>
                </c:pt>
                <c:pt idx="171">
                  <c:v>3.5019999999999998</c:v>
                </c:pt>
                <c:pt idx="172">
                  <c:v>3.5550000000000002</c:v>
                </c:pt>
                <c:pt idx="173">
                  <c:v>3.4870000000000001</c:v>
                </c:pt>
                <c:pt idx="174">
                  <c:v>3.5209999999999999</c:v>
                </c:pt>
                <c:pt idx="175">
                  <c:v>3.3090000000000002</c:v>
                </c:pt>
                <c:pt idx="176">
                  <c:v>3.1179999999999999</c:v>
                </c:pt>
                <c:pt idx="177">
                  <c:v>3.17</c:v>
                </c:pt>
                <c:pt idx="178">
                  <c:v>3.5070000000000001</c:v>
                </c:pt>
                <c:pt idx="179">
                  <c:v>3.36</c:v>
                </c:pt>
                <c:pt idx="180">
                  <c:v>3.476</c:v>
                </c:pt>
                <c:pt idx="181">
                  <c:v>3.5569999999999999</c:v>
                </c:pt>
                <c:pt idx="182">
                  <c:v>3.31</c:v>
                </c:pt>
                <c:pt idx="183">
                  <c:v>3.2439999999999998</c:v>
                </c:pt>
                <c:pt idx="184">
                  <c:v>3.2589999999999999</c:v>
                </c:pt>
                <c:pt idx="185">
                  <c:v>3.3609999999999998</c:v>
                </c:pt>
                <c:pt idx="186">
                  <c:v>3.3010000000000002</c:v>
                </c:pt>
                <c:pt idx="187">
                  <c:v>3.085</c:v>
                </c:pt>
                <c:pt idx="188">
                  <c:v>3.05</c:v>
                </c:pt>
                <c:pt idx="189">
                  <c:v>2.9529999999999998</c:v>
                </c:pt>
                <c:pt idx="190">
                  <c:v>2.9</c:v>
                </c:pt>
                <c:pt idx="191">
                  <c:v>2.9910000000000001</c:v>
                </c:pt>
                <c:pt idx="192">
                  <c:v>3.129</c:v>
                </c:pt>
                <c:pt idx="193">
                  <c:v>3.2869999999999999</c:v>
                </c:pt>
                <c:pt idx="194">
                  <c:v>3.2439999999999998</c:v>
                </c:pt>
                <c:pt idx="195">
                  <c:v>3.101</c:v>
                </c:pt>
                <c:pt idx="196">
                  <c:v>3.141</c:v>
                </c:pt>
                <c:pt idx="197">
                  <c:v>3.1960000000000002</c:v>
                </c:pt>
                <c:pt idx="198">
                  <c:v>3.3479999999999999</c:v>
                </c:pt>
                <c:pt idx="199">
                  <c:v>3.3220000000000001</c:v>
                </c:pt>
                <c:pt idx="200">
                  <c:v>3.302</c:v>
                </c:pt>
                <c:pt idx="201">
                  <c:v>3.4340000000000002</c:v>
                </c:pt>
                <c:pt idx="202">
                  <c:v>3.5840000000000001</c:v>
                </c:pt>
                <c:pt idx="203">
                  <c:v>3.6779999999999999</c:v>
                </c:pt>
                <c:pt idx="204">
                  <c:v>3.9119999999999999</c:v>
                </c:pt>
                <c:pt idx="205">
                  <c:v>3.9660000000000002</c:v>
                </c:pt>
                <c:pt idx="206">
                  <c:v>3.9849999999999999</c:v>
                </c:pt>
                <c:pt idx="207">
                  <c:v>3.996</c:v>
                </c:pt>
                <c:pt idx="208">
                  <c:v>3.9699999999999998</c:v>
                </c:pt>
                <c:pt idx="209">
                  <c:v>4.1280000000000001</c:v>
                </c:pt>
                <c:pt idx="210">
                  <c:v>4.069</c:v>
                </c:pt>
                <c:pt idx="211">
                  <c:v>4.1879999999999997</c:v>
                </c:pt>
                <c:pt idx="212">
                  <c:v>4.274</c:v>
                </c:pt>
                <c:pt idx="213">
                  <c:v>4.1459999999999999</c:v>
                </c:pt>
                <c:pt idx="214">
                  <c:v>4.2729999999999997</c:v>
                </c:pt>
                <c:pt idx="215">
                  <c:v>4.2279999999999998</c:v>
                </c:pt>
                <c:pt idx="216">
                  <c:v>4.2729999999999997</c:v>
                </c:pt>
                <c:pt idx="217">
                  <c:v>4.2759999999999998</c:v>
                </c:pt>
                <c:pt idx="218">
                  <c:v>4.2329999999999997</c:v>
                </c:pt>
                <c:pt idx="219">
                  <c:v>4.0620000000000003</c:v>
                </c:pt>
                <c:pt idx="220">
                  <c:v>4.2009999999999996</c:v>
                </c:pt>
                <c:pt idx="221">
                  <c:v>4.2859999999999996</c:v>
                </c:pt>
                <c:pt idx="222">
                  <c:v>4.2919999999999998</c:v>
                </c:pt>
                <c:pt idx="223">
                  <c:v>4.3010000000000002</c:v>
                </c:pt>
                <c:pt idx="224">
                  <c:v>4.2859999999999996</c:v>
                </c:pt>
                <c:pt idx="225">
                  <c:v>4.2220000000000004</c:v>
                </c:pt>
                <c:pt idx="226">
                  <c:v>4.1829999999999998</c:v>
                </c:pt>
                <c:pt idx="227">
                  <c:v>4.165</c:v>
                </c:pt>
                <c:pt idx="228">
                  <c:v>4.2160000000000002</c:v>
                </c:pt>
                <c:pt idx="229">
                  <c:v>4.1440000000000001</c:v>
                </c:pt>
                <c:pt idx="230">
                  <c:v>4.0439999999999996</c:v>
                </c:pt>
                <c:pt idx="231">
                  <c:v>4.1150000000000002</c:v>
                </c:pt>
                <c:pt idx="232">
                  <c:v>4.1109999999999998</c:v>
                </c:pt>
                <c:pt idx="233">
                  <c:v>4.1319999999999997</c:v>
                </c:pt>
                <c:pt idx="234">
                  <c:v>4.0759999999999996</c:v>
                </c:pt>
                <c:pt idx="235">
                  <c:v>4.0970000000000004</c:v>
                </c:pt>
                <c:pt idx="236">
                  <c:v>4.3079999999999998</c:v>
                </c:pt>
                <c:pt idx="237">
                  <c:v>4.2510000000000003</c:v>
                </c:pt>
                <c:pt idx="238">
                  <c:v>4.3609999999999998</c:v>
                </c:pt>
                <c:pt idx="239">
                  <c:v>4.4420000000000002</c:v>
                </c:pt>
                <c:pt idx="240">
                  <c:v>4.0599999999999996</c:v>
                </c:pt>
                <c:pt idx="241">
                  <c:v>3.887</c:v>
                </c:pt>
                <c:pt idx="242">
                  <c:v>3.9279999999999999</c:v>
                </c:pt>
                <c:pt idx="243">
                  <c:v>4.0149999999999997</c:v>
                </c:pt>
                <c:pt idx="244">
                  <c:v>3.8849999999999998</c:v>
                </c:pt>
                <c:pt idx="245">
                  <c:v>3.7</c:v>
                </c:pt>
                <c:pt idx="246">
                  <c:v>3.7439999999999998</c:v>
                </c:pt>
                <c:pt idx="247">
                  <c:v>3.64</c:v>
                </c:pt>
                <c:pt idx="248">
                  <c:v>3.96</c:v>
                </c:pt>
                <c:pt idx="249">
                  <c:v>4.3810000000000002</c:v>
                </c:pt>
                <c:pt idx="250">
                  <c:v>4.3940000000000001</c:v>
                </c:pt>
                <c:pt idx="251">
                  <c:v>4.2830000000000004</c:v>
                </c:pt>
                <c:pt idx="252">
                  <c:v>4.3529999999999998</c:v>
                </c:pt>
                <c:pt idx="253">
                  <c:v>4.4409999999999998</c:v>
                </c:pt>
                <c:pt idx="254">
                  <c:v>4.7610000000000001</c:v>
                </c:pt>
                <c:pt idx="255">
                  <c:v>5.8140000000000001</c:v>
                </c:pt>
                <c:pt idx="256">
                  <c:v>4.6079999999999997</c:v>
                </c:pt>
                <c:pt idx="257">
                  <c:v>4.5030000000000001</c:v>
                </c:pt>
                <c:pt idx="258">
                  <c:v>4.2549999999999999</c:v>
                </c:pt>
                <c:pt idx="259">
                  <c:v>4.0519999999999996</c:v>
                </c:pt>
                <c:pt idx="260">
                  <c:v>4.0579999999999998</c:v>
                </c:pt>
                <c:pt idx="261">
                  <c:v>4.5960000000000001</c:v>
                </c:pt>
                <c:pt idx="262">
                  <c:v>4.1180000000000003</c:v>
                </c:pt>
                <c:pt idx="263">
                  <c:v>4.0780000000000003</c:v>
                </c:pt>
                <c:pt idx="264">
                  <c:v>3.67</c:v>
                </c:pt>
                <c:pt idx="265">
                  <c:v>3.5220000000000002</c:v>
                </c:pt>
                <c:pt idx="266">
                  <c:v>3.56</c:v>
                </c:pt>
                <c:pt idx="267">
                  <c:v>3.5910000000000002</c:v>
                </c:pt>
                <c:pt idx="268">
                  <c:v>3.6619999999999999</c:v>
                </c:pt>
                <c:pt idx="269">
                  <c:v>3.4359999999999999</c:v>
                </c:pt>
                <c:pt idx="270">
                  <c:v>3.3890000000000002</c:v>
                </c:pt>
                <c:pt idx="271">
                  <c:v>3.2989999999999999</c:v>
                </c:pt>
                <c:pt idx="272">
                  <c:v>3.3580000000000001</c:v>
                </c:pt>
                <c:pt idx="273">
                  <c:v>3.387</c:v>
                </c:pt>
                <c:pt idx="274">
                  <c:v>3.4209999999999998</c:v>
                </c:pt>
                <c:pt idx="275">
                  <c:v>3.371</c:v>
                </c:pt>
                <c:pt idx="276">
                  <c:v>3.4580000000000002</c:v>
                </c:pt>
                <c:pt idx="277">
                  <c:v>3.339</c:v>
                </c:pt>
                <c:pt idx="278">
                  <c:v>3.18</c:v>
                </c:pt>
                <c:pt idx="279">
                  <c:v>3.1509999999999998</c:v>
                </c:pt>
                <c:pt idx="280">
                  <c:v>3.3119999999999998</c:v>
                </c:pt>
                <c:pt idx="281">
                  <c:v>3.05</c:v>
                </c:pt>
                <c:pt idx="282">
                  <c:v>2.8079999999999998</c:v>
                </c:pt>
                <c:pt idx="283">
                  <c:v>2.968</c:v>
                </c:pt>
                <c:pt idx="284">
                  <c:v>3.08</c:v>
                </c:pt>
                <c:pt idx="285">
                  <c:v>3.153</c:v>
                </c:pt>
                <c:pt idx="286">
                  <c:v>3.173</c:v>
                </c:pt>
                <c:pt idx="287">
                  <c:v>2.7749999999999999</c:v>
                </c:pt>
                <c:pt idx="288">
                  <c:v>2.6349999999999998</c:v>
                </c:pt>
                <c:pt idx="289">
                  <c:v>2.4500000000000002</c:v>
                </c:pt>
                <c:pt idx="290">
                  <c:v>2.7199999999999998</c:v>
                </c:pt>
                <c:pt idx="291">
                  <c:v>2.5380000000000003</c:v>
                </c:pt>
                <c:pt idx="292">
                  <c:v>2.4990000000000001</c:v>
                </c:pt>
                <c:pt idx="293">
                  <c:v>2.581</c:v>
                </c:pt>
                <c:pt idx="294">
                  <c:v>2.4849999999999999</c:v>
                </c:pt>
                <c:pt idx="295">
                  <c:v>2.5510000000000002</c:v>
                </c:pt>
                <c:pt idx="296">
                  <c:v>2.6160000000000001</c:v>
                </c:pt>
                <c:pt idx="297">
                  <c:v>2.6120000000000001</c:v>
                </c:pt>
                <c:pt idx="298">
                  <c:v>2.6280000000000001</c:v>
                </c:pt>
                <c:pt idx="299">
                  <c:v>2.5259999999999998</c:v>
                </c:pt>
                <c:pt idx="300">
                  <c:v>2.464</c:v>
                </c:pt>
                <c:pt idx="301">
                  <c:v>2.3609999999999998</c:v>
                </c:pt>
                <c:pt idx="302">
                  <c:v>2.3940000000000001</c:v>
                </c:pt>
                <c:pt idx="303">
                  <c:v>2.4489999999999998</c:v>
                </c:pt>
                <c:pt idx="304">
                  <c:v>2.4159999999999999</c:v>
                </c:pt>
                <c:pt idx="305">
                  <c:v>2.3010000000000002</c:v>
                </c:pt>
                <c:pt idx="306">
                  <c:v>2.2549999999999999</c:v>
                </c:pt>
                <c:pt idx="307">
                  <c:v>2.2890000000000001</c:v>
                </c:pt>
                <c:pt idx="308">
                  <c:v>2.1619999999999999</c:v>
                </c:pt>
                <c:pt idx="309">
                  <c:v>2.089</c:v>
                </c:pt>
                <c:pt idx="310">
                  <c:v>2.1110000000000002</c:v>
                </c:pt>
                <c:pt idx="311">
                  <c:v>2.0449999999999999</c:v>
                </c:pt>
                <c:pt idx="312">
                  <c:v>2.0430000000000001</c:v>
                </c:pt>
                <c:pt idx="313">
                  <c:v>2.2450000000000001</c:v>
                </c:pt>
                <c:pt idx="314">
                  <c:v>2.19</c:v>
                </c:pt>
                <c:pt idx="315">
                  <c:v>2.2359999999999998</c:v>
                </c:pt>
                <c:pt idx="316">
                  <c:v>2.4180000000000001</c:v>
                </c:pt>
                <c:pt idx="317">
                  <c:v>2.4699999999999998</c:v>
                </c:pt>
                <c:pt idx="318">
                  <c:v>2.4649999999999999</c:v>
                </c:pt>
                <c:pt idx="319">
                  <c:v>2.504</c:v>
                </c:pt>
                <c:pt idx="320">
                  <c:v>2.4279999999999999</c:v>
                </c:pt>
                <c:pt idx="321">
                  <c:v>2.2959999999999998</c:v>
                </c:pt>
                <c:pt idx="322">
                  <c:v>2.3079999999999998</c:v>
                </c:pt>
                <c:pt idx="323">
                  <c:v>2.2349999999999999</c:v>
                </c:pt>
                <c:pt idx="324">
                  <c:v>2.214</c:v>
                </c:pt>
                <c:pt idx="325">
                  <c:v>2.23</c:v>
                </c:pt>
                <c:pt idx="326">
                  <c:v>1.96</c:v>
                </c:pt>
                <c:pt idx="327">
                  <c:v>2.0550000000000002</c:v>
                </c:pt>
                <c:pt idx="328">
                  <c:v>2.0259999999999998</c:v>
                </c:pt>
                <c:pt idx="329">
                  <c:v>1.986</c:v>
                </c:pt>
                <c:pt idx="330">
                  <c:v>1.95</c:v>
                </c:pt>
                <c:pt idx="331">
                  <c:v>2.0760000000000001</c:v>
                </c:pt>
                <c:pt idx="332">
                  <c:v>1.992</c:v>
                </c:pt>
                <c:pt idx="333">
                  <c:v>2.101</c:v>
                </c:pt>
                <c:pt idx="334">
                  <c:v>2.238</c:v>
                </c:pt>
                <c:pt idx="335">
                  <c:v>2.33</c:v>
                </c:pt>
                <c:pt idx="336">
                  <c:v>2.3130000000000002</c:v>
                </c:pt>
                <c:pt idx="337">
                  <c:v>2.6230000000000002</c:v>
                </c:pt>
                <c:pt idx="338">
                  <c:v>2.6269999999999998</c:v>
                </c:pt>
                <c:pt idx="339">
                  <c:v>2.6029999999999998</c:v>
                </c:pt>
                <c:pt idx="340">
                  <c:v>2.5190000000000001</c:v>
                </c:pt>
                <c:pt idx="341">
                  <c:v>2.5089999999999999</c:v>
                </c:pt>
                <c:pt idx="342">
                  <c:v>2.5620000000000003</c:v>
                </c:pt>
                <c:pt idx="343">
                  <c:v>2.496</c:v>
                </c:pt>
                <c:pt idx="344">
                  <c:v>2.5270000000000001</c:v>
                </c:pt>
                <c:pt idx="345">
                  <c:v>2.68</c:v>
                </c:pt>
                <c:pt idx="346">
                  <c:v>2.7829999999999999</c:v>
                </c:pt>
                <c:pt idx="347">
                  <c:v>2.7389999999999999</c:v>
                </c:pt>
                <c:pt idx="348">
                  <c:v>2.8159999999999998</c:v>
                </c:pt>
                <c:pt idx="349">
                  <c:v>2.8140000000000001</c:v>
                </c:pt>
                <c:pt idx="350">
                  <c:v>2.726</c:v>
                </c:pt>
                <c:pt idx="351">
                  <c:v>2.5840000000000001</c:v>
                </c:pt>
                <c:pt idx="352">
                  <c:v>2.605</c:v>
                </c:pt>
                <c:pt idx="353">
                  <c:v>2.6109999999999998</c:v>
                </c:pt>
                <c:pt idx="354">
                  <c:v>2.5880000000000001</c:v>
                </c:pt>
                <c:pt idx="355">
                  <c:v>2.5150000000000001</c:v>
                </c:pt>
                <c:pt idx="356">
                  <c:v>2.3780000000000001</c:v>
                </c:pt>
                <c:pt idx="357">
                  <c:v>2.4569999999999999</c:v>
                </c:pt>
                <c:pt idx="358">
                  <c:v>2.4319999999999999</c:v>
                </c:pt>
                <c:pt idx="359">
                  <c:v>2.3879999999999999</c:v>
                </c:pt>
                <c:pt idx="360">
                  <c:v>2.34</c:v>
                </c:pt>
                <c:pt idx="361">
                  <c:v>2.4350000000000001</c:v>
                </c:pt>
                <c:pt idx="362">
                  <c:v>2.4050000000000002</c:v>
                </c:pt>
                <c:pt idx="363">
                  <c:v>2.4489999999999998</c:v>
                </c:pt>
                <c:pt idx="364">
                  <c:v>2.5569999999999999</c:v>
                </c:pt>
                <c:pt idx="365">
                  <c:v>2.5409999999999999</c:v>
                </c:pt>
                <c:pt idx="366">
                  <c:v>2.5089999999999999</c:v>
                </c:pt>
                <c:pt idx="367">
                  <c:v>2.3460000000000001</c:v>
                </c:pt>
                <c:pt idx="368">
                  <c:v>2.484</c:v>
                </c:pt>
                <c:pt idx="369">
                  <c:v>2.355</c:v>
                </c:pt>
                <c:pt idx="370">
                  <c:v>2.3929999999999998</c:v>
                </c:pt>
                <c:pt idx="371">
                  <c:v>2.4359999999999999</c:v>
                </c:pt>
                <c:pt idx="372">
                  <c:v>2.411</c:v>
                </c:pt>
                <c:pt idx="373">
                  <c:v>2.331</c:v>
                </c:pt>
                <c:pt idx="374">
                  <c:v>2.343</c:v>
                </c:pt>
                <c:pt idx="375">
                  <c:v>2.2359999999999998</c:v>
                </c:pt>
                <c:pt idx="376">
                  <c:v>2.2640000000000002</c:v>
                </c:pt>
                <c:pt idx="377">
                  <c:v>2.1819999999999999</c:v>
                </c:pt>
                <c:pt idx="378">
                  <c:v>2.141</c:v>
                </c:pt>
                <c:pt idx="379">
                  <c:v>2.1419999999999999</c:v>
                </c:pt>
                <c:pt idx="380">
                  <c:v>2.11</c:v>
                </c:pt>
                <c:pt idx="381">
                  <c:v>2.0960000000000001</c:v>
                </c:pt>
                <c:pt idx="382">
                  <c:v>2.0449999999999999</c:v>
                </c:pt>
                <c:pt idx="383">
                  <c:v>2.0249999999999999</c:v>
                </c:pt>
                <c:pt idx="384">
                  <c:v>1.925</c:v>
                </c:pt>
                <c:pt idx="385">
                  <c:v>1.9689999999999999</c:v>
                </c:pt>
                <c:pt idx="386">
                  <c:v>1.8919999999999999</c:v>
                </c:pt>
                <c:pt idx="387">
                  <c:v>1.8080000000000001</c:v>
                </c:pt>
                <c:pt idx="388">
                  <c:v>1.85</c:v>
                </c:pt>
                <c:pt idx="389">
                  <c:v>1.806</c:v>
                </c:pt>
                <c:pt idx="390">
                  <c:v>1.712</c:v>
                </c:pt>
                <c:pt idx="391">
                  <c:v>1.6830000000000001</c:v>
                </c:pt>
                <c:pt idx="392">
                  <c:v>1.639</c:v>
                </c:pt>
                <c:pt idx="393">
                  <c:v>1.5720000000000001</c:v>
                </c:pt>
                <c:pt idx="394">
                  <c:v>1.54</c:v>
                </c:pt>
                <c:pt idx="395">
                  <c:v>1.5249999999999999</c:v>
                </c:pt>
                <c:pt idx="396">
                  <c:v>1.466</c:v>
                </c:pt>
                <c:pt idx="397">
                  <c:v>1.335</c:v>
                </c:pt>
                <c:pt idx="398">
                  <c:v>1.343</c:v>
                </c:pt>
                <c:pt idx="399">
                  <c:v>1.2250000000000001</c:v>
                </c:pt>
                <c:pt idx="400">
                  <c:v>1.2110000000000001</c:v>
                </c:pt>
                <c:pt idx="401">
                  <c:v>1.3820000000000001</c:v>
                </c:pt>
                <c:pt idx="402">
                  <c:v>1.331</c:v>
                </c:pt>
                <c:pt idx="403">
                  <c:v>1.246</c:v>
                </c:pt>
                <c:pt idx="404">
                  <c:v>1.1859999999999999</c:v>
                </c:pt>
                <c:pt idx="405">
                  <c:v>1.169</c:v>
                </c:pt>
                <c:pt idx="406">
                  <c:v>1.232</c:v>
                </c:pt>
                <c:pt idx="407">
                  <c:v>1.2330000000000001</c:v>
                </c:pt>
                <c:pt idx="408">
                  <c:v>1.107</c:v>
                </c:pt>
                <c:pt idx="409">
                  <c:v>1.123</c:v>
                </c:pt>
                <c:pt idx="410">
                  <c:v>1.0620000000000001</c:v>
                </c:pt>
                <c:pt idx="411">
                  <c:v>1.046</c:v>
                </c:pt>
                <c:pt idx="412">
                  <c:v>0.92</c:v>
                </c:pt>
              </c:numCache>
            </c:numRef>
          </c:val>
          <c:smooth val="0"/>
        </c:ser>
        <c:ser>
          <c:idx val="6"/>
          <c:order val="6"/>
          <c:tx>
            <c:strRef>
              <c:f>Data!$B$21</c:f>
              <c:strCache>
                <c:ptCount val="1"/>
                <c:pt idx="0">
                  <c:v>DE</c:v>
                </c:pt>
              </c:strCache>
            </c:strRef>
          </c:tx>
          <c:spPr>
            <a:ln w="12700">
              <a:solidFill>
                <a:sysClr val="windowText" lastClr="000000"/>
              </a:solidFill>
              <a:prstDash val="sysDot"/>
            </a:ln>
          </c:spPr>
          <c:marker>
            <c:symbol val="none"/>
          </c:marker>
          <c:cat>
            <c:numRef>
              <c:f>Data!$G$18:$PW$18</c:f>
              <c:numCache>
                <c:formatCode>d\-mmm</c:formatCode>
                <c:ptCount val="433"/>
                <c:pt idx="0">
                  <c:v>39087</c:v>
                </c:pt>
                <c:pt idx="1">
                  <c:v>39094</c:v>
                </c:pt>
                <c:pt idx="2">
                  <c:v>39101</c:v>
                </c:pt>
                <c:pt idx="3">
                  <c:v>39108</c:v>
                </c:pt>
                <c:pt idx="4">
                  <c:v>39115</c:v>
                </c:pt>
                <c:pt idx="5">
                  <c:v>39122</c:v>
                </c:pt>
                <c:pt idx="6">
                  <c:v>39129</c:v>
                </c:pt>
                <c:pt idx="7">
                  <c:v>39136</c:v>
                </c:pt>
                <c:pt idx="8">
                  <c:v>39143</c:v>
                </c:pt>
                <c:pt idx="9">
                  <c:v>39150</c:v>
                </c:pt>
                <c:pt idx="10">
                  <c:v>39157</c:v>
                </c:pt>
                <c:pt idx="11">
                  <c:v>39164</c:v>
                </c:pt>
                <c:pt idx="12">
                  <c:v>39171</c:v>
                </c:pt>
                <c:pt idx="13">
                  <c:v>39178</c:v>
                </c:pt>
                <c:pt idx="14">
                  <c:v>39185</c:v>
                </c:pt>
                <c:pt idx="15">
                  <c:v>39192</c:v>
                </c:pt>
                <c:pt idx="16">
                  <c:v>39199</c:v>
                </c:pt>
                <c:pt idx="17">
                  <c:v>39206</c:v>
                </c:pt>
                <c:pt idx="18">
                  <c:v>39213</c:v>
                </c:pt>
                <c:pt idx="19">
                  <c:v>39220</c:v>
                </c:pt>
                <c:pt idx="20">
                  <c:v>39227</c:v>
                </c:pt>
                <c:pt idx="21">
                  <c:v>39234</c:v>
                </c:pt>
                <c:pt idx="22">
                  <c:v>39241</c:v>
                </c:pt>
                <c:pt idx="23">
                  <c:v>39248</c:v>
                </c:pt>
                <c:pt idx="24">
                  <c:v>39255</c:v>
                </c:pt>
                <c:pt idx="25">
                  <c:v>39262</c:v>
                </c:pt>
                <c:pt idx="26">
                  <c:v>39269</c:v>
                </c:pt>
                <c:pt idx="27">
                  <c:v>39276</c:v>
                </c:pt>
                <c:pt idx="28">
                  <c:v>39283</c:v>
                </c:pt>
                <c:pt idx="29">
                  <c:v>39290</c:v>
                </c:pt>
                <c:pt idx="30">
                  <c:v>39297</c:v>
                </c:pt>
                <c:pt idx="31">
                  <c:v>39304</c:v>
                </c:pt>
                <c:pt idx="32">
                  <c:v>39311</c:v>
                </c:pt>
                <c:pt idx="33">
                  <c:v>39318</c:v>
                </c:pt>
                <c:pt idx="34">
                  <c:v>39325</c:v>
                </c:pt>
                <c:pt idx="35">
                  <c:v>39332</c:v>
                </c:pt>
                <c:pt idx="36">
                  <c:v>39339</c:v>
                </c:pt>
                <c:pt idx="37">
                  <c:v>39346</c:v>
                </c:pt>
                <c:pt idx="38">
                  <c:v>39353</c:v>
                </c:pt>
                <c:pt idx="39">
                  <c:v>39360</c:v>
                </c:pt>
                <c:pt idx="40">
                  <c:v>39367</c:v>
                </c:pt>
                <c:pt idx="41">
                  <c:v>39374</c:v>
                </c:pt>
                <c:pt idx="42">
                  <c:v>39381</c:v>
                </c:pt>
                <c:pt idx="43">
                  <c:v>39388</c:v>
                </c:pt>
                <c:pt idx="44">
                  <c:v>39395</c:v>
                </c:pt>
                <c:pt idx="45">
                  <c:v>39402</c:v>
                </c:pt>
                <c:pt idx="46">
                  <c:v>39409</c:v>
                </c:pt>
                <c:pt idx="47">
                  <c:v>39416</c:v>
                </c:pt>
                <c:pt idx="48">
                  <c:v>39423</c:v>
                </c:pt>
                <c:pt idx="49">
                  <c:v>39430</c:v>
                </c:pt>
                <c:pt idx="50">
                  <c:v>39437</c:v>
                </c:pt>
                <c:pt idx="51">
                  <c:v>39444</c:v>
                </c:pt>
                <c:pt idx="52">
                  <c:v>39451</c:v>
                </c:pt>
                <c:pt idx="53">
                  <c:v>39458</c:v>
                </c:pt>
                <c:pt idx="54">
                  <c:v>39465</c:v>
                </c:pt>
                <c:pt idx="55">
                  <c:v>39472</c:v>
                </c:pt>
                <c:pt idx="56">
                  <c:v>39479</c:v>
                </c:pt>
                <c:pt idx="57">
                  <c:v>39486</c:v>
                </c:pt>
                <c:pt idx="58">
                  <c:v>39493</c:v>
                </c:pt>
                <c:pt idx="59">
                  <c:v>39500</c:v>
                </c:pt>
                <c:pt idx="60">
                  <c:v>39507</c:v>
                </c:pt>
                <c:pt idx="61">
                  <c:v>39514</c:v>
                </c:pt>
                <c:pt idx="62">
                  <c:v>39521</c:v>
                </c:pt>
                <c:pt idx="63">
                  <c:v>39528</c:v>
                </c:pt>
                <c:pt idx="64">
                  <c:v>39535</c:v>
                </c:pt>
                <c:pt idx="65">
                  <c:v>39542</c:v>
                </c:pt>
                <c:pt idx="66">
                  <c:v>39549</c:v>
                </c:pt>
                <c:pt idx="67">
                  <c:v>39556</c:v>
                </c:pt>
                <c:pt idx="68">
                  <c:v>39563</c:v>
                </c:pt>
                <c:pt idx="69">
                  <c:v>39570</c:v>
                </c:pt>
                <c:pt idx="70">
                  <c:v>39577</c:v>
                </c:pt>
                <c:pt idx="71">
                  <c:v>39584</c:v>
                </c:pt>
                <c:pt idx="72">
                  <c:v>39591</c:v>
                </c:pt>
                <c:pt idx="73">
                  <c:v>39598</c:v>
                </c:pt>
                <c:pt idx="74">
                  <c:v>39605</c:v>
                </c:pt>
                <c:pt idx="75">
                  <c:v>39612</c:v>
                </c:pt>
                <c:pt idx="76">
                  <c:v>39619</c:v>
                </c:pt>
                <c:pt idx="77">
                  <c:v>39626</c:v>
                </c:pt>
                <c:pt idx="78">
                  <c:v>39633</c:v>
                </c:pt>
                <c:pt idx="79">
                  <c:v>39640</c:v>
                </c:pt>
                <c:pt idx="80">
                  <c:v>39647</c:v>
                </c:pt>
                <c:pt idx="81">
                  <c:v>39654</c:v>
                </c:pt>
                <c:pt idx="82">
                  <c:v>39661</c:v>
                </c:pt>
                <c:pt idx="83">
                  <c:v>39668</c:v>
                </c:pt>
                <c:pt idx="84">
                  <c:v>39675</c:v>
                </c:pt>
                <c:pt idx="85">
                  <c:v>39682</c:v>
                </c:pt>
                <c:pt idx="86">
                  <c:v>39689</c:v>
                </c:pt>
                <c:pt idx="87">
                  <c:v>39696</c:v>
                </c:pt>
                <c:pt idx="88">
                  <c:v>39703</c:v>
                </c:pt>
                <c:pt idx="89">
                  <c:v>39710</c:v>
                </c:pt>
                <c:pt idx="90">
                  <c:v>39717</c:v>
                </c:pt>
                <c:pt idx="91">
                  <c:v>39724</c:v>
                </c:pt>
                <c:pt idx="92">
                  <c:v>39731</c:v>
                </c:pt>
                <c:pt idx="93">
                  <c:v>39738</c:v>
                </c:pt>
                <c:pt idx="94">
                  <c:v>39745</c:v>
                </c:pt>
                <c:pt idx="95">
                  <c:v>39752</c:v>
                </c:pt>
                <c:pt idx="96">
                  <c:v>39759</c:v>
                </c:pt>
                <c:pt idx="97">
                  <c:v>39766</c:v>
                </c:pt>
                <c:pt idx="98">
                  <c:v>39773</c:v>
                </c:pt>
                <c:pt idx="99">
                  <c:v>39780</c:v>
                </c:pt>
                <c:pt idx="100">
                  <c:v>39787</c:v>
                </c:pt>
                <c:pt idx="101">
                  <c:v>39794</c:v>
                </c:pt>
                <c:pt idx="102">
                  <c:v>39801</c:v>
                </c:pt>
                <c:pt idx="103">
                  <c:v>39808</c:v>
                </c:pt>
                <c:pt idx="104">
                  <c:v>39815</c:v>
                </c:pt>
                <c:pt idx="105">
                  <c:v>39822</c:v>
                </c:pt>
                <c:pt idx="106">
                  <c:v>39829</c:v>
                </c:pt>
                <c:pt idx="107">
                  <c:v>39836</c:v>
                </c:pt>
                <c:pt idx="108">
                  <c:v>39843</c:v>
                </c:pt>
                <c:pt idx="109">
                  <c:v>39850</c:v>
                </c:pt>
                <c:pt idx="110">
                  <c:v>39857</c:v>
                </c:pt>
                <c:pt idx="111">
                  <c:v>39864</c:v>
                </c:pt>
                <c:pt idx="112">
                  <c:v>39871</c:v>
                </c:pt>
                <c:pt idx="113">
                  <c:v>39878</c:v>
                </c:pt>
                <c:pt idx="114">
                  <c:v>39885</c:v>
                </c:pt>
                <c:pt idx="115">
                  <c:v>39892</c:v>
                </c:pt>
                <c:pt idx="116">
                  <c:v>39899</c:v>
                </c:pt>
                <c:pt idx="117">
                  <c:v>39906</c:v>
                </c:pt>
                <c:pt idx="118">
                  <c:v>39913</c:v>
                </c:pt>
                <c:pt idx="119">
                  <c:v>39920</c:v>
                </c:pt>
                <c:pt idx="120">
                  <c:v>39927</c:v>
                </c:pt>
                <c:pt idx="121">
                  <c:v>39934</c:v>
                </c:pt>
                <c:pt idx="122">
                  <c:v>39941</c:v>
                </c:pt>
                <c:pt idx="123">
                  <c:v>39948</c:v>
                </c:pt>
                <c:pt idx="124">
                  <c:v>39955</c:v>
                </c:pt>
                <c:pt idx="125">
                  <c:v>39962</c:v>
                </c:pt>
                <c:pt idx="126">
                  <c:v>39969</c:v>
                </c:pt>
                <c:pt idx="127">
                  <c:v>39976</c:v>
                </c:pt>
                <c:pt idx="128">
                  <c:v>39983</c:v>
                </c:pt>
                <c:pt idx="129">
                  <c:v>39990</c:v>
                </c:pt>
                <c:pt idx="130">
                  <c:v>39997</c:v>
                </c:pt>
                <c:pt idx="131">
                  <c:v>40004</c:v>
                </c:pt>
                <c:pt idx="132">
                  <c:v>40011</c:v>
                </c:pt>
                <c:pt idx="133">
                  <c:v>40018</c:v>
                </c:pt>
                <c:pt idx="134">
                  <c:v>40025</c:v>
                </c:pt>
                <c:pt idx="135">
                  <c:v>40032</c:v>
                </c:pt>
                <c:pt idx="136">
                  <c:v>40039</c:v>
                </c:pt>
                <c:pt idx="137">
                  <c:v>40046</c:v>
                </c:pt>
                <c:pt idx="138">
                  <c:v>40053</c:v>
                </c:pt>
                <c:pt idx="139">
                  <c:v>40060</c:v>
                </c:pt>
                <c:pt idx="140">
                  <c:v>40067</c:v>
                </c:pt>
                <c:pt idx="141">
                  <c:v>40074</c:v>
                </c:pt>
                <c:pt idx="142">
                  <c:v>40081</c:v>
                </c:pt>
                <c:pt idx="143">
                  <c:v>40088</c:v>
                </c:pt>
                <c:pt idx="144">
                  <c:v>40095</c:v>
                </c:pt>
                <c:pt idx="145">
                  <c:v>40102</c:v>
                </c:pt>
                <c:pt idx="146">
                  <c:v>40109</c:v>
                </c:pt>
                <c:pt idx="147">
                  <c:v>40116</c:v>
                </c:pt>
                <c:pt idx="148">
                  <c:v>40123</c:v>
                </c:pt>
                <c:pt idx="149">
                  <c:v>40130</c:v>
                </c:pt>
                <c:pt idx="150">
                  <c:v>40137</c:v>
                </c:pt>
                <c:pt idx="151">
                  <c:v>40144</c:v>
                </c:pt>
                <c:pt idx="152">
                  <c:v>40151</c:v>
                </c:pt>
                <c:pt idx="153">
                  <c:v>40158</c:v>
                </c:pt>
                <c:pt idx="154">
                  <c:v>40165</c:v>
                </c:pt>
                <c:pt idx="155">
                  <c:v>40172</c:v>
                </c:pt>
                <c:pt idx="156">
                  <c:v>40179</c:v>
                </c:pt>
                <c:pt idx="157">
                  <c:v>40186</c:v>
                </c:pt>
                <c:pt idx="158">
                  <c:v>40193</c:v>
                </c:pt>
                <c:pt idx="159">
                  <c:v>40200</c:v>
                </c:pt>
                <c:pt idx="160">
                  <c:v>40207</c:v>
                </c:pt>
                <c:pt idx="161">
                  <c:v>40214</c:v>
                </c:pt>
                <c:pt idx="162">
                  <c:v>40221</c:v>
                </c:pt>
                <c:pt idx="163">
                  <c:v>40228</c:v>
                </c:pt>
                <c:pt idx="164">
                  <c:v>40235</c:v>
                </c:pt>
                <c:pt idx="165">
                  <c:v>40242</c:v>
                </c:pt>
                <c:pt idx="166">
                  <c:v>40249</c:v>
                </c:pt>
                <c:pt idx="167">
                  <c:v>40256</c:v>
                </c:pt>
                <c:pt idx="168">
                  <c:v>40263</c:v>
                </c:pt>
                <c:pt idx="169">
                  <c:v>40270</c:v>
                </c:pt>
                <c:pt idx="170">
                  <c:v>40277</c:v>
                </c:pt>
                <c:pt idx="171">
                  <c:v>40284</c:v>
                </c:pt>
                <c:pt idx="172">
                  <c:v>40291</c:v>
                </c:pt>
                <c:pt idx="173">
                  <c:v>40298</c:v>
                </c:pt>
                <c:pt idx="174">
                  <c:v>40305</c:v>
                </c:pt>
                <c:pt idx="175">
                  <c:v>40312</c:v>
                </c:pt>
                <c:pt idx="176">
                  <c:v>40319</c:v>
                </c:pt>
                <c:pt idx="177">
                  <c:v>40326</c:v>
                </c:pt>
                <c:pt idx="178">
                  <c:v>40333</c:v>
                </c:pt>
                <c:pt idx="179">
                  <c:v>40340</c:v>
                </c:pt>
                <c:pt idx="180">
                  <c:v>40347</c:v>
                </c:pt>
                <c:pt idx="181">
                  <c:v>40354</c:v>
                </c:pt>
                <c:pt idx="182">
                  <c:v>40361</c:v>
                </c:pt>
                <c:pt idx="183">
                  <c:v>40368</c:v>
                </c:pt>
                <c:pt idx="184">
                  <c:v>40375</c:v>
                </c:pt>
                <c:pt idx="185">
                  <c:v>40382</c:v>
                </c:pt>
                <c:pt idx="186">
                  <c:v>40389</c:v>
                </c:pt>
                <c:pt idx="187">
                  <c:v>40396</c:v>
                </c:pt>
                <c:pt idx="188">
                  <c:v>40403</c:v>
                </c:pt>
                <c:pt idx="189">
                  <c:v>40410</c:v>
                </c:pt>
                <c:pt idx="190">
                  <c:v>40417</c:v>
                </c:pt>
                <c:pt idx="191">
                  <c:v>40424</c:v>
                </c:pt>
                <c:pt idx="192">
                  <c:v>40431</c:v>
                </c:pt>
                <c:pt idx="193">
                  <c:v>40438</c:v>
                </c:pt>
                <c:pt idx="194">
                  <c:v>40445</c:v>
                </c:pt>
                <c:pt idx="195">
                  <c:v>40452</c:v>
                </c:pt>
                <c:pt idx="196">
                  <c:v>40459</c:v>
                </c:pt>
                <c:pt idx="197">
                  <c:v>40466</c:v>
                </c:pt>
                <c:pt idx="198">
                  <c:v>40473</c:v>
                </c:pt>
                <c:pt idx="199">
                  <c:v>40480</c:v>
                </c:pt>
                <c:pt idx="200">
                  <c:v>40487</c:v>
                </c:pt>
                <c:pt idx="201">
                  <c:v>40494</c:v>
                </c:pt>
                <c:pt idx="202">
                  <c:v>40501</c:v>
                </c:pt>
                <c:pt idx="203">
                  <c:v>40508</c:v>
                </c:pt>
                <c:pt idx="204">
                  <c:v>40515</c:v>
                </c:pt>
                <c:pt idx="205">
                  <c:v>40522</c:v>
                </c:pt>
                <c:pt idx="206">
                  <c:v>40529</c:v>
                </c:pt>
                <c:pt idx="207">
                  <c:v>40536</c:v>
                </c:pt>
                <c:pt idx="208">
                  <c:v>40543</c:v>
                </c:pt>
                <c:pt idx="209">
                  <c:v>40550</c:v>
                </c:pt>
                <c:pt idx="210">
                  <c:v>40557</c:v>
                </c:pt>
                <c:pt idx="211">
                  <c:v>40564</c:v>
                </c:pt>
                <c:pt idx="212">
                  <c:v>40571</c:v>
                </c:pt>
                <c:pt idx="213">
                  <c:v>40578</c:v>
                </c:pt>
                <c:pt idx="214">
                  <c:v>40585</c:v>
                </c:pt>
                <c:pt idx="215">
                  <c:v>40592</c:v>
                </c:pt>
                <c:pt idx="216">
                  <c:v>40599</c:v>
                </c:pt>
                <c:pt idx="217">
                  <c:v>40606</c:v>
                </c:pt>
                <c:pt idx="218">
                  <c:v>40613</c:v>
                </c:pt>
                <c:pt idx="219">
                  <c:v>40620</c:v>
                </c:pt>
                <c:pt idx="220">
                  <c:v>40627</c:v>
                </c:pt>
                <c:pt idx="221">
                  <c:v>40634</c:v>
                </c:pt>
                <c:pt idx="222">
                  <c:v>40641</c:v>
                </c:pt>
                <c:pt idx="223">
                  <c:v>40648</c:v>
                </c:pt>
                <c:pt idx="224">
                  <c:v>40655</c:v>
                </c:pt>
                <c:pt idx="225">
                  <c:v>40662</c:v>
                </c:pt>
                <c:pt idx="226">
                  <c:v>40669</c:v>
                </c:pt>
                <c:pt idx="227">
                  <c:v>40676</c:v>
                </c:pt>
                <c:pt idx="228">
                  <c:v>40683</c:v>
                </c:pt>
                <c:pt idx="229">
                  <c:v>40690</c:v>
                </c:pt>
                <c:pt idx="230">
                  <c:v>40697</c:v>
                </c:pt>
                <c:pt idx="231">
                  <c:v>40704</c:v>
                </c:pt>
                <c:pt idx="232">
                  <c:v>40711</c:v>
                </c:pt>
                <c:pt idx="233">
                  <c:v>40718</c:v>
                </c:pt>
                <c:pt idx="234">
                  <c:v>40725</c:v>
                </c:pt>
                <c:pt idx="235">
                  <c:v>40732</c:v>
                </c:pt>
                <c:pt idx="236">
                  <c:v>40739</c:v>
                </c:pt>
                <c:pt idx="237">
                  <c:v>40746</c:v>
                </c:pt>
                <c:pt idx="238">
                  <c:v>40753</c:v>
                </c:pt>
                <c:pt idx="239">
                  <c:v>40760</c:v>
                </c:pt>
                <c:pt idx="240">
                  <c:v>40767</c:v>
                </c:pt>
                <c:pt idx="241">
                  <c:v>40774</c:v>
                </c:pt>
                <c:pt idx="242">
                  <c:v>40781</c:v>
                </c:pt>
                <c:pt idx="243">
                  <c:v>40788</c:v>
                </c:pt>
                <c:pt idx="244">
                  <c:v>40795</c:v>
                </c:pt>
                <c:pt idx="245">
                  <c:v>40802</c:v>
                </c:pt>
                <c:pt idx="246">
                  <c:v>40809</c:v>
                </c:pt>
                <c:pt idx="247">
                  <c:v>40816</c:v>
                </c:pt>
                <c:pt idx="248">
                  <c:v>40823</c:v>
                </c:pt>
                <c:pt idx="249">
                  <c:v>40830</c:v>
                </c:pt>
                <c:pt idx="250">
                  <c:v>40837</c:v>
                </c:pt>
                <c:pt idx="251">
                  <c:v>40844</c:v>
                </c:pt>
                <c:pt idx="252">
                  <c:v>40851</c:v>
                </c:pt>
                <c:pt idx="253">
                  <c:v>40858</c:v>
                </c:pt>
                <c:pt idx="254">
                  <c:v>40865</c:v>
                </c:pt>
                <c:pt idx="255">
                  <c:v>40872</c:v>
                </c:pt>
                <c:pt idx="256">
                  <c:v>40879</c:v>
                </c:pt>
                <c:pt idx="257">
                  <c:v>40886</c:v>
                </c:pt>
                <c:pt idx="258">
                  <c:v>40893</c:v>
                </c:pt>
                <c:pt idx="259">
                  <c:v>40900</c:v>
                </c:pt>
                <c:pt idx="260">
                  <c:v>40907</c:v>
                </c:pt>
                <c:pt idx="261">
                  <c:v>40914</c:v>
                </c:pt>
                <c:pt idx="262">
                  <c:v>40921</c:v>
                </c:pt>
                <c:pt idx="263">
                  <c:v>40928</c:v>
                </c:pt>
                <c:pt idx="264">
                  <c:v>40935</c:v>
                </c:pt>
                <c:pt idx="265">
                  <c:v>40942</c:v>
                </c:pt>
                <c:pt idx="266">
                  <c:v>40949</c:v>
                </c:pt>
                <c:pt idx="267">
                  <c:v>40956</c:v>
                </c:pt>
                <c:pt idx="268">
                  <c:v>40963</c:v>
                </c:pt>
                <c:pt idx="269">
                  <c:v>40970</c:v>
                </c:pt>
                <c:pt idx="270">
                  <c:v>40977</c:v>
                </c:pt>
                <c:pt idx="271">
                  <c:v>40984</c:v>
                </c:pt>
                <c:pt idx="272">
                  <c:v>40991</c:v>
                </c:pt>
                <c:pt idx="273">
                  <c:v>40998</c:v>
                </c:pt>
                <c:pt idx="274">
                  <c:v>41005</c:v>
                </c:pt>
                <c:pt idx="275">
                  <c:v>41012</c:v>
                </c:pt>
                <c:pt idx="276">
                  <c:v>41019</c:v>
                </c:pt>
                <c:pt idx="277">
                  <c:v>41026</c:v>
                </c:pt>
                <c:pt idx="278">
                  <c:v>41033</c:v>
                </c:pt>
                <c:pt idx="279">
                  <c:v>41040</c:v>
                </c:pt>
                <c:pt idx="280">
                  <c:v>41047</c:v>
                </c:pt>
                <c:pt idx="281">
                  <c:v>41054</c:v>
                </c:pt>
                <c:pt idx="282">
                  <c:v>41061</c:v>
                </c:pt>
                <c:pt idx="283">
                  <c:v>41068</c:v>
                </c:pt>
                <c:pt idx="284">
                  <c:v>41075</c:v>
                </c:pt>
                <c:pt idx="285">
                  <c:v>41082</c:v>
                </c:pt>
                <c:pt idx="286">
                  <c:v>41089</c:v>
                </c:pt>
                <c:pt idx="287">
                  <c:v>41096</c:v>
                </c:pt>
                <c:pt idx="288">
                  <c:v>41103</c:v>
                </c:pt>
                <c:pt idx="289">
                  <c:v>41110</c:v>
                </c:pt>
                <c:pt idx="290">
                  <c:v>41117</c:v>
                </c:pt>
                <c:pt idx="291">
                  <c:v>41124</c:v>
                </c:pt>
                <c:pt idx="292">
                  <c:v>41131</c:v>
                </c:pt>
                <c:pt idx="293">
                  <c:v>41138</c:v>
                </c:pt>
                <c:pt idx="294">
                  <c:v>41145</c:v>
                </c:pt>
                <c:pt idx="295">
                  <c:v>41152</c:v>
                </c:pt>
                <c:pt idx="296">
                  <c:v>41159</c:v>
                </c:pt>
                <c:pt idx="297">
                  <c:v>41166</c:v>
                </c:pt>
                <c:pt idx="298">
                  <c:v>41173</c:v>
                </c:pt>
                <c:pt idx="299">
                  <c:v>41180</c:v>
                </c:pt>
                <c:pt idx="300">
                  <c:v>41187</c:v>
                </c:pt>
                <c:pt idx="301">
                  <c:v>41194</c:v>
                </c:pt>
                <c:pt idx="302">
                  <c:v>41201</c:v>
                </c:pt>
                <c:pt idx="303">
                  <c:v>41208</c:v>
                </c:pt>
                <c:pt idx="304">
                  <c:v>41215</c:v>
                </c:pt>
                <c:pt idx="305">
                  <c:v>41222</c:v>
                </c:pt>
                <c:pt idx="306">
                  <c:v>41229</c:v>
                </c:pt>
                <c:pt idx="307">
                  <c:v>41236</c:v>
                </c:pt>
                <c:pt idx="308">
                  <c:v>41243</c:v>
                </c:pt>
                <c:pt idx="309">
                  <c:v>41250</c:v>
                </c:pt>
                <c:pt idx="310">
                  <c:v>41257</c:v>
                </c:pt>
                <c:pt idx="311">
                  <c:v>41264</c:v>
                </c:pt>
                <c:pt idx="312">
                  <c:v>41271</c:v>
                </c:pt>
                <c:pt idx="313">
                  <c:v>41278</c:v>
                </c:pt>
                <c:pt idx="314">
                  <c:v>41285</c:v>
                </c:pt>
                <c:pt idx="315">
                  <c:v>41292</c:v>
                </c:pt>
                <c:pt idx="316">
                  <c:v>41299</c:v>
                </c:pt>
                <c:pt idx="317">
                  <c:v>41306</c:v>
                </c:pt>
                <c:pt idx="318">
                  <c:v>41313</c:v>
                </c:pt>
                <c:pt idx="319">
                  <c:v>41320</c:v>
                </c:pt>
                <c:pt idx="320">
                  <c:v>41327</c:v>
                </c:pt>
                <c:pt idx="321">
                  <c:v>41334</c:v>
                </c:pt>
                <c:pt idx="322">
                  <c:v>41341</c:v>
                </c:pt>
                <c:pt idx="323">
                  <c:v>41348</c:v>
                </c:pt>
                <c:pt idx="324">
                  <c:v>41355</c:v>
                </c:pt>
                <c:pt idx="325">
                  <c:v>41362</c:v>
                </c:pt>
                <c:pt idx="326">
                  <c:v>41369</c:v>
                </c:pt>
                <c:pt idx="327">
                  <c:v>41376</c:v>
                </c:pt>
                <c:pt idx="328">
                  <c:v>41383</c:v>
                </c:pt>
                <c:pt idx="329">
                  <c:v>41390</c:v>
                </c:pt>
                <c:pt idx="330">
                  <c:v>41397</c:v>
                </c:pt>
                <c:pt idx="331">
                  <c:v>41404</c:v>
                </c:pt>
                <c:pt idx="332">
                  <c:v>41411</c:v>
                </c:pt>
                <c:pt idx="333">
                  <c:v>41418</c:v>
                </c:pt>
                <c:pt idx="334">
                  <c:v>41425</c:v>
                </c:pt>
                <c:pt idx="335">
                  <c:v>41432</c:v>
                </c:pt>
                <c:pt idx="336">
                  <c:v>41439</c:v>
                </c:pt>
                <c:pt idx="337">
                  <c:v>41446</c:v>
                </c:pt>
                <c:pt idx="338">
                  <c:v>41453</c:v>
                </c:pt>
                <c:pt idx="339">
                  <c:v>41460</c:v>
                </c:pt>
                <c:pt idx="340">
                  <c:v>41467</c:v>
                </c:pt>
                <c:pt idx="341">
                  <c:v>41474</c:v>
                </c:pt>
                <c:pt idx="342">
                  <c:v>41481</c:v>
                </c:pt>
                <c:pt idx="343">
                  <c:v>41488</c:v>
                </c:pt>
                <c:pt idx="344">
                  <c:v>41495</c:v>
                </c:pt>
                <c:pt idx="345">
                  <c:v>41502</c:v>
                </c:pt>
                <c:pt idx="346">
                  <c:v>41509</c:v>
                </c:pt>
                <c:pt idx="347">
                  <c:v>41516</c:v>
                </c:pt>
                <c:pt idx="348">
                  <c:v>41523</c:v>
                </c:pt>
                <c:pt idx="349">
                  <c:v>41530</c:v>
                </c:pt>
                <c:pt idx="350">
                  <c:v>41537</c:v>
                </c:pt>
                <c:pt idx="351">
                  <c:v>41544</c:v>
                </c:pt>
                <c:pt idx="352">
                  <c:v>41551</c:v>
                </c:pt>
                <c:pt idx="353">
                  <c:v>41558</c:v>
                </c:pt>
                <c:pt idx="354">
                  <c:v>41565</c:v>
                </c:pt>
                <c:pt idx="355">
                  <c:v>41572</c:v>
                </c:pt>
                <c:pt idx="356">
                  <c:v>41579</c:v>
                </c:pt>
                <c:pt idx="357">
                  <c:v>41586</c:v>
                </c:pt>
                <c:pt idx="358">
                  <c:v>41593</c:v>
                </c:pt>
                <c:pt idx="359">
                  <c:v>41600</c:v>
                </c:pt>
                <c:pt idx="360">
                  <c:v>41607</c:v>
                </c:pt>
                <c:pt idx="361">
                  <c:v>41614</c:v>
                </c:pt>
                <c:pt idx="362">
                  <c:v>41621</c:v>
                </c:pt>
                <c:pt idx="363">
                  <c:v>41628</c:v>
                </c:pt>
                <c:pt idx="364">
                  <c:v>41635</c:v>
                </c:pt>
                <c:pt idx="365">
                  <c:v>41642</c:v>
                </c:pt>
                <c:pt idx="366">
                  <c:v>41649</c:v>
                </c:pt>
                <c:pt idx="367">
                  <c:v>41656</c:v>
                </c:pt>
                <c:pt idx="368">
                  <c:v>41663</c:v>
                </c:pt>
                <c:pt idx="369">
                  <c:v>41670</c:v>
                </c:pt>
                <c:pt idx="370">
                  <c:v>41677</c:v>
                </c:pt>
                <c:pt idx="371">
                  <c:v>41684</c:v>
                </c:pt>
                <c:pt idx="372">
                  <c:v>41691</c:v>
                </c:pt>
                <c:pt idx="373">
                  <c:v>41698</c:v>
                </c:pt>
                <c:pt idx="374">
                  <c:v>41705</c:v>
                </c:pt>
                <c:pt idx="375">
                  <c:v>41712</c:v>
                </c:pt>
                <c:pt idx="376">
                  <c:v>41719</c:v>
                </c:pt>
                <c:pt idx="377">
                  <c:v>41726</c:v>
                </c:pt>
                <c:pt idx="378">
                  <c:v>41733</c:v>
                </c:pt>
                <c:pt idx="379">
                  <c:v>41740</c:v>
                </c:pt>
                <c:pt idx="380">
                  <c:v>41747</c:v>
                </c:pt>
                <c:pt idx="381">
                  <c:v>41754</c:v>
                </c:pt>
                <c:pt idx="382">
                  <c:v>41761</c:v>
                </c:pt>
                <c:pt idx="383">
                  <c:v>41768</c:v>
                </c:pt>
                <c:pt idx="384">
                  <c:v>41775</c:v>
                </c:pt>
                <c:pt idx="385">
                  <c:v>41782</c:v>
                </c:pt>
                <c:pt idx="386">
                  <c:v>41789</c:v>
                </c:pt>
                <c:pt idx="387">
                  <c:v>41796</c:v>
                </c:pt>
                <c:pt idx="388">
                  <c:v>41803</c:v>
                </c:pt>
                <c:pt idx="389">
                  <c:v>41810</c:v>
                </c:pt>
                <c:pt idx="390">
                  <c:v>41817</c:v>
                </c:pt>
                <c:pt idx="391">
                  <c:v>41824</c:v>
                </c:pt>
                <c:pt idx="392">
                  <c:v>41831</c:v>
                </c:pt>
                <c:pt idx="393">
                  <c:v>41838</c:v>
                </c:pt>
                <c:pt idx="394">
                  <c:v>41845</c:v>
                </c:pt>
                <c:pt idx="395">
                  <c:v>41852</c:v>
                </c:pt>
                <c:pt idx="396">
                  <c:v>41859</c:v>
                </c:pt>
                <c:pt idx="397">
                  <c:v>41866</c:v>
                </c:pt>
                <c:pt idx="398">
                  <c:v>41873</c:v>
                </c:pt>
                <c:pt idx="399">
                  <c:v>41880</c:v>
                </c:pt>
                <c:pt idx="400">
                  <c:v>41887</c:v>
                </c:pt>
                <c:pt idx="401">
                  <c:v>41894</c:v>
                </c:pt>
                <c:pt idx="402">
                  <c:v>41901</c:v>
                </c:pt>
                <c:pt idx="403">
                  <c:v>41908</c:v>
                </c:pt>
                <c:pt idx="404">
                  <c:v>41915</c:v>
                </c:pt>
                <c:pt idx="405">
                  <c:v>41922</c:v>
                </c:pt>
                <c:pt idx="406">
                  <c:v>41929</c:v>
                </c:pt>
                <c:pt idx="407">
                  <c:v>41936</c:v>
                </c:pt>
                <c:pt idx="408">
                  <c:v>41943</c:v>
                </c:pt>
                <c:pt idx="409">
                  <c:v>41950</c:v>
                </c:pt>
                <c:pt idx="410">
                  <c:v>41957</c:v>
                </c:pt>
                <c:pt idx="411">
                  <c:v>41964</c:v>
                </c:pt>
                <c:pt idx="412">
                  <c:v>41971</c:v>
                </c:pt>
                <c:pt idx="413">
                  <c:v>41978</c:v>
                </c:pt>
                <c:pt idx="414">
                  <c:v>41985</c:v>
                </c:pt>
                <c:pt idx="415">
                  <c:v>41992</c:v>
                </c:pt>
                <c:pt idx="416">
                  <c:v>41999</c:v>
                </c:pt>
                <c:pt idx="417">
                  <c:v>42006</c:v>
                </c:pt>
                <c:pt idx="418">
                  <c:v>42013</c:v>
                </c:pt>
                <c:pt idx="419">
                  <c:v>42020</c:v>
                </c:pt>
                <c:pt idx="420">
                  <c:v>42027</c:v>
                </c:pt>
                <c:pt idx="421">
                  <c:v>42034</c:v>
                </c:pt>
                <c:pt idx="422">
                  <c:v>42041</c:v>
                </c:pt>
                <c:pt idx="423">
                  <c:v>42048</c:v>
                </c:pt>
                <c:pt idx="424">
                  <c:v>42055</c:v>
                </c:pt>
              </c:numCache>
            </c:numRef>
          </c:cat>
          <c:val>
            <c:numRef>
              <c:f>Data!$G$21:$PW$21</c:f>
              <c:numCache>
                <c:formatCode>0.00</c:formatCode>
                <c:ptCount val="433"/>
                <c:pt idx="0">
                  <c:v>3.9820000000000002</c:v>
                </c:pt>
                <c:pt idx="1">
                  <c:v>4.0629999999999997</c:v>
                </c:pt>
                <c:pt idx="2">
                  <c:v>4.05</c:v>
                </c:pt>
                <c:pt idx="3">
                  <c:v>4.0919999999999996</c:v>
                </c:pt>
                <c:pt idx="4">
                  <c:v>4.0609999999999999</c:v>
                </c:pt>
                <c:pt idx="5">
                  <c:v>4.0910000000000002</c:v>
                </c:pt>
                <c:pt idx="6">
                  <c:v>4.05</c:v>
                </c:pt>
                <c:pt idx="7">
                  <c:v>4.0469999999999997</c:v>
                </c:pt>
                <c:pt idx="8">
                  <c:v>3.9379999999999997</c:v>
                </c:pt>
                <c:pt idx="9">
                  <c:v>3.9590000000000001</c:v>
                </c:pt>
                <c:pt idx="10">
                  <c:v>3.9050000000000002</c:v>
                </c:pt>
                <c:pt idx="11">
                  <c:v>4.0010000000000003</c:v>
                </c:pt>
                <c:pt idx="12">
                  <c:v>4.0570000000000004</c:v>
                </c:pt>
                <c:pt idx="13">
                  <c:v>4.0970000000000004</c:v>
                </c:pt>
                <c:pt idx="14">
                  <c:v>4.2309999999999999</c:v>
                </c:pt>
                <c:pt idx="15">
                  <c:v>4.2030000000000003</c:v>
                </c:pt>
                <c:pt idx="16">
                  <c:v>4.22</c:v>
                </c:pt>
                <c:pt idx="17">
                  <c:v>4.1950000000000003</c:v>
                </c:pt>
                <c:pt idx="18">
                  <c:v>4.2169999999999996</c:v>
                </c:pt>
                <c:pt idx="19">
                  <c:v>4.3109999999999999</c:v>
                </c:pt>
                <c:pt idx="20">
                  <c:v>4.3870000000000005</c:v>
                </c:pt>
                <c:pt idx="21">
                  <c:v>4.4610000000000003</c:v>
                </c:pt>
                <c:pt idx="22">
                  <c:v>4.5720000000000001</c:v>
                </c:pt>
                <c:pt idx="23">
                  <c:v>4.657</c:v>
                </c:pt>
                <c:pt idx="24">
                  <c:v>4.6530000000000005</c:v>
                </c:pt>
                <c:pt idx="25">
                  <c:v>4.5739999999999998</c:v>
                </c:pt>
                <c:pt idx="26">
                  <c:v>4.6769999999999996</c:v>
                </c:pt>
                <c:pt idx="27">
                  <c:v>4.6180000000000003</c:v>
                </c:pt>
                <c:pt idx="28">
                  <c:v>4.4379999999999997</c:v>
                </c:pt>
                <c:pt idx="29">
                  <c:v>4.3230000000000004</c:v>
                </c:pt>
                <c:pt idx="30">
                  <c:v>4.3170000000000002</c:v>
                </c:pt>
                <c:pt idx="31">
                  <c:v>4.3540000000000001</c:v>
                </c:pt>
                <c:pt idx="32">
                  <c:v>4.2869999999999999</c:v>
                </c:pt>
                <c:pt idx="33">
                  <c:v>4.2620000000000005</c:v>
                </c:pt>
                <c:pt idx="34">
                  <c:v>4.242</c:v>
                </c:pt>
                <c:pt idx="35">
                  <c:v>4.1219999999999999</c:v>
                </c:pt>
                <c:pt idx="36">
                  <c:v>4.1660000000000004</c:v>
                </c:pt>
                <c:pt idx="37">
                  <c:v>4.3579999999999997</c:v>
                </c:pt>
                <c:pt idx="38">
                  <c:v>4.3289999999999997</c:v>
                </c:pt>
                <c:pt idx="39">
                  <c:v>4.3499999999999996</c:v>
                </c:pt>
                <c:pt idx="40">
                  <c:v>4.4210000000000003</c:v>
                </c:pt>
                <c:pt idx="41">
                  <c:v>4.2249999999999996</c:v>
                </c:pt>
                <c:pt idx="42">
                  <c:v>4.173</c:v>
                </c:pt>
                <c:pt idx="43">
                  <c:v>4.1769999999999996</c:v>
                </c:pt>
                <c:pt idx="44">
                  <c:v>4.0869999999999997</c:v>
                </c:pt>
                <c:pt idx="45">
                  <c:v>4.0999999999999996</c:v>
                </c:pt>
                <c:pt idx="46">
                  <c:v>4.0439999999999996</c:v>
                </c:pt>
                <c:pt idx="47">
                  <c:v>4.1260000000000003</c:v>
                </c:pt>
                <c:pt idx="48">
                  <c:v>4.1989999999999998</c:v>
                </c:pt>
                <c:pt idx="49">
                  <c:v>4.3049999999999997</c:v>
                </c:pt>
                <c:pt idx="50">
                  <c:v>4.3040000000000003</c:v>
                </c:pt>
                <c:pt idx="51">
                  <c:v>4.3129999999999997</c:v>
                </c:pt>
                <c:pt idx="52">
                  <c:v>4.1349999999999998</c:v>
                </c:pt>
                <c:pt idx="53">
                  <c:v>4.0869999999999997</c:v>
                </c:pt>
                <c:pt idx="54">
                  <c:v>3.9740000000000002</c:v>
                </c:pt>
                <c:pt idx="55">
                  <c:v>3.9769999999999999</c:v>
                </c:pt>
                <c:pt idx="56">
                  <c:v>3.919</c:v>
                </c:pt>
                <c:pt idx="57">
                  <c:v>3.8639999999999999</c:v>
                </c:pt>
                <c:pt idx="58">
                  <c:v>3.9550000000000001</c:v>
                </c:pt>
                <c:pt idx="59">
                  <c:v>4.0030000000000001</c:v>
                </c:pt>
                <c:pt idx="60">
                  <c:v>3.891</c:v>
                </c:pt>
                <c:pt idx="61">
                  <c:v>3.7880000000000003</c:v>
                </c:pt>
                <c:pt idx="62">
                  <c:v>3.7320000000000002</c:v>
                </c:pt>
                <c:pt idx="63">
                  <c:v>3.762</c:v>
                </c:pt>
                <c:pt idx="64">
                  <c:v>3.9379999999999997</c:v>
                </c:pt>
                <c:pt idx="65">
                  <c:v>3.9459999999999997</c:v>
                </c:pt>
                <c:pt idx="66">
                  <c:v>3.91</c:v>
                </c:pt>
                <c:pt idx="67">
                  <c:v>4.133</c:v>
                </c:pt>
                <c:pt idx="68">
                  <c:v>4.1779999999999999</c:v>
                </c:pt>
                <c:pt idx="69">
                  <c:v>4.1980000000000004</c:v>
                </c:pt>
                <c:pt idx="70">
                  <c:v>3.9950000000000001</c:v>
                </c:pt>
                <c:pt idx="71">
                  <c:v>4.1769999999999996</c:v>
                </c:pt>
                <c:pt idx="72">
                  <c:v>4.266</c:v>
                </c:pt>
                <c:pt idx="73">
                  <c:v>4.4050000000000002</c:v>
                </c:pt>
                <c:pt idx="74">
                  <c:v>4.4210000000000003</c:v>
                </c:pt>
                <c:pt idx="75">
                  <c:v>4.641</c:v>
                </c:pt>
                <c:pt idx="76">
                  <c:v>4.6280000000000001</c:v>
                </c:pt>
                <c:pt idx="77">
                  <c:v>4.5229999999999997</c:v>
                </c:pt>
                <c:pt idx="78">
                  <c:v>4.4950000000000001</c:v>
                </c:pt>
                <c:pt idx="79">
                  <c:v>4.4269999999999996</c:v>
                </c:pt>
                <c:pt idx="80">
                  <c:v>4.5709999999999997</c:v>
                </c:pt>
                <c:pt idx="81">
                  <c:v>4.6040000000000001</c:v>
                </c:pt>
                <c:pt idx="82">
                  <c:v>4.3490000000000002</c:v>
                </c:pt>
                <c:pt idx="83">
                  <c:v>4.2610000000000001</c:v>
                </c:pt>
                <c:pt idx="84">
                  <c:v>4.165</c:v>
                </c:pt>
                <c:pt idx="85">
                  <c:v>4.2190000000000003</c:v>
                </c:pt>
                <c:pt idx="86">
                  <c:v>4.1760000000000002</c:v>
                </c:pt>
                <c:pt idx="87">
                  <c:v>4.0010000000000003</c:v>
                </c:pt>
                <c:pt idx="88">
                  <c:v>4.1849999999999996</c:v>
                </c:pt>
                <c:pt idx="89">
                  <c:v>4.2080000000000002</c:v>
                </c:pt>
                <c:pt idx="90">
                  <c:v>4.1639999999999997</c:v>
                </c:pt>
                <c:pt idx="91">
                  <c:v>3.9239999999999999</c:v>
                </c:pt>
                <c:pt idx="92">
                  <c:v>3.996</c:v>
                </c:pt>
                <c:pt idx="93">
                  <c:v>4.0140000000000002</c:v>
                </c:pt>
                <c:pt idx="94">
                  <c:v>3.7509999999999999</c:v>
                </c:pt>
                <c:pt idx="95">
                  <c:v>3.9</c:v>
                </c:pt>
                <c:pt idx="96">
                  <c:v>3.681</c:v>
                </c:pt>
                <c:pt idx="97">
                  <c:v>3.673</c:v>
                </c:pt>
                <c:pt idx="98">
                  <c:v>3.39</c:v>
                </c:pt>
                <c:pt idx="99">
                  <c:v>3.258</c:v>
                </c:pt>
                <c:pt idx="100">
                  <c:v>3.0289999999999999</c:v>
                </c:pt>
                <c:pt idx="101">
                  <c:v>3.2970000000000002</c:v>
                </c:pt>
                <c:pt idx="102">
                  <c:v>3.0019999999999998</c:v>
                </c:pt>
                <c:pt idx="103">
                  <c:v>2.9409999999999998</c:v>
                </c:pt>
                <c:pt idx="104">
                  <c:v>2.9569999999999999</c:v>
                </c:pt>
                <c:pt idx="105">
                  <c:v>3.0169999999999999</c:v>
                </c:pt>
                <c:pt idx="106">
                  <c:v>2.93</c:v>
                </c:pt>
                <c:pt idx="107">
                  <c:v>3.2370000000000001</c:v>
                </c:pt>
                <c:pt idx="108">
                  <c:v>3.2959999999999998</c:v>
                </c:pt>
                <c:pt idx="109">
                  <c:v>3.371</c:v>
                </c:pt>
                <c:pt idx="110">
                  <c:v>3.1070000000000002</c:v>
                </c:pt>
                <c:pt idx="111">
                  <c:v>3.0139999999999998</c:v>
                </c:pt>
                <c:pt idx="112">
                  <c:v>3.1120000000000001</c:v>
                </c:pt>
                <c:pt idx="113">
                  <c:v>2.9249999999999998</c:v>
                </c:pt>
                <c:pt idx="114">
                  <c:v>3.0590000000000002</c:v>
                </c:pt>
                <c:pt idx="115">
                  <c:v>2.9740000000000002</c:v>
                </c:pt>
                <c:pt idx="116">
                  <c:v>3.0859999999999999</c:v>
                </c:pt>
                <c:pt idx="117">
                  <c:v>3.2210000000000001</c:v>
                </c:pt>
                <c:pt idx="118">
                  <c:v>3.25</c:v>
                </c:pt>
                <c:pt idx="119">
                  <c:v>3.27</c:v>
                </c:pt>
                <c:pt idx="120">
                  <c:v>3.1909999999999998</c:v>
                </c:pt>
                <c:pt idx="121">
                  <c:v>3.17</c:v>
                </c:pt>
                <c:pt idx="122">
                  <c:v>3.4470000000000001</c:v>
                </c:pt>
                <c:pt idx="123">
                  <c:v>3.3650000000000002</c:v>
                </c:pt>
                <c:pt idx="124">
                  <c:v>3.5470000000000002</c:v>
                </c:pt>
                <c:pt idx="125">
                  <c:v>3.589</c:v>
                </c:pt>
                <c:pt idx="126">
                  <c:v>3.722</c:v>
                </c:pt>
                <c:pt idx="127">
                  <c:v>3.6339999999999999</c:v>
                </c:pt>
                <c:pt idx="128">
                  <c:v>3.5019999999999998</c:v>
                </c:pt>
                <c:pt idx="129">
                  <c:v>3.391</c:v>
                </c:pt>
                <c:pt idx="130">
                  <c:v>3.34</c:v>
                </c:pt>
                <c:pt idx="131">
                  <c:v>3.2589999999999999</c:v>
                </c:pt>
                <c:pt idx="132">
                  <c:v>3.4</c:v>
                </c:pt>
                <c:pt idx="133">
                  <c:v>3.4769999999999999</c:v>
                </c:pt>
                <c:pt idx="134">
                  <c:v>3.3</c:v>
                </c:pt>
                <c:pt idx="135">
                  <c:v>3.51</c:v>
                </c:pt>
                <c:pt idx="136">
                  <c:v>3.3170000000000002</c:v>
                </c:pt>
                <c:pt idx="137">
                  <c:v>3.3119999999999998</c:v>
                </c:pt>
                <c:pt idx="138">
                  <c:v>3.25</c:v>
                </c:pt>
                <c:pt idx="139">
                  <c:v>3.242</c:v>
                </c:pt>
                <c:pt idx="140">
                  <c:v>3.2359999999999998</c:v>
                </c:pt>
                <c:pt idx="141">
                  <c:v>3.3759999999999999</c:v>
                </c:pt>
                <c:pt idx="142">
                  <c:v>3.2560000000000002</c:v>
                </c:pt>
                <c:pt idx="143">
                  <c:v>3.1219999999999999</c:v>
                </c:pt>
                <c:pt idx="144">
                  <c:v>3.2040000000000002</c:v>
                </c:pt>
                <c:pt idx="145">
                  <c:v>3.286</c:v>
                </c:pt>
                <c:pt idx="146">
                  <c:v>3.3479999999999999</c:v>
                </c:pt>
                <c:pt idx="147">
                  <c:v>3.2309999999999999</c:v>
                </c:pt>
                <c:pt idx="148">
                  <c:v>3.3639999999999999</c:v>
                </c:pt>
                <c:pt idx="149">
                  <c:v>3.3810000000000002</c:v>
                </c:pt>
                <c:pt idx="150">
                  <c:v>3.254</c:v>
                </c:pt>
                <c:pt idx="151">
                  <c:v>3.1680000000000001</c:v>
                </c:pt>
                <c:pt idx="152">
                  <c:v>3.238</c:v>
                </c:pt>
                <c:pt idx="153">
                  <c:v>3.2090000000000001</c:v>
                </c:pt>
                <c:pt idx="154">
                  <c:v>3.137</c:v>
                </c:pt>
                <c:pt idx="155">
                  <c:v>3.3149999999999999</c:v>
                </c:pt>
                <c:pt idx="156">
                  <c:v>3.387</c:v>
                </c:pt>
                <c:pt idx="157">
                  <c:v>3.3849999999999998</c:v>
                </c:pt>
                <c:pt idx="158">
                  <c:v>3.262</c:v>
                </c:pt>
                <c:pt idx="159">
                  <c:v>3.2149999999999999</c:v>
                </c:pt>
                <c:pt idx="160">
                  <c:v>3.1960000000000002</c:v>
                </c:pt>
                <c:pt idx="161">
                  <c:v>3.12</c:v>
                </c:pt>
                <c:pt idx="162">
                  <c:v>3.1920000000000002</c:v>
                </c:pt>
                <c:pt idx="163">
                  <c:v>3.2850000000000001</c:v>
                </c:pt>
                <c:pt idx="164">
                  <c:v>3.101</c:v>
                </c:pt>
                <c:pt idx="165">
                  <c:v>3.1560000000000001</c:v>
                </c:pt>
                <c:pt idx="166">
                  <c:v>3.1669999999999998</c:v>
                </c:pt>
                <c:pt idx="167">
                  <c:v>3.109</c:v>
                </c:pt>
                <c:pt idx="168">
                  <c:v>3.15</c:v>
                </c:pt>
                <c:pt idx="169">
                  <c:v>3.0880000000000001</c:v>
                </c:pt>
                <c:pt idx="170">
                  <c:v>3.1659999999999999</c:v>
                </c:pt>
                <c:pt idx="171">
                  <c:v>3.0840000000000001</c:v>
                </c:pt>
                <c:pt idx="172">
                  <c:v>3.0609999999999999</c:v>
                </c:pt>
                <c:pt idx="173">
                  <c:v>3.0169999999999999</c:v>
                </c:pt>
                <c:pt idx="174">
                  <c:v>2.7970000000000002</c:v>
                </c:pt>
                <c:pt idx="175">
                  <c:v>2.86</c:v>
                </c:pt>
                <c:pt idx="176">
                  <c:v>2.6659999999999999</c:v>
                </c:pt>
                <c:pt idx="177">
                  <c:v>2.6819999999999999</c:v>
                </c:pt>
                <c:pt idx="178">
                  <c:v>2.5840000000000001</c:v>
                </c:pt>
                <c:pt idx="179">
                  <c:v>2.5659999999999998</c:v>
                </c:pt>
                <c:pt idx="180">
                  <c:v>2.7290000000000001</c:v>
                </c:pt>
                <c:pt idx="181">
                  <c:v>2.6109999999999998</c:v>
                </c:pt>
                <c:pt idx="182">
                  <c:v>2.5830000000000002</c:v>
                </c:pt>
                <c:pt idx="183">
                  <c:v>2.6339999999999999</c:v>
                </c:pt>
                <c:pt idx="184">
                  <c:v>2.6059999999999999</c:v>
                </c:pt>
                <c:pt idx="185">
                  <c:v>2.706</c:v>
                </c:pt>
                <c:pt idx="186">
                  <c:v>2.669</c:v>
                </c:pt>
                <c:pt idx="187">
                  <c:v>2.5190000000000001</c:v>
                </c:pt>
                <c:pt idx="188">
                  <c:v>2.3929999999999998</c:v>
                </c:pt>
                <c:pt idx="189">
                  <c:v>2.2709999999999999</c:v>
                </c:pt>
                <c:pt idx="190">
                  <c:v>2.2000000000000002</c:v>
                </c:pt>
                <c:pt idx="191">
                  <c:v>2.3540000000000001</c:v>
                </c:pt>
                <c:pt idx="192">
                  <c:v>2.4</c:v>
                </c:pt>
                <c:pt idx="193">
                  <c:v>2.427</c:v>
                </c:pt>
                <c:pt idx="194">
                  <c:v>2.3420000000000001</c:v>
                </c:pt>
                <c:pt idx="195">
                  <c:v>2.286</c:v>
                </c:pt>
                <c:pt idx="196">
                  <c:v>2.254</c:v>
                </c:pt>
                <c:pt idx="197">
                  <c:v>2.371</c:v>
                </c:pt>
                <c:pt idx="198">
                  <c:v>2.4740000000000002</c:v>
                </c:pt>
                <c:pt idx="199">
                  <c:v>2.5179999999999998</c:v>
                </c:pt>
                <c:pt idx="200">
                  <c:v>2.4169999999999998</c:v>
                </c:pt>
                <c:pt idx="201">
                  <c:v>2.512</c:v>
                </c:pt>
                <c:pt idx="202">
                  <c:v>2.7029999999999998</c:v>
                </c:pt>
                <c:pt idx="203">
                  <c:v>2.734</c:v>
                </c:pt>
                <c:pt idx="204">
                  <c:v>2.8570000000000002</c:v>
                </c:pt>
                <c:pt idx="205">
                  <c:v>2.9539999999999997</c:v>
                </c:pt>
                <c:pt idx="206">
                  <c:v>3.0289999999999999</c:v>
                </c:pt>
                <c:pt idx="207">
                  <c:v>2.9820000000000002</c:v>
                </c:pt>
                <c:pt idx="208">
                  <c:v>2.9630000000000001</c:v>
                </c:pt>
                <c:pt idx="209">
                  <c:v>2.8689999999999998</c:v>
                </c:pt>
                <c:pt idx="210">
                  <c:v>3.028</c:v>
                </c:pt>
                <c:pt idx="211">
                  <c:v>3.1760000000000002</c:v>
                </c:pt>
                <c:pt idx="212">
                  <c:v>3.1459999999999999</c:v>
                </c:pt>
                <c:pt idx="213">
                  <c:v>3.2589999999999999</c:v>
                </c:pt>
                <c:pt idx="214">
                  <c:v>3.2919999999999998</c:v>
                </c:pt>
                <c:pt idx="215">
                  <c:v>3.2519999999999998</c:v>
                </c:pt>
                <c:pt idx="216">
                  <c:v>3.15</c:v>
                </c:pt>
                <c:pt idx="217">
                  <c:v>3.2720000000000002</c:v>
                </c:pt>
                <c:pt idx="218">
                  <c:v>3.2120000000000002</c:v>
                </c:pt>
                <c:pt idx="219">
                  <c:v>3.1869999999999998</c:v>
                </c:pt>
                <c:pt idx="220">
                  <c:v>3.278</c:v>
                </c:pt>
                <c:pt idx="221">
                  <c:v>3.371</c:v>
                </c:pt>
                <c:pt idx="222">
                  <c:v>3.48</c:v>
                </c:pt>
                <c:pt idx="223">
                  <c:v>3.3769999999999998</c:v>
                </c:pt>
                <c:pt idx="224">
                  <c:v>3.2589999999999999</c:v>
                </c:pt>
                <c:pt idx="225">
                  <c:v>3.238</c:v>
                </c:pt>
                <c:pt idx="226">
                  <c:v>3.169</c:v>
                </c:pt>
                <c:pt idx="227">
                  <c:v>3.0760000000000001</c:v>
                </c:pt>
                <c:pt idx="228">
                  <c:v>3.0550000000000002</c:v>
                </c:pt>
                <c:pt idx="229">
                  <c:v>2.984</c:v>
                </c:pt>
                <c:pt idx="230">
                  <c:v>3.0569999999999999</c:v>
                </c:pt>
                <c:pt idx="231">
                  <c:v>2.96</c:v>
                </c:pt>
                <c:pt idx="232">
                  <c:v>2.9580000000000002</c:v>
                </c:pt>
                <c:pt idx="233">
                  <c:v>2.8330000000000002</c:v>
                </c:pt>
                <c:pt idx="234">
                  <c:v>3.032</c:v>
                </c:pt>
                <c:pt idx="235">
                  <c:v>2.8279999999999998</c:v>
                </c:pt>
                <c:pt idx="236">
                  <c:v>2.694</c:v>
                </c:pt>
                <c:pt idx="237">
                  <c:v>2.8260000000000001</c:v>
                </c:pt>
                <c:pt idx="238">
                  <c:v>2.5369999999999999</c:v>
                </c:pt>
                <c:pt idx="239">
                  <c:v>2.3449999999999998</c:v>
                </c:pt>
                <c:pt idx="240">
                  <c:v>2.3319999999999999</c:v>
                </c:pt>
                <c:pt idx="241">
                  <c:v>2.1030000000000002</c:v>
                </c:pt>
                <c:pt idx="242">
                  <c:v>2.1539999999999999</c:v>
                </c:pt>
                <c:pt idx="243">
                  <c:v>2.0059999999999998</c:v>
                </c:pt>
                <c:pt idx="244">
                  <c:v>1.77</c:v>
                </c:pt>
                <c:pt idx="245">
                  <c:v>1.861</c:v>
                </c:pt>
                <c:pt idx="246">
                  <c:v>1.7450000000000001</c:v>
                </c:pt>
                <c:pt idx="247">
                  <c:v>1.885</c:v>
                </c:pt>
                <c:pt idx="248">
                  <c:v>2</c:v>
                </c:pt>
                <c:pt idx="249">
                  <c:v>2.1970000000000001</c:v>
                </c:pt>
                <c:pt idx="250">
                  <c:v>2.1040000000000001</c:v>
                </c:pt>
                <c:pt idx="251">
                  <c:v>2.1760000000000002</c:v>
                </c:pt>
                <c:pt idx="252">
                  <c:v>1.8220000000000001</c:v>
                </c:pt>
                <c:pt idx="253">
                  <c:v>1.8860000000000001</c:v>
                </c:pt>
                <c:pt idx="254">
                  <c:v>1.964</c:v>
                </c:pt>
                <c:pt idx="255">
                  <c:v>2.2599999999999998</c:v>
                </c:pt>
                <c:pt idx="256">
                  <c:v>2.1310000000000002</c:v>
                </c:pt>
                <c:pt idx="257">
                  <c:v>2.1459999999999999</c:v>
                </c:pt>
                <c:pt idx="258">
                  <c:v>1.849</c:v>
                </c:pt>
                <c:pt idx="259">
                  <c:v>1.9569999999999999</c:v>
                </c:pt>
                <c:pt idx="260">
                  <c:v>1.825</c:v>
                </c:pt>
                <c:pt idx="261">
                  <c:v>1.851</c:v>
                </c:pt>
                <c:pt idx="262">
                  <c:v>1.762</c:v>
                </c:pt>
                <c:pt idx="263">
                  <c:v>1.927</c:v>
                </c:pt>
                <c:pt idx="264">
                  <c:v>1.8559999999999999</c:v>
                </c:pt>
                <c:pt idx="265">
                  <c:v>1.931</c:v>
                </c:pt>
                <c:pt idx="266">
                  <c:v>1.905</c:v>
                </c:pt>
                <c:pt idx="267">
                  <c:v>1.923</c:v>
                </c:pt>
                <c:pt idx="268">
                  <c:v>1.8820000000000001</c:v>
                </c:pt>
                <c:pt idx="269">
                  <c:v>1.7989999999999999</c:v>
                </c:pt>
                <c:pt idx="270">
                  <c:v>1.7930000000000001</c:v>
                </c:pt>
                <c:pt idx="271">
                  <c:v>2.0489999999999999</c:v>
                </c:pt>
                <c:pt idx="272">
                  <c:v>1.8639999999999999</c:v>
                </c:pt>
                <c:pt idx="273">
                  <c:v>1.792</c:v>
                </c:pt>
                <c:pt idx="274">
                  <c:v>1.734</c:v>
                </c:pt>
                <c:pt idx="275">
                  <c:v>1.7330000000000001</c:v>
                </c:pt>
                <c:pt idx="276">
                  <c:v>1.7069999999999999</c:v>
                </c:pt>
                <c:pt idx="277">
                  <c:v>1.6970000000000001</c:v>
                </c:pt>
                <c:pt idx="278">
                  <c:v>1.583</c:v>
                </c:pt>
                <c:pt idx="279">
                  <c:v>1.5150000000000001</c:v>
                </c:pt>
                <c:pt idx="280">
                  <c:v>1.4239999999999999</c:v>
                </c:pt>
                <c:pt idx="281">
                  <c:v>1.3679999999999999</c:v>
                </c:pt>
                <c:pt idx="282">
                  <c:v>1.1719999999999999</c:v>
                </c:pt>
                <c:pt idx="283">
                  <c:v>1.3280000000000001</c:v>
                </c:pt>
                <c:pt idx="284">
                  <c:v>1.4359999999999999</c:v>
                </c:pt>
                <c:pt idx="285">
                  <c:v>1.58</c:v>
                </c:pt>
                <c:pt idx="286">
                  <c:v>1.581</c:v>
                </c:pt>
                <c:pt idx="287">
                  <c:v>1.3260000000000001</c:v>
                </c:pt>
                <c:pt idx="288">
                  <c:v>1.258</c:v>
                </c:pt>
                <c:pt idx="289">
                  <c:v>1.1659999999999999</c:v>
                </c:pt>
                <c:pt idx="290">
                  <c:v>1.397</c:v>
                </c:pt>
                <c:pt idx="291">
                  <c:v>1.4219999999999999</c:v>
                </c:pt>
                <c:pt idx="292">
                  <c:v>1.3839999999999999</c:v>
                </c:pt>
                <c:pt idx="293">
                  <c:v>1.494</c:v>
                </c:pt>
                <c:pt idx="294">
                  <c:v>1.353</c:v>
                </c:pt>
                <c:pt idx="295">
                  <c:v>1.333</c:v>
                </c:pt>
                <c:pt idx="296">
                  <c:v>1.518</c:v>
                </c:pt>
                <c:pt idx="297">
                  <c:v>1.7050000000000001</c:v>
                </c:pt>
                <c:pt idx="298">
                  <c:v>1.5960000000000001</c:v>
                </c:pt>
                <c:pt idx="299">
                  <c:v>1.4410000000000001</c:v>
                </c:pt>
                <c:pt idx="300">
                  <c:v>1.52</c:v>
                </c:pt>
                <c:pt idx="301">
                  <c:v>1.444</c:v>
                </c:pt>
                <c:pt idx="302">
                  <c:v>1.593</c:v>
                </c:pt>
                <c:pt idx="303">
                  <c:v>1.536</c:v>
                </c:pt>
                <c:pt idx="304">
                  <c:v>1.4490000000000001</c:v>
                </c:pt>
                <c:pt idx="305">
                  <c:v>1.347</c:v>
                </c:pt>
                <c:pt idx="306">
                  <c:v>1.33</c:v>
                </c:pt>
                <c:pt idx="307">
                  <c:v>1.4350000000000001</c:v>
                </c:pt>
                <c:pt idx="308">
                  <c:v>1.385</c:v>
                </c:pt>
                <c:pt idx="309">
                  <c:v>1.294</c:v>
                </c:pt>
                <c:pt idx="310">
                  <c:v>1.347</c:v>
                </c:pt>
                <c:pt idx="311">
                  <c:v>1.375</c:v>
                </c:pt>
                <c:pt idx="312">
                  <c:v>1.3080000000000001</c:v>
                </c:pt>
                <c:pt idx="313">
                  <c:v>1.5350000000000001</c:v>
                </c:pt>
                <c:pt idx="314">
                  <c:v>1.5819999999999999</c:v>
                </c:pt>
                <c:pt idx="315">
                  <c:v>1.554</c:v>
                </c:pt>
                <c:pt idx="316">
                  <c:v>1.6360000000000001</c:v>
                </c:pt>
                <c:pt idx="317">
                  <c:v>1.6720000000000002</c:v>
                </c:pt>
                <c:pt idx="318">
                  <c:v>1.609</c:v>
                </c:pt>
                <c:pt idx="319">
                  <c:v>1.6520000000000001</c:v>
                </c:pt>
                <c:pt idx="320">
                  <c:v>1.5669999999999999</c:v>
                </c:pt>
                <c:pt idx="321">
                  <c:v>1.41</c:v>
                </c:pt>
                <c:pt idx="322">
                  <c:v>1.524</c:v>
                </c:pt>
                <c:pt idx="323">
                  <c:v>1.454</c:v>
                </c:pt>
                <c:pt idx="324">
                  <c:v>1.3780000000000001</c:v>
                </c:pt>
                <c:pt idx="325">
                  <c:v>1.288</c:v>
                </c:pt>
                <c:pt idx="326">
                  <c:v>1.2110000000000001</c:v>
                </c:pt>
                <c:pt idx="327">
                  <c:v>1.26</c:v>
                </c:pt>
                <c:pt idx="328">
                  <c:v>1.25</c:v>
                </c:pt>
                <c:pt idx="329">
                  <c:v>1.2050000000000001</c:v>
                </c:pt>
                <c:pt idx="330">
                  <c:v>1.2389999999999999</c:v>
                </c:pt>
                <c:pt idx="331">
                  <c:v>1.379</c:v>
                </c:pt>
                <c:pt idx="332">
                  <c:v>1.325</c:v>
                </c:pt>
                <c:pt idx="333">
                  <c:v>1.43</c:v>
                </c:pt>
                <c:pt idx="334">
                  <c:v>1.504</c:v>
                </c:pt>
                <c:pt idx="335">
                  <c:v>1.5449999999999999</c:v>
                </c:pt>
                <c:pt idx="336">
                  <c:v>1.5129999999999999</c:v>
                </c:pt>
                <c:pt idx="337">
                  <c:v>1.724</c:v>
                </c:pt>
                <c:pt idx="338">
                  <c:v>1.728</c:v>
                </c:pt>
                <c:pt idx="339">
                  <c:v>1.718</c:v>
                </c:pt>
                <c:pt idx="340">
                  <c:v>1.5590000000000002</c:v>
                </c:pt>
                <c:pt idx="341">
                  <c:v>1.518</c:v>
                </c:pt>
                <c:pt idx="342">
                  <c:v>1.665</c:v>
                </c:pt>
                <c:pt idx="343">
                  <c:v>1.65</c:v>
                </c:pt>
                <c:pt idx="344">
                  <c:v>1.679</c:v>
                </c:pt>
                <c:pt idx="345">
                  <c:v>1.88</c:v>
                </c:pt>
                <c:pt idx="346">
                  <c:v>1.9340000000000002</c:v>
                </c:pt>
                <c:pt idx="347">
                  <c:v>1.855</c:v>
                </c:pt>
                <c:pt idx="348">
                  <c:v>1.9489999999999998</c:v>
                </c:pt>
                <c:pt idx="349">
                  <c:v>1.9750000000000001</c:v>
                </c:pt>
                <c:pt idx="350">
                  <c:v>1.9419999999999999</c:v>
                </c:pt>
                <c:pt idx="351">
                  <c:v>1.7770000000000001</c:v>
                </c:pt>
                <c:pt idx="352">
                  <c:v>1.8399999999999999</c:v>
                </c:pt>
                <c:pt idx="353">
                  <c:v>1.863</c:v>
                </c:pt>
                <c:pt idx="354">
                  <c:v>1.831</c:v>
                </c:pt>
                <c:pt idx="355">
                  <c:v>1.7549999999999999</c:v>
                </c:pt>
                <c:pt idx="356">
                  <c:v>1.6909999999999998</c:v>
                </c:pt>
                <c:pt idx="357">
                  <c:v>1.7570000000000001</c:v>
                </c:pt>
                <c:pt idx="358">
                  <c:v>1.7050000000000001</c:v>
                </c:pt>
                <c:pt idx="359">
                  <c:v>1.746</c:v>
                </c:pt>
                <c:pt idx="360">
                  <c:v>1.6919999999999999</c:v>
                </c:pt>
                <c:pt idx="361">
                  <c:v>1.841</c:v>
                </c:pt>
                <c:pt idx="362">
                  <c:v>1.827</c:v>
                </c:pt>
                <c:pt idx="363">
                  <c:v>1.869</c:v>
                </c:pt>
                <c:pt idx="364">
                  <c:v>1.954</c:v>
                </c:pt>
                <c:pt idx="365">
                  <c:v>1.9419999999999999</c:v>
                </c:pt>
                <c:pt idx="366">
                  <c:v>1.8420000000000001</c:v>
                </c:pt>
                <c:pt idx="367">
                  <c:v>1.752</c:v>
                </c:pt>
                <c:pt idx="368">
                  <c:v>1.657</c:v>
                </c:pt>
                <c:pt idx="369">
                  <c:v>1.6579999999999999</c:v>
                </c:pt>
                <c:pt idx="370">
                  <c:v>1.6600000000000001</c:v>
                </c:pt>
                <c:pt idx="371">
                  <c:v>1.6779999999999999</c:v>
                </c:pt>
                <c:pt idx="372">
                  <c:v>1.661</c:v>
                </c:pt>
                <c:pt idx="373">
                  <c:v>1.623</c:v>
                </c:pt>
                <c:pt idx="374">
                  <c:v>1.6520000000000001</c:v>
                </c:pt>
                <c:pt idx="375">
                  <c:v>1.5449999999999999</c:v>
                </c:pt>
                <c:pt idx="376">
                  <c:v>1.63</c:v>
                </c:pt>
                <c:pt idx="377">
                  <c:v>1.548</c:v>
                </c:pt>
                <c:pt idx="378">
                  <c:v>1.552</c:v>
                </c:pt>
                <c:pt idx="379">
                  <c:v>1.502</c:v>
                </c:pt>
                <c:pt idx="380">
                  <c:v>1.514</c:v>
                </c:pt>
                <c:pt idx="381">
                  <c:v>1.4830000000000001</c:v>
                </c:pt>
                <c:pt idx="382">
                  <c:v>1.448</c:v>
                </c:pt>
                <c:pt idx="383">
                  <c:v>1.454</c:v>
                </c:pt>
                <c:pt idx="384">
                  <c:v>1.329</c:v>
                </c:pt>
                <c:pt idx="385">
                  <c:v>1.4119999999999999</c:v>
                </c:pt>
                <c:pt idx="386">
                  <c:v>1.357</c:v>
                </c:pt>
                <c:pt idx="387">
                  <c:v>1.351</c:v>
                </c:pt>
                <c:pt idx="388">
                  <c:v>1.361</c:v>
                </c:pt>
                <c:pt idx="389">
                  <c:v>1.343</c:v>
                </c:pt>
                <c:pt idx="390">
                  <c:v>1.2610000000000001</c:v>
                </c:pt>
                <c:pt idx="391">
                  <c:v>1.264</c:v>
                </c:pt>
                <c:pt idx="392">
                  <c:v>1.202</c:v>
                </c:pt>
                <c:pt idx="393">
                  <c:v>1.1539999999999999</c:v>
                </c:pt>
                <c:pt idx="394">
                  <c:v>1.1459999999999999</c:v>
                </c:pt>
                <c:pt idx="395">
                  <c:v>1.1299999999999999</c:v>
                </c:pt>
                <c:pt idx="396">
                  <c:v>1.052</c:v>
                </c:pt>
                <c:pt idx="397">
                  <c:v>0.95199999999999996</c:v>
                </c:pt>
                <c:pt idx="398">
                  <c:v>0.98099999999999998</c:v>
                </c:pt>
                <c:pt idx="399">
                  <c:v>0.89</c:v>
                </c:pt>
                <c:pt idx="400">
                  <c:v>0.92800000000000005</c:v>
                </c:pt>
                <c:pt idx="401">
                  <c:v>1.0820000000000001</c:v>
                </c:pt>
                <c:pt idx="402">
                  <c:v>1.042</c:v>
                </c:pt>
                <c:pt idx="403">
                  <c:v>0.97099999999999997</c:v>
                </c:pt>
                <c:pt idx="404">
                  <c:v>0.92500000000000004</c:v>
                </c:pt>
                <c:pt idx="405">
                  <c:v>0.88600000000000001</c:v>
                </c:pt>
                <c:pt idx="406">
                  <c:v>0.85799999999999998</c:v>
                </c:pt>
                <c:pt idx="407">
                  <c:v>0.89100000000000001</c:v>
                </c:pt>
                <c:pt idx="408">
                  <c:v>0.84</c:v>
                </c:pt>
                <c:pt idx="409">
                  <c:v>0.81599999999999995</c:v>
                </c:pt>
                <c:pt idx="410">
                  <c:v>0.78400000000000003</c:v>
                </c:pt>
                <c:pt idx="411">
                  <c:v>0.76900000000000002</c:v>
                </c:pt>
                <c:pt idx="412">
                  <c:v>0.7</c:v>
                </c:pt>
              </c:numCache>
            </c:numRef>
          </c:val>
          <c:smooth val="0"/>
        </c:ser>
        <c:dLbls>
          <c:showLegendKey val="0"/>
          <c:showVal val="0"/>
          <c:showCatName val="0"/>
          <c:showSerName val="0"/>
          <c:showPercent val="0"/>
          <c:showBubbleSize val="0"/>
        </c:dLbls>
        <c:marker val="1"/>
        <c:smooth val="0"/>
        <c:axId val="69491712"/>
        <c:axId val="72024832"/>
      </c:lineChart>
      <c:dateAx>
        <c:axId val="69491712"/>
        <c:scaling>
          <c:orientation val="minMax"/>
          <c:min val="39083"/>
        </c:scaling>
        <c:delete val="0"/>
        <c:axPos val="b"/>
        <c:numFmt formatCode="yyyy"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72024832"/>
        <c:crosses val="autoZero"/>
        <c:auto val="1"/>
        <c:lblOffset val="100"/>
        <c:baseTimeUnit val="days"/>
        <c:majorUnit val="12"/>
        <c:majorTimeUnit val="months"/>
      </c:dateAx>
      <c:valAx>
        <c:axId val="72024832"/>
        <c:scaling>
          <c:orientation val="minMax"/>
          <c:max val="35"/>
          <c:min val="0"/>
        </c:scaling>
        <c:delete val="0"/>
        <c:axPos val="l"/>
        <c:majorGridlines>
          <c:spPr>
            <a:ln w="3175">
              <a:solidFill>
                <a:sysClr val="window" lastClr="FFFFFF">
                  <a:lumMod val="50000"/>
                </a:sysClr>
              </a:solidFill>
              <a:prstDash val="dash"/>
            </a:ln>
          </c:spPr>
        </c:majorGridlines>
        <c:numFmt formatCode="#,##0" sourceLinked="0"/>
        <c:majorTickMark val="out"/>
        <c:minorTickMark val="none"/>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69491712"/>
        <c:crosses val="autoZero"/>
        <c:crossBetween val="midCat"/>
      </c:valAx>
      <c:spPr>
        <a:noFill/>
        <a:ln w="25400">
          <a:noFill/>
        </a:ln>
      </c:spPr>
    </c:plotArea>
    <c:legend>
      <c:legendPos val="r"/>
      <c:layout>
        <c:manualLayout>
          <c:xMode val="edge"/>
          <c:yMode val="edge"/>
          <c:x val="0.11779166666666667"/>
          <c:y val="7.1485395876317595E-2"/>
          <c:w val="0.10702983808565648"/>
          <c:h val="0.43229076397994437"/>
        </c:manualLayout>
      </c:layout>
      <c:overlay val="0"/>
      <c:spPr>
        <a:solidFill>
          <a:schemeClr val="bg1">
            <a:alpha val="70000"/>
          </a:schemeClr>
        </a:solidFill>
      </c:spPr>
      <c:txPr>
        <a:bodyPr/>
        <a:lstStyle/>
        <a:p>
          <a:pPr>
            <a:defRPr sz="700"/>
          </a:pPr>
          <a:endParaRPr lang="en-US"/>
        </a:p>
      </c:txPr>
    </c:legend>
    <c:plotVisOnly val="1"/>
    <c:dispBlanksAs val="gap"/>
    <c:showDLblsOverMax val="0"/>
  </c:chart>
  <c:spPr>
    <a:solidFill>
      <a:srgbClr val="FFFFFF"/>
    </a:solidFill>
    <a:ln w="9525">
      <a:noFill/>
    </a:ln>
  </c:spPr>
  <c:txPr>
    <a:bodyPr/>
    <a:lstStyle/>
    <a:p>
      <a:pPr>
        <a:defRPr sz="500" b="0" i="0" u="none" strike="noStrike" baseline="0">
          <a:solidFill>
            <a:srgbClr val="000000"/>
          </a:solidFill>
          <a:latin typeface="Arial"/>
          <a:ea typeface="Arial"/>
          <a:cs typeface="Aria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DG MARKT Pallet 1">
    <a:dk1>
      <a:sysClr val="windowText" lastClr="000000"/>
    </a:dk1>
    <a:lt1>
      <a:sysClr val="window" lastClr="FFFFFF"/>
    </a:lt1>
    <a:dk2>
      <a:srgbClr val="0B6192"/>
    </a:dk2>
    <a:lt2>
      <a:srgbClr val="6DBFA9"/>
    </a:lt2>
    <a:accent1>
      <a:srgbClr val="EE8032"/>
    </a:accent1>
    <a:accent2>
      <a:srgbClr val="0B6192"/>
    </a:accent2>
    <a:accent3>
      <a:srgbClr val="467A39"/>
    </a:accent3>
    <a:accent4>
      <a:srgbClr val="A44F19"/>
    </a:accent4>
    <a:accent5>
      <a:srgbClr val="E85281"/>
    </a:accent5>
    <a:accent6>
      <a:srgbClr val="603881"/>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B0235-326E-4C08-8E67-937841EC9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23</Pages>
  <Words>5884</Words>
  <Characters>36134</Characters>
  <Application>Microsoft Office Word</Application>
  <DocSecurity>0</DocSecurity>
  <Lines>656</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41880</CharactersWithSpaces>
  <SharedDoc>false</SharedDoc>
  <HLinks>
    <vt:vector size="66" baseType="variant">
      <vt:variant>
        <vt:i4>3604520</vt:i4>
      </vt:variant>
      <vt:variant>
        <vt:i4>21</vt:i4>
      </vt:variant>
      <vt:variant>
        <vt:i4>0</vt:i4>
      </vt:variant>
      <vt:variant>
        <vt:i4>5</vt:i4>
      </vt:variant>
      <vt:variant>
        <vt:lpwstr>http://www.oecd.org/eco/economicoutlook.htm</vt:lpwstr>
      </vt:variant>
      <vt:variant>
        <vt:lpwstr/>
      </vt:variant>
      <vt:variant>
        <vt:i4>5374040</vt:i4>
      </vt:variant>
      <vt:variant>
        <vt:i4>18</vt:i4>
      </vt:variant>
      <vt:variant>
        <vt:i4>0</vt:i4>
      </vt:variant>
      <vt:variant>
        <vt:i4>5</vt:i4>
      </vt:variant>
      <vt:variant>
        <vt:lpwstr>http://data.worldbank.org/data-catalog/international-debt-statistics</vt:lpwstr>
      </vt:variant>
      <vt:variant>
        <vt:lpwstr/>
      </vt:variant>
      <vt:variant>
        <vt:i4>262171</vt:i4>
      </vt:variant>
      <vt:variant>
        <vt:i4>15</vt:i4>
      </vt:variant>
      <vt:variant>
        <vt:i4>0</vt:i4>
      </vt:variant>
      <vt:variant>
        <vt:i4>5</vt:i4>
      </vt:variant>
      <vt:variant>
        <vt:lpwstr>http://www.imf.org/external/data.htm</vt:lpwstr>
      </vt:variant>
      <vt:variant>
        <vt:lpwstr/>
      </vt:variant>
      <vt:variant>
        <vt:i4>786519</vt:i4>
      </vt:variant>
      <vt:variant>
        <vt:i4>12</vt:i4>
      </vt:variant>
      <vt:variant>
        <vt:i4>0</vt:i4>
      </vt:variant>
      <vt:variant>
        <vt:i4>5</vt:i4>
      </vt:variant>
      <vt:variant>
        <vt:lpwstr>http://www.imf.org/external/country/index.htm</vt:lpwstr>
      </vt:variant>
      <vt:variant>
        <vt:lpwstr/>
      </vt:variant>
      <vt:variant>
        <vt:i4>4784134</vt:i4>
      </vt:variant>
      <vt:variant>
        <vt:i4>9</vt:i4>
      </vt:variant>
      <vt:variant>
        <vt:i4>0</vt:i4>
      </vt:variant>
      <vt:variant>
        <vt:i4>5</vt:i4>
      </vt:variant>
      <vt:variant>
        <vt:lpwstr>http://www.imf.org/external/np/g20/pdf/102909.pdf</vt:lpwstr>
      </vt:variant>
      <vt:variant>
        <vt:lpwstr/>
      </vt:variant>
      <vt:variant>
        <vt:i4>7077948</vt:i4>
      </vt:variant>
      <vt:variant>
        <vt:i4>6</vt:i4>
      </vt:variant>
      <vt:variant>
        <vt:i4>0</vt:i4>
      </vt:variant>
      <vt:variant>
        <vt:i4>5</vt:i4>
      </vt:variant>
      <vt:variant>
        <vt:lpwstr>https://g20.org/wp-content/uploads/2014/12/Seoul_Summit_Document.pdf</vt:lpwstr>
      </vt:variant>
      <vt:variant>
        <vt:lpwstr/>
      </vt:variant>
      <vt:variant>
        <vt:i4>2162809</vt:i4>
      </vt:variant>
      <vt:variant>
        <vt:i4>3</vt:i4>
      </vt:variant>
      <vt:variant>
        <vt:i4>0</vt:i4>
      </vt:variant>
      <vt:variant>
        <vt:i4>5</vt:i4>
      </vt:variant>
      <vt:variant>
        <vt:lpwstr>https://www.ecb.europa.eu/pub/pdf/scpwps/ecbwp1654.pdf</vt:lpwstr>
      </vt:variant>
      <vt:variant>
        <vt:lpwstr/>
      </vt:variant>
      <vt:variant>
        <vt:i4>8192123</vt:i4>
      </vt:variant>
      <vt:variant>
        <vt:i4>0</vt:i4>
      </vt:variant>
      <vt:variant>
        <vt:i4>0</vt:i4>
      </vt:variant>
      <vt:variant>
        <vt:i4>5</vt:i4>
      </vt:variant>
      <vt:variant>
        <vt:lpwstr>http://www.imf.org/external/pubs/ft/wp/2011/wp1168.pdf</vt:lpwstr>
      </vt:variant>
      <vt:variant>
        <vt:lpwstr/>
      </vt:variant>
      <vt:variant>
        <vt:i4>6553608</vt:i4>
      </vt:variant>
      <vt:variant>
        <vt:i4>7500</vt:i4>
      </vt:variant>
      <vt:variant>
        <vt:i4>1026</vt:i4>
      </vt:variant>
      <vt:variant>
        <vt:i4>1</vt:i4>
      </vt:variant>
      <vt:variant>
        <vt:lpwstr>cid:image001.png@01D078FC.6097D7C0</vt:lpwstr>
      </vt:variant>
      <vt:variant>
        <vt:lpwstr/>
      </vt:variant>
      <vt:variant>
        <vt:i4>6750216</vt:i4>
      </vt:variant>
      <vt:variant>
        <vt:i4>8106</vt:i4>
      </vt:variant>
      <vt:variant>
        <vt:i4>1027</vt:i4>
      </vt:variant>
      <vt:variant>
        <vt:i4>1</vt:i4>
      </vt:variant>
      <vt:variant>
        <vt:lpwstr>cid:image002.png@01D078FC.6097D7C0</vt:lpwstr>
      </vt:variant>
      <vt:variant>
        <vt:lpwstr/>
      </vt:variant>
      <vt:variant>
        <vt:i4>6684680</vt:i4>
      </vt:variant>
      <vt:variant>
        <vt:i4>8581</vt:i4>
      </vt:variant>
      <vt:variant>
        <vt:i4>1028</vt:i4>
      </vt:variant>
      <vt:variant>
        <vt:i4>1</vt:i4>
      </vt:variant>
      <vt:variant>
        <vt:lpwstr>cid:image003.png@01D078FC.6097D7C0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31</cp:revision>
  <cp:lastPrinted>2015-08-06T14:21:00Z</cp:lastPrinted>
  <dcterms:created xsi:type="dcterms:W3CDTF">2015-09-15T06:43:00Z</dcterms:created>
  <dcterms:modified xsi:type="dcterms:W3CDTF">2015-10-23T06:50:00Z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