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pStyle w:val="Pagedecouverture"/>
        <w:rPr>
          <w:noProof/>
        </w:rPr>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44" type="#_x0000_t75" alt="C199A070-6A0C-4482-A967-D3FCB97650AA" style="width:450.35pt;height:436.75pt">
            <v:imagedata r:id="rId9" o:title=""/>
          </v:shape>
        </w:pict>
      </w:r>
    </w:p>
    <w:p>
      <w:pPr>
        <w:pStyle w:val="Pagedecouverture"/>
        <w:rPr>
          <w:noProof/>
        </w:rPr>
        <w:sectPr>
          <w:footerReference w:type="default" r:id="rId10"/>
          <w:pgSz w:w="11907" w:h="16839"/>
          <w:pgMar w:top="1134" w:right="1417" w:bottom="1134" w:left="1417" w:header="709" w:footer="709" w:gutter="0"/>
          <w:pgNumType w:start="0"/>
          <w:cols w:space="720"/>
          <w:docGrid w:linePitch="360"/>
        </w:sectPr>
      </w:pPr>
    </w:p>
    <w:p>
      <w:pPr>
        <w:pStyle w:val="Exposdesmotifstitre"/>
        <w:rPr>
          <w:noProof/>
        </w:rPr>
      </w:pPr>
      <w:bookmarkStart w:id="0" w:name="_GoBack"/>
      <w:bookmarkEnd w:id="0"/>
      <w:r>
        <w:rPr>
          <w:noProof/>
        </w:rPr>
        <w:lastRenderedPageBreak/>
        <w:t>ОБЯСНИТЕЛЕН МЕМОРАНДУМ</w:t>
      </w:r>
    </w:p>
    <w:p>
      <w:pPr>
        <w:pBdr>
          <w:top w:val="nil"/>
          <w:left w:val="nil"/>
          <w:bottom w:val="nil"/>
          <w:right w:val="nil"/>
          <w:between w:val="nil"/>
          <w:bar w:val="nil"/>
        </w:pBdr>
        <w:spacing w:before="240" w:after="240"/>
        <w:rPr>
          <w:noProof/>
          <w:szCs w:val="24"/>
        </w:rPr>
      </w:pPr>
      <w:r>
        <w:rPr>
          <w:noProof/>
        </w:rPr>
        <w:t xml:space="preserve">На 29 март 2017 г. Обединеното кралство нотифицира Европейския съвет съгласно член 50 от Договора за Европейския съюз (ДЕС) за намерението си да се оттегли от Европейския съюз и от Европейската общност за атомна енергия. В съответствие с посочената разпоредба Европейският съюз договори с Обединеното кралство споразумение, с което се определят редът и условията за неговото оттегляне (наричано по-нататък „Споразумението за оттегляне“), като се вземе предвид рамката на бъдещите му отношения със Съюза. </w:t>
      </w:r>
    </w:p>
    <w:p>
      <w:pPr>
        <w:pBdr>
          <w:top w:val="nil"/>
          <w:left w:val="nil"/>
          <w:bottom w:val="nil"/>
          <w:right w:val="nil"/>
          <w:between w:val="nil"/>
          <w:bar w:val="nil"/>
        </w:pBdr>
        <w:spacing w:after="240"/>
        <w:rPr>
          <w:noProof/>
          <w:szCs w:val="24"/>
        </w:rPr>
      </w:pPr>
      <w:r>
        <w:rPr>
          <w:noProof/>
        </w:rPr>
        <w:t>На 11 януари 2019 г. Съветът прие Решение (ЕС) 2019/274, с което се разрешава подписването на Споразумението за оттегляне</w:t>
      </w:r>
      <w:r>
        <w:rPr>
          <w:rStyle w:val="FootnoteReference"/>
          <w:noProof/>
        </w:rPr>
        <w:footnoteReference w:id="1"/>
      </w:r>
      <w:r>
        <w:rPr>
          <w:noProof/>
        </w:rPr>
        <w:t xml:space="preserve">, и предаде за одобрение на Европейския парламент проекта на решение на Съвета за сключване на Споразумението за оттегляне. </w:t>
      </w:r>
    </w:p>
    <w:p>
      <w:pPr>
        <w:rPr>
          <w:noProof/>
          <w:szCs w:val="24"/>
        </w:rPr>
      </w:pPr>
      <w:r>
        <w:rPr>
          <w:noProof/>
        </w:rPr>
        <w:t>Правителството на Обединеното кралство обаче не получи необходимата подкрепа от своя парламент, за да пристъпи към подписването и ратифицирането на Споразумението за оттегляне, и поиска от Европейския съвет да удължи срока, предвиден в член 50, параграф 3 от ДЕС. Първоначално Европейският съвет продължи срока до 12 април 2019 г.</w:t>
      </w:r>
      <w:r>
        <w:rPr>
          <w:rStyle w:val="FootnoteReference"/>
          <w:noProof/>
        </w:rPr>
        <w:footnoteReference w:id="2"/>
      </w:r>
      <w:r>
        <w:rPr>
          <w:noProof/>
        </w:rPr>
        <w:t xml:space="preserve"> Този срок беше допълнително продължен до 31 октомври 2019 г.</w:t>
      </w:r>
      <w:r>
        <w:rPr>
          <w:rStyle w:val="FootnoteReference"/>
          <w:noProof/>
        </w:rPr>
        <w:footnoteReference w:id="3"/>
      </w:r>
      <w:r>
        <w:rPr>
          <w:noProof/>
        </w:rPr>
        <w:t>,  а след това и до 31 януари 2020 г.</w:t>
      </w:r>
      <w:r>
        <w:rPr>
          <w:rStyle w:val="FootnoteReference"/>
          <w:noProof/>
        </w:rPr>
        <w:footnoteReference w:id="4"/>
      </w:r>
    </w:p>
    <w:p>
      <w:pPr>
        <w:rPr>
          <w:noProof/>
          <w:szCs w:val="24"/>
        </w:rPr>
      </w:pPr>
      <w:r>
        <w:rPr>
          <w:noProof/>
        </w:rPr>
        <w:t>В член 185, трета алинея от Споразумението за оттегляне се предвижда, че при извършването на писменото уведомление за приключването на необходимите вътрешни процедури Съюзът може, по отношение на всяка държава членка, която е изложила основания, свързани с основните принципи на своето национално право, да направи декларация, че през преходния период, в допълнение към основанията за неизпълнение на европейска заповед за арест, посочени в Рамково решение 2002/584/ПВР на Съвета</w:t>
      </w:r>
      <w:r>
        <w:rPr>
          <w:rStyle w:val="FootnoteReference"/>
          <w:noProof/>
        </w:rPr>
        <w:footnoteReference w:id="5"/>
      </w:r>
      <w:r>
        <w:rPr>
          <w:noProof/>
        </w:rPr>
        <w:t xml:space="preserve">, изпълняващите съдебни органи на тази държава членка могат да отказват да предават граждани на тази държава членка на Обединеното кралство съгласно европейска заповед за арест. В член 4 от Решение (ЕС) 2019/274 се предвижда, че държавите членки, които желаят да се възползват от възможността, </w:t>
      </w:r>
      <w:r>
        <w:rPr>
          <w:noProof/>
        </w:rPr>
        <w:lastRenderedPageBreak/>
        <w:t>предвидена в член 185, втора алинея от Споразумението за оттегляне, уведомяват Комисията и Генералния секретариат на Съвета за това преди 15 февруари 2019 г.</w:t>
      </w:r>
      <w:r>
        <w:rPr>
          <w:rStyle w:val="FootnoteReference"/>
          <w:noProof/>
        </w:rPr>
        <w:footnoteReference w:id="6"/>
      </w:r>
      <w:r>
        <w:rPr>
          <w:noProof/>
        </w:rPr>
        <w:t xml:space="preserve"> </w:t>
      </w:r>
    </w:p>
    <w:p>
      <w:pPr>
        <w:rPr>
          <w:noProof/>
        </w:rPr>
      </w:pPr>
      <w:r>
        <w:rPr>
          <w:noProof/>
        </w:rPr>
        <w:t>Предвид различните продължавания на срока по член 50, параграф 3 от ДЕС е целесъобразно да се определи нов краен срок, в който държавите членки, които желаят да се възползват от тази възможност, следва да уведомят Комисията и Генералния секретариат на Съвета за това.</w:t>
      </w:r>
    </w:p>
    <w:p>
      <w:pPr>
        <w:pBdr>
          <w:top w:val="nil"/>
          <w:left w:val="nil"/>
          <w:bottom w:val="nil"/>
          <w:right w:val="nil"/>
          <w:between w:val="nil"/>
          <w:bar w:val="nil"/>
        </w:pBdr>
        <w:spacing w:after="240"/>
        <w:rPr>
          <w:noProof/>
          <w:szCs w:val="24"/>
        </w:rPr>
        <w:sectPr>
          <w:footerReference w:type="default" r:id="rId11"/>
          <w:footerReference w:type="first" r:id="rId12"/>
          <w:footnotePr>
            <w:numRestart w:val="eachSect"/>
          </w:footnotePr>
          <w:pgSz w:w="11907" w:h="16840" w:code="9"/>
          <w:pgMar w:top="1134" w:right="1418" w:bottom="1134" w:left="1418" w:header="709" w:footer="709" w:gutter="0"/>
          <w:cols w:space="708"/>
          <w:docGrid w:linePitch="360"/>
        </w:sectPr>
      </w:pPr>
      <w:r>
        <w:rPr>
          <w:noProof/>
        </w:rPr>
        <w:t xml:space="preserve">Поради това е необходимо Решение (ЕС) 2019/274 относно подписването на Споразумението за оттегляне да бъде съответно изменено.  </w:t>
      </w:r>
    </w:p>
    <w:p>
      <w:pPr>
        <w:pStyle w:val="Rfrenceinterinstitutionnelle"/>
        <w:rPr>
          <w:noProof/>
        </w:rPr>
      </w:pPr>
      <w:r>
        <w:rPr>
          <w:noProof/>
        </w:rPr>
        <w:lastRenderedPageBreak/>
        <w:t>2020/0012 (NLE)</w:t>
      </w:r>
    </w:p>
    <w:p>
      <w:pPr>
        <w:pStyle w:val="Statut"/>
        <w:rPr>
          <w:noProof/>
        </w:rPr>
      </w:pPr>
      <w:r>
        <w:rPr>
          <w:noProof/>
        </w:rPr>
        <w:t>Предложение за</w:t>
      </w:r>
    </w:p>
    <w:p>
      <w:pPr>
        <w:pStyle w:val="Typedudocument"/>
        <w:rPr>
          <w:noProof/>
        </w:rPr>
      </w:pPr>
      <w:r>
        <w:rPr>
          <w:noProof/>
        </w:rPr>
        <w:t>РЕШЕНИЕ НА СЪВЕТА</w:t>
      </w:r>
    </w:p>
    <w:p>
      <w:pPr>
        <w:pStyle w:val="Titreobjet"/>
        <w:rPr>
          <w:noProof/>
        </w:rPr>
      </w:pPr>
      <w:r>
        <w:rPr>
          <w:noProof/>
        </w:rPr>
        <w:t>за изменение на Решение (ЕС) 2019/274 относно подписването, от името на Европейския съюз и на Европейската общност за атомна енергия, на Споразумението за оттегляне на Обединеното кралство Великобритания и Северна Ирландия от Европейския съюз и Европейската общност за атомна енергия</w:t>
      </w:r>
    </w:p>
    <w:p>
      <w:pPr>
        <w:pStyle w:val="IntrtEEE"/>
        <w:rPr>
          <w:noProof/>
        </w:rPr>
      </w:pPr>
      <w:r>
        <w:rPr>
          <w:noProof/>
        </w:rPr>
        <w:t>(текст от значение за ЕИП)</w:t>
      </w:r>
    </w:p>
    <w:p>
      <w:pPr>
        <w:pStyle w:val="Institutionquiagit"/>
        <w:rPr>
          <w:noProof/>
        </w:rPr>
      </w:pPr>
      <w:r>
        <w:rPr>
          <w:noProof/>
        </w:rPr>
        <w:t>СЪВЕТЪТ НА ЕВРОПЕЙСКИЯ СЪЮЗ,</w:t>
      </w:r>
    </w:p>
    <w:p>
      <w:pPr>
        <w:rPr>
          <w:noProof/>
        </w:rPr>
      </w:pPr>
      <w:r>
        <w:rPr>
          <w:noProof/>
        </w:rPr>
        <w:t>като взе предвид Договора за Европейския съюз, и по-специално член 50 от него,</w:t>
      </w:r>
    </w:p>
    <w:p>
      <w:pPr>
        <w:rPr>
          <w:noProof/>
        </w:rPr>
      </w:pPr>
      <w:r>
        <w:rPr>
          <w:noProof/>
        </w:rPr>
        <w:t xml:space="preserve">като взе предвид предложението на Европейската комисия, </w:t>
      </w:r>
    </w:p>
    <w:p>
      <w:pPr>
        <w:rPr>
          <w:noProof/>
        </w:rPr>
      </w:pPr>
      <w:r>
        <w:rPr>
          <w:noProof/>
        </w:rPr>
        <w:t>като има предвид, че:</w:t>
      </w:r>
    </w:p>
    <w:p>
      <w:pPr>
        <w:pStyle w:val="ManualConsidrant"/>
        <w:rPr>
          <w:noProof/>
        </w:rPr>
      </w:pPr>
      <w:r>
        <w:t>(1)</w:t>
      </w:r>
      <w:r>
        <w:tab/>
      </w:r>
      <w:r>
        <w:rPr>
          <w:noProof/>
        </w:rPr>
        <w:t>На 11 януари 2019 г. Съветът прие Решение (ЕС) 2019/274</w:t>
      </w:r>
      <w:r>
        <w:rPr>
          <w:rStyle w:val="FootnoteReference"/>
          <w:noProof/>
        </w:rPr>
        <w:footnoteReference w:id="7"/>
      </w:r>
      <w:r>
        <w:rPr>
          <w:noProof/>
        </w:rPr>
        <w:t xml:space="preserve"> относно подписването на Споразумението за оттегляне. </w:t>
      </w:r>
    </w:p>
    <w:p>
      <w:pPr>
        <w:pStyle w:val="ManualConsidrant"/>
        <w:rPr>
          <w:noProof/>
        </w:rPr>
      </w:pPr>
      <w:r>
        <w:t>(2)</w:t>
      </w:r>
      <w:r>
        <w:tab/>
      </w:r>
      <w:r>
        <w:rPr>
          <w:noProof/>
        </w:rPr>
        <w:t>С Решение (ЕС) 2019/476</w:t>
      </w:r>
      <w:r>
        <w:rPr>
          <w:rStyle w:val="FootnoteReference"/>
          <w:noProof/>
        </w:rPr>
        <w:footnoteReference w:id="8"/>
      </w:r>
      <w:r>
        <w:rPr>
          <w:noProof/>
        </w:rPr>
        <w:t xml:space="preserve"> Европейският съвет, в съгласие с Обединеното кралство, продължи първоначално срока по член 50, параграф 3 от ДЕС до 12 април 2019 г. Този срок беше допълнително продължен до 31 октомври 2019 г. с Решение (ЕС) 2019/584 на Европейския съвет</w:t>
      </w:r>
      <w:r>
        <w:rPr>
          <w:rStyle w:val="FootnoteReference"/>
          <w:noProof/>
        </w:rPr>
        <w:footnoteReference w:id="9"/>
      </w:r>
      <w:r>
        <w:rPr>
          <w:noProof/>
        </w:rPr>
        <w:t>, взето в съгласие с Обединеното кралство, а след това — до 31 януари 2020 г. с Решение (ЕС) 2019/1810 на Европейския съвет</w:t>
      </w:r>
      <w:r>
        <w:rPr>
          <w:rStyle w:val="FootnoteReference"/>
          <w:noProof/>
        </w:rPr>
        <w:footnoteReference w:id="10"/>
      </w:r>
      <w:r>
        <w:rPr>
          <w:noProof/>
        </w:rPr>
        <w:t xml:space="preserve">, взето в съгласие с Обединеното кралство. </w:t>
      </w:r>
    </w:p>
    <w:p>
      <w:pPr>
        <w:pStyle w:val="ManualConsidrant"/>
        <w:rPr>
          <w:noProof/>
        </w:rPr>
      </w:pPr>
      <w:r>
        <w:lastRenderedPageBreak/>
        <w:t>(3)</w:t>
      </w:r>
      <w:r>
        <w:tab/>
      </w:r>
      <w:r>
        <w:rPr>
          <w:noProof/>
        </w:rPr>
        <w:t>В член 185, трета алинея от Споразумението за оттегляне, както е адаптирано</w:t>
      </w:r>
      <w:r>
        <w:rPr>
          <w:rStyle w:val="FootnoteReference"/>
          <w:noProof/>
        </w:rPr>
        <w:footnoteReference w:id="11"/>
      </w:r>
      <w:r>
        <w:rPr>
          <w:noProof/>
        </w:rPr>
        <w:t>, се предвижда, че при извършването на писменото уведомление за приключването на необходимите вътрешни процедури Съюзът може, по отношение на всяка държава членка, която е изложила основания, свързани с основните принципи на своето национално право, да направи декларация, че през преходния период, в допълнение към основанията за неизпълнение на европейска заповед за арест, посочени в Рамково решение 2002/584/ПВР на Съвета</w:t>
      </w:r>
      <w:r>
        <w:rPr>
          <w:rStyle w:val="FootnoteReference"/>
          <w:noProof/>
        </w:rPr>
        <w:footnoteReference w:id="12"/>
      </w:r>
      <w:r>
        <w:rPr>
          <w:noProof/>
        </w:rPr>
        <w:t>, изпълняващите съдебни органи на тази държава членка могат да отказват да предават граждани на тази държава членка на Обединеното кралство съгласно европейска заповед за арест. Съгласно член 4 от Решение (ЕС) 2019/274 държавите членки, които желаят да се възползват от възможността, предвидена в член 185, трета алинея от Споразумението за оттегляне, уведомяват Комисията и Генералния секретариат на Съвета за това преди 15 февруари 2019 г.</w:t>
      </w:r>
    </w:p>
    <w:p>
      <w:pPr>
        <w:pStyle w:val="ManualConsidrant"/>
        <w:rPr>
          <w:noProof/>
        </w:rPr>
      </w:pPr>
      <w:r>
        <w:t>(4)</w:t>
      </w:r>
      <w:r>
        <w:tab/>
      </w:r>
      <w:r>
        <w:rPr>
          <w:noProof/>
        </w:rPr>
        <w:t>Предвид различните продължавания на срока по член 50, параграф 3 от ДЕС е целесъобразно да се измени Решение (ЕС) 2019/274, за да се определи нов краен срок, в който държавите членки, които желаят да се възползват от възможността, предвидена в член 185, трета алинея, следва да уведомят Комисията и Генералния секретариат на Съвета за това. В същото време е целесъобразно да се адаптира позоваването на съответния параграф на член 185 от Споразумението за оттегляне.</w:t>
      </w:r>
    </w:p>
    <w:p>
      <w:pPr>
        <w:pStyle w:val="ManualConsidrant"/>
        <w:rPr>
          <w:noProof/>
        </w:rPr>
      </w:pPr>
      <w:r>
        <w:t>(5)</w:t>
      </w:r>
      <w:r>
        <w:tab/>
      </w:r>
      <w:r>
        <w:rPr>
          <w:noProof/>
        </w:rPr>
        <w:t>Поради това Решение (ЕС) 2019/274 следва да бъде съответно изменено.</w:t>
      </w:r>
    </w:p>
    <w:p>
      <w:pPr>
        <w:pStyle w:val="ManualConsidrant"/>
        <w:rPr>
          <w:noProof/>
        </w:rPr>
      </w:pPr>
      <w:r>
        <w:t>(6)</w:t>
      </w:r>
      <w:r>
        <w:tab/>
      </w:r>
      <w:r>
        <w:rPr>
          <w:noProof/>
        </w:rPr>
        <w:t>Както е предвидено в член 50, параграф 4 от ДЕС, Обединеното кралство не участва нито в обсъжданията на Съвета относно настоящото решение, нито в приемането му,</w:t>
      </w:r>
    </w:p>
    <w:p>
      <w:pPr>
        <w:pStyle w:val="Formuledadoption"/>
        <w:rPr>
          <w:noProof/>
        </w:rPr>
      </w:pPr>
      <w:r>
        <w:rPr>
          <w:noProof/>
        </w:rPr>
        <w:t>ПРИЕ НАСТОЯЩОТО РЕШЕНИЕ:</w:t>
      </w:r>
    </w:p>
    <w:p>
      <w:pPr>
        <w:pStyle w:val="Titrearticle"/>
        <w:rPr>
          <w:noProof/>
        </w:rPr>
      </w:pPr>
      <w:r>
        <w:rPr>
          <w:noProof/>
        </w:rPr>
        <w:t>Член 1</w:t>
      </w:r>
    </w:p>
    <w:p>
      <w:pPr>
        <w:rPr>
          <w:noProof/>
        </w:rPr>
      </w:pPr>
    </w:p>
    <w:p>
      <w:pPr>
        <w:rPr>
          <w:noProof/>
        </w:rPr>
      </w:pPr>
      <w:r>
        <w:rPr>
          <w:noProof/>
        </w:rPr>
        <w:t>Член 4 от Решение (ЕС) 2019/274 се заменя със следното:</w:t>
      </w:r>
    </w:p>
    <w:p>
      <w:pPr>
        <w:jc w:val="center"/>
        <w:rPr>
          <w:noProof/>
        </w:rPr>
      </w:pPr>
      <w:r>
        <w:rPr>
          <w:noProof/>
        </w:rPr>
        <w:t>„</w:t>
      </w:r>
      <w:r>
        <w:rPr>
          <w:i/>
          <w:noProof/>
        </w:rPr>
        <w:t>Член 4</w:t>
      </w:r>
    </w:p>
    <w:p>
      <w:pPr>
        <w:rPr>
          <w:noProof/>
        </w:rPr>
      </w:pPr>
      <w:r>
        <w:rPr>
          <w:noProof/>
        </w:rPr>
        <w:t>Държавите членки, които желаят да се възползват от възможността, предвидена в член 185, трета алинея от Споразумението, уведомяват Комисията и Генералния секретариат на Съвета за това преди 28 януари 2020 г.“</w:t>
      </w:r>
    </w:p>
    <w:p>
      <w:pPr>
        <w:rPr>
          <w:noProof/>
        </w:rPr>
      </w:pPr>
    </w:p>
    <w:p>
      <w:pPr>
        <w:pStyle w:val="Titrearticle"/>
        <w:rPr>
          <w:noProof/>
        </w:rPr>
      </w:pPr>
      <w:r>
        <w:rPr>
          <w:noProof/>
        </w:rPr>
        <w:lastRenderedPageBreak/>
        <w:t>Член 2</w:t>
      </w:r>
    </w:p>
    <w:p>
      <w:pPr>
        <w:pStyle w:val="Titrearticle"/>
        <w:jc w:val="both"/>
        <w:rPr>
          <w:noProof/>
        </w:rPr>
      </w:pPr>
    </w:p>
    <w:p>
      <w:pPr>
        <w:rPr>
          <w:noProof/>
        </w:rPr>
      </w:pPr>
      <w:r>
        <w:rPr>
          <w:noProof/>
        </w:rPr>
        <w:t xml:space="preserve">Настоящото решение влиза в сила в деня на приемането му. </w:t>
      </w:r>
    </w:p>
    <w:p>
      <w:pPr>
        <w:pStyle w:val="Fait"/>
        <w:rPr>
          <w:noProof/>
        </w:rPr>
      </w:pPr>
      <w:r>
        <w:t xml:space="preserve">Съставено в Брюксел на </w:t>
      </w:r>
      <w:r>
        <w:rPr>
          <w:rStyle w:val="Marker"/>
        </w:rPr>
        <w:t>[…]</w:t>
      </w:r>
      <w:r>
        <w:t xml:space="preserve"> година.</w:t>
      </w:r>
    </w:p>
    <w:p>
      <w:pPr>
        <w:pStyle w:val="Institutionquisigne"/>
        <w:rPr>
          <w:noProof/>
        </w:rPr>
      </w:pPr>
      <w:r>
        <w:rPr>
          <w:noProof/>
        </w:rPr>
        <w:tab/>
        <w:t>За Съвета</w:t>
      </w:r>
    </w:p>
    <w:p>
      <w:pPr>
        <w:pStyle w:val="Personnequisigne"/>
        <w:rPr>
          <w:noProof/>
        </w:rPr>
      </w:pPr>
      <w:r>
        <w:rPr>
          <w:noProof/>
        </w:rPr>
        <w:tab/>
        <w:t>Председател</w:t>
      </w:r>
    </w:p>
    <w:sectPr>
      <w:footnotePr>
        <w:numRestart w:val="eachSect"/>
      </w:footnotePr>
      <w:pgSz w:w="11907" w:h="16840" w:code="9"/>
      <w:pgMar w:top="1134" w:right="1418" w:bottom="1134"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pPr>
        <w:spacing w:before="0" w:after="0"/>
      </w:pPr>
      <w:r>
        <w:separator/>
      </w:r>
    </w:p>
  </w:endnote>
  <w:endnote w:type="continuationSeparator" w:id="0">
    <w:p>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EUAlbertina">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
      <w:rPr>
        <w:rFonts w:ascii="Arial" w:hAnsi="Arial" w:cs="Arial"/>
        <w:b/>
        <w:sz w:val="48"/>
      </w:rPr>
    </w:pPr>
    <w:r>
      <w:rPr>
        <w:rFonts w:ascii="Arial" w:hAnsi="Arial" w:cs="Arial"/>
        <w:b/>
        <w:sz w:val="48"/>
      </w:rPr>
      <w:t>BG</w:t>
    </w:r>
    <w:r>
      <w:rPr>
        <w:rFonts w:ascii="Arial" w:hAnsi="Arial" w:cs="Arial"/>
        <w:b/>
        <w:sz w:val="48"/>
      </w:rPr>
      <w:tab/>
    </w:r>
    <w:r>
      <w:rPr>
        <w:rFonts w:ascii="Arial" w:hAnsi="Arial" w:cs="Arial"/>
        <w:b/>
        <w:sz w:val="48"/>
      </w:rPr>
      <w:tab/>
    </w:r>
    <w:r>
      <w:tab/>
    </w:r>
    <w:r>
      <w:rPr>
        <w:rFonts w:ascii="Arial" w:hAnsi="Arial" w:cs="Arial"/>
        <w:b/>
        <w:sz w:val="48"/>
      </w:rPr>
      <w:t>BG</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
      <w:rPr>
        <w:rFonts w:ascii="Arial" w:hAnsi="Arial" w:cs="Arial"/>
        <w:b/>
        <w:sz w:val="48"/>
      </w:rPr>
    </w:pPr>
    <w:r>
      <w:rPr>
        <w:rFonts w:ascii="Arial" w:hAnsi="Arial" w:cs="Arial"/>
        <w:b/>
        <w:sz w:val="48"/>
      </w:rPr>
      <w:t>BG</w:t>
    </w:r>
    <w:r>
      <w:rPr>
        <w:rFonts w:ascii="Arial" w:hAnsi="Arial" w:cs="Arial"/>
        <w:b/>
        <w:sz w:val="48"/>
      </w:rPr>
      <w:tab/>
    </w:r>
    <w:r>
      <w:fldChar w:fldCharType="begin"/>
    </w:r>
    <w:r>
      <w:instrText xml:space="preserve"> PAGE  \* MERGEFORMAT </w:instrText>
    </w:r>
    <w:r>
      <w:fldChar w:fldCharType="separate"/>
    </w:r>
    <w:r>
      <w:rPr>
        <w:noProof/>
      </w:rPr>
      <w:t>5</w:t>
    </w:r>
    <w:r>
      <w:fldChar w:fldCharType="end"/>
    </w:r>
    <w:r>
      <w:tab/>
    </w:r>
    <w:r>
      <w:tab/>
    </w:r>
    <w:r>
      <w:rPr>
        <w:rFonts w:ascii="Arial" w:hAnsi="Arial" w:cs="Arial"/>
        <w:b/>
        <w:sz w:val="48"/>
      </w:rPr>
      <w:t>BG</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pPr>
        <w:spacing w:before="0" w:after="0"/>
      </w:pPr>
      <w:r>
        <w:separator/>
      </w:r>
    </w:p>
  </w:footnote>
  <w:footnote w:type="continuationSeparator" w:id="0">
    <w:p>
      <w:pPr>
        <w:spacing w:before="0" w:after="0"/>
      </w:pPr>
      <w:r>
        <w:continuationSeparator/>
      </w:r>
    </w:p>
  </w:footnote>
  <w:footnote w:id="1">
    <w:p>
      <w:pPr>
        <w:pStyle w:val="FootnoteText"/>
      </w:pPr>
      <w:r>
        <w:rPr>
          <w:rStyle w:val="FootnoteReference"/>
        </w:rPr>
        <w:footnoteRef/>
      </w:r>
      <w:r>
        <w:tab/>
        <w:t>Решение (ЕС) 2019/274 на Съвета от 11 януари 2019 г. относно подписването, от името на Европейския съюз и на Европейската общност за атомна енергия, на Споразумението за оттегляне на Обединеното кралство Великобритания и Северна Ирландия от Европейския съюз и Европейската общност за атомна енергия (OВ L 47I, 19.2.2019 г., стр. 1). Текстът на Споразумението за оттегляне, приложен към Решение (ЕС) 2019/274, беше публикуван в ОВ C 66 I, 19.2.2019 г., стр. 1.</w:t>
      </w:r>
    </w:p>
  </w:footnote>
  <w:footnote w:id="2">
    <w:p>
      <w:pPr>
        <w:pStyle w:val="FootnoteText"/>
      </w:pPr>
      <w:r>
        <w:rPr>
          <w:rStyle w:val="FootnoteReference"/>
        </w:rPr>
        <w:footnoteRef/>
      </w:r>
      <w:r>
        <w:tab/>
        <w:t>Решение (EС) 2019/476 на Европейския съвет, взето в съгласие с Обединеното кралство, от 22 март 2019 г. за продължаване на срока по член 50, параграф 3 от ДЕС (ОВ L 80 I, 22.3.2019 г., стр. 1).</w:t>
      </w:r>
    </w:p>
  </w:footnote>
  <w:footnote w:id="3">
    <w:p>
      <w:pPr>
        <w:pStyle w:val="FootnoteText"/>
      </w:pPr>
      <w:r>
        <w:rPr>
          <w:rStyle w:val="FootnoteReference"/>
        </w:rPr>
        <w:footnoteRef/>
      </w:r>
      <w:r>
        <w:tab/>
        <w:t>Решение (ЕС) 2019/584 на Европейския съвет, взето в съгласие с Обединеното кралство, от 11 април 2019 г. за продължаване на срока по член 50, параграф 3 от Договора за Европейския съюз (ОВ L 101, 11.4.2019 г., стр. 1).</w:t>
      </w:r>
    </w:p>
  </w:footnote>
  <w:footnote w:id="4">
    <w:p>
      <w:pPr>
        <w:pStyle w:val="FootnoteText"/>
      </w:pPr>
      <w:r>
        <w:rPr>
          <w:rStyle w:val="FootnoteReference"/>
        </w:rPr>
        <w:footnoteRef/>
      </w:r>
      <w:r>
        <w:tab/>
        <w:t>Решение (ЕС) 2019/1810 на Европейския съвет, взето в съгласие с Обединеното кралство, от 29 октомври 2019 г. за продължаване на срока по член 50, параграф 3 от Договора за Европейския съюз (ОВ L 278I, 30.10.2019 г., стр. 1).</w:t>
      </w:r>
    </w:p>
  </w:footnote>
  <w:footnote w:id="5">
    <w:p>
      <w:pPr>
        <w:pStyle w:val="FootnoteText"/>
      </w:pPr>
      <w:r>
        <w:rPr>
          <w:rStyle w:val="FootnoteReference"/>
        </w:rPr>
        <w:footnoteRef/>
      </w:r>
      <w:r>
        <w:tab/>
        <w:t>Рамково решение 2002/584/ПВР на Съвета от 13 юни 2002 г. относно европейската заповед за арест и процедурите за предаване между държавите членки (ОВ L 190, 18.7.2002 г., стр. 1).</w:t>
      </w:r>
    </w:p>
  </w:footnote>
  <w:footnote w:id="6">
    <w:p>
      <w:pPr>
        <w:pStyle w:val="FootnoteText"/>
      </w:pPr>
      <w:r>
        <w:rPr>
          <w:rStyle w:val="FootnoteReference"/>
        </w:rPr>
        <w:footnoteRef/>
      </w:r>
      <w:r>
        <w:tab/>
        <w:t>В Решение (ЕС) 2019/274 се прави препратка към член 185, втора алинея от Споразумението за оттегляне, публикувано в ОВ C 66 I, 19.2.2019 г., стр. 1. При все това, в адаптираното Споразумение за оттегляне, публикувано в ОВ C 384 I, 12.11.2019 г., стр. 1, втора алинея става трета алинея.</w:t>
      </w:r>
    </w:p>
  </w:footnote>
  <w:footnote w:id="7">
    <w:p>
      <w:pPr>
        <w:pStyle w:val="FootnoteText"/>
      </w:pPr>
      <w:r>
        <w:rPr>
          <w:rStyle w:val="FootnoteReference"/>
        </w:rPr>
        <w:footnoteRef/>
      </w:r>
      <w:r>
        <w:tab/>
        <w:t xml:space="preserve">Решение (ЕС) 2019/274 на Съвета от 11 януари 2019 г. относно подписването, от името на Европейския съюз и на Европейската общност за атомна енергия, на Споразумението за оттегляне на Обединеното кралство Великобритания и Северна Ирландия от Европейския съюз и Европейската общност за атомна енергия (OВ L 47I, 19.2.2019 г., стр. 1). </w:t>
      </w:r>
    </w:p>
  </w:footnote>
  <w:footnote w:id="8">
    <w:p>
      <w:pPr>
        <w:pStyle w:val="FootnoteText"/>
      </w:pPr>
      <w:r>
        <w:rPr>
          <w:rStyle w:val="FootnoteReference"/>
        </w:rPr>
        <w:footnoteRef/>
      </w:r>
      <w:r>
        <w:tab/>
        <w:t>Решение (EС) 2019/476 на Европейския съвет, взето в съгласие с Обединеното кралство, от 22 март 2019 г. за продължаване на срока по член 50, параграф 3 от ДЕС (ОВ L 80 I, 22.3.2019 г., стр. 1).</w:t>
      </w:r>
    </w:p>
  </w:footnote>
  <w:footnote w:id="9">
    <w:p>
      <w:pPr>
        <w:pStyle w:val="FootnoteText"/>
      </w:pPr>
      <w:r>
        <w:rPr>
          <w:rStyle w:val="FootnoteReference"/>
        </w:rPr>
        <w:footnoteRef/>
      </w:r>
      <w:r>
        <w:tab/>
        <w:t>Решение (ЕС) 2019/584 на Европейския съвет, взето в съгласие с Обединеното кралство, от 11 април 2019 г. за продължаване на срока по член 50, параграф 3 от Договора за Европейския съюз (ОВ L 101, 11.4.2019 г., стр. 1).</w:t>
      </w:r>
    </w:p>
  </w:footnote>
  <w:footnote w:id="10">
    <w:p>
      <w:pPr>
        <w:pStyle w:val="FootnoteText"/>
      </w:pPr>
      <w:r>
        <w:rPr>
          <w:rStyle w:val="FootnoteReference"/>
        </w:rPr>
        <w:footnoteRef/>
      </w:r>
      <w:r>
        <w:tab/>
        <w:t>Решение (EС) 2019/1810 на Европейския съвет, взето в съгласие с Обединеното кралство, от 29 октомври 2019 г. за продължаване на срока по член 50, параграф 3 от ДЕС (ОВ L 278 I, 30.10.2019 г., стр. 1).</w:t>
      </w:r>
    </w:p>
  </w:footnote>
  <w:footnote w:id="11">
    <w:p>
      <w:pPr>
        <w:pStyle w:val="FootnoteText"/>
      </w:pPr>
      <w:r>
        <w:rPr>
          <w:rStyle w:val="FootnoteReference"/>
        </w:rPr>
        <w:footnoteRef/>
      </w:r>
      <w:r>
        <w:tab/>
        <w:t>Адаптираната версия на Споразумението за оттегляне беше публикувана в ОВ C 384 I, 12.11.2019 г., стр. 1.</w:t>
      </w:r>
    </w:p>
  </w:footnote>
  <w:footnote w:id="12">
    <w:p>
      <w:pPr>
        <w:pStyle w:val="FootnoteText"/>
      </w:pPr>
      <w:r>
        <w:rPr>
          <w:rStyle w:val="FootnoteReference"/>
        </w:rPr>
        <w:footnoteRef/>
      </w:r>
      <w:r>
        <w:tab/>
        <w:t>Рамково решение 2002/584/ПВР на Съвета от 13 юни 2002 г. относно европейската заповед за арест и процедурите за предаване между държавите членки (ОВ L 190, 18.7.2002 г., стр. 1).</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D"/>
    <w:multiLevelType w:val="singleLevel"/>
    <w:tmpl w:val="F9060242"/>
    <w:lvl w:ilvl="0">
      <w:start w:val="1"/>
      <w:numFmt w:val="decimal"/>
      <w:pStyle w:val="ListNumber4"/>
      <w:lvlText w:val="%1."/>
      <w:lvlJc w:val="left"/>
      <w:pPr>
        <w:tabs>
          <w:tab w:val="num" w:pos="1209"/>
        </w:tabs>
        <w:ind w:left="1209" w:hanging="360"/>
      </w:pPr>
    </w:lvl>
  </w:abstractNum>
  <w:abstractNum w:abstractNumId="1">
    <w:nsid w:val="FFFFFF7E"/>
    <w:multiLevelType w:val="singleLevel"/>
    <w:tmpl w:val="EE3C176E"/>
    <w:lvl w:ilvl="0">
      <w:start w:val="1"/>
      <w:numFmt w:val="decimal"/>
      <w:pStyle w:val="ListNumber3"/>
      <w:lvlText w:val="%1."/>
      <w:lvlJc w:val="left"/>
      <w:pPr>
        <w:tabs>
          <w:tab w:val="num" w:pos="926"/>
        </w:tabs>
        <w:ind w:left="926" w:hanging="360"/>
      </w:pPr>
    </w:lvl>
  </w:abstractNum>
  <w:abstractNum w:abstractNumId="2">
    <w:nsid w:val="FFFFFF7F"/>
    <w:multiLevelType w:val="singleLevel"/>
    <w:tmpl w:val="0C521130"/>
    <w:lvl w:ilvl="0">
      <w:start w:val="1"/>
      <w:numFmt w:val="decimal"/>
      <w:pStyle w:val="ListNumber2"/>
      <w:lvlText w:val="%1."/>
      <w:lvlJc w:val="left"/>
      <w:pPr>
        <w:tabs>
          <w:tab w:val="num" w:pos="643"/>
        </w:tabs>
        <w:ind w:left="643" w:hanging="360"/>
      </w:pPr>
    </w:lvl>
  </w:abstractNum>
  <w:abstractNum w:abstractNumId="3">
    <w:nsid w:val="FFFFFF81"/>
    <w:multiLevelType w:val="singleLevel"/>
    <w:tmpl w:val="6728FEB8"/>
    <w:lvl w:ilvl="0">
      <w:start w:val="1"/>
      <w:numFmt w:val="bullet"/>
      <w:pStyle w:val="ListBullet4"/>
      <w:lvlText w:val=""/>
      <w:lvlJc w:val="left"/>
      <w:pPr>
        <w:tabs>
          <w:tab w:val="num" w:pos="1209"/>
        </w:tabs>
        <w:ind w:left="1209" w:hanging="360"/>
      </w:pPr>
      <w:rPr>
        <w:rFonts w:ascii="Symbol" w:hAnsi="Symbol" w:hint="default"/>
      </w:rPr>
    </w:lvl>
  </w:abstractNum>
  <w:abstractNum w:abstractNumId="4">
    <w:nsid w:val="FFFFFF82"/>
    <w:multiLevelType w:val="singleLevel"/>
    <w:tmpl w:val="A3C2DCC0"/>
    <w:lvl w:ilvl="0">
      <w:start w:val="1"/>
      <w:numFmt w:val="bullet"/>
      <w:pStyle w:val="ListBullet3"/>
      <w:lvlText w:val=""/>
      <w:lvlJc w:val="left"/>
      <w:pPr>
        <w:tabs>
          <w:tab w:val="num" w:pos="926"/>
        </w:tabs>
        <w:ind w:left="926" w:hanging="360"/>
      </w:pPr>
      <w:rPr>
        <w:rFonts w:ascii="Symbol" w:hAnsi="Symbol" w:hint="default"/>
      </w:rPr>
    </w:lvl>
  </w:abstractNum>
  <w:abstractNum w:abstractNumId="5">
    <w:nsid w:val="FFFFFF83"/>
    <w:multiLevelType w:val="singleLevel"/>
    <w:tmpl w:val="E5D23680"/>
    <w:lvl w:ilvl="0">
      <w:start w:val="1"/>
      <w:numFmt w:val="bullet"/>
      <w:pStyle w:val="ListBullet2"/>
      <w:lvlText w:val=""/>
      <w:lvlJc w:val="left"/>
      <w:pPr>
        <w:tabs>
          <w:tab w:val="num" w:pos="643"/>
        </w:tabs>
        <w:ind w:left="643" w:hanging="360"/>
      </w:pPr>
      <w:rPr>
        <w:rFonts w:ascii="Symbol" w:hAnsi="Symbol" w:hint="default"/>
      </w:rPr>
    </w:lvl>
  </w:abstractNum>
  <w:abstractNum w:abstractNumId="6">
    <w:nsid w:val="FFFFFF88"/>
    <w:multiLevelType w:val="singleLevel"/>
    <w:tmpl w:val="3AA2EB52"/>
    <w:lvl w:ilvl="0">
      <w:start w:val="1"/>
      <w:numFmt w:val="decimal"/>
      <w:pStyle w:val="ListNumber"/>
      <w:lvlText w:val="%1."/>
      <w:lvlJc w:val="left"/>
      <w:pPr>
        <w:tabs>
          <w:tab w:val="num" w:pos="360"/>
        </w:tabs>
        <w:ind w:left="360" w:hanging="360"/>
      </w:pPr>
    </w:lvl>
  </w:abstractNum>
  <w:abstractNum w:abstractNumId="7">
    <w:nsid w:val="FFFFFF89"/>
    <w:multiLevelType w:val="singleLevel"/>
    <w:tmpl w:val="2EE20F88"/>
    <w:lvl w:ilvl="0">
      <w:start w:val="1"/>
      <w:numFmt w:val="bullet"/>
      <w:pStyle w:val="ListBullet"/>
      <w:lvlText w:val=""/>
      <w:lvlJc w:val="left"/>
      <w:pPr>
        <w:tabs>
          <w:tab w:val="num" w:pos="360"/>
        </w:tabs>
        <w:ind w:left="360" w:hanging="360"/>
      </w:pPr>
      <w:rPr>
        <w:rFonts w:ascii="Symbol" w:hAnsi="Symbol" w:hint="default"/>
      </w:rPr>
    </w:lvl>
  </w:abstractNum>
  <w:abstractNum w:abstractNumId="8">
    <w:nsid w:val="062C6A95"/>
    <w:multiLevelType w:val="singleLevel"/>
    <w:tmpl w:val="02BAFA82"/>
    <w:name w:val="List Bullet 1"/>
    <w:lvl w:ilvl="0">
      <w:start w:val="1"/>
      <w:numFmt w:val="bullet"/>
      <w:pStyle w:val="ListBullet1"/>
      <w:lvlText w:val=""/>
      <w:lvlJc w:val="left"/>
      <w:pPr>
        <w:tabs>
          <w:tab w:val="num" w:pos="1134"/>
        </w:tabs>
        <w:ind w:left="1134" w:hanging="283"/>
      </w:pPr>
      <w:rPr>
        <w:rFonts w:ascii="Symbol" w:hAnsi="Symbol" w:hint="default"/>
      </w:rPr>
    </w:lvl>
  </w:abstractNum>
  <w:abstractNum w:abstractNumId="9">
    <w:nsid w:val="128364B0"/>
    <w:multiLevelType w:val="singleLevel"/>
    <w:tmpl w:val="D084FB54"/>
    <w:lvl w:ilvl="0">
      <w:start w:val="1"/>
      <w:numFmt w:val="bullet"/>
      <w:pStyle w:val="ListDash3"/>
      <w:lvlText w:val="–"/>
      <w:lvlJc w:val="left"/>
      <w:pPr>
        <w:tabs>
          <w:tab w:val="num" w:pos="1134"/>
        </w:tabs>
        <w:ind w:left="1134" w:hanging="283"/>
      </w:pPr>
      <w:rPr>
        <w:rFonts w:ascii="Times New Roman" w:hAnsi="Times New Roman"/>
      </w:rPr>
    </w:lvl>
  </w:abstractNum>
  <w:abstractNum w:abstractNumId="10">
    <w:nsid w:val="13E4330B"/>
    <w:multiLevelType w:val="multilevel"/>
    <w:tmpl w:val="875C4416"/>
    <w:name w:val="List Dash 3"/>
    <w:lvl w:ilvl="0">
      <w:start w:val="1"/>
      <w:numFmt w:val="decimal"/>
      <w:pStyle w:val="ListNumber1"/>
      <w:lvlText w:val="(%1)"/>
      <w:lvlJc w:val="left"/>
      <w:pPr>
        <w:tabs>
          <w:tab w:val="num" w:pos="1560"/>
        </w:tabs>
        <w:ind w:left="1560" w:hanging="709"/>
      </w:pPr>
      <w:rPr>
        <w:rFonts w:cs="Times New Roman"/>
      </w:rPr>
    </w:lvl>
    <w:lvl w:ilvl="1">
      <w:start w:val="1"/>
      <w:numFmt w:val="lowerLetter"/>
      <w:pStyle w:val="ListNumber1Level2"/>
      <w:lvlText w:val="(%2)"/>
      <w:lvlJc w:val="left"/>
      <w:pPr>
        <w:tabs>
          <w:tab w:val="num" w:pos="2268"/>
        </w:tabs>
        <w:ind w:left="2268" w:hanging="708"/>
      </w:pPr>
      <w:rPr>
        <w:rFonts w:cs="Times New Roman"/>
      </w:rPr>
    </w:lvl>
    <w:lvl w:ilvl="2">
      <w:start w:val="1"/>
      <w:numFmt w:val="bullet"/>
      <w:pStyle w:val="ListNumber1Level3"/>
      <w:lvlText w:val="–"/>
      <w:lvlJc w:val="left"/>
      <w:pPr>
        <w:tabs>
          <w:tab w:val="num" w:pos="2977"/>
        </w:tabs>
        <w:ind w:left="2977" w:hanging="709"/>
      </w:pPr>
      <w:rPr>
        <w:rFonts w:ascii="Times New Roman" w:hAnsi="Times New Roman"/>
      </w:rPr>
    </w:lvl>
    <w:lvl w:ilvl="3">
      <w:start w:val="1"/>
      <w:numFmt w:val="bullet"/>
      <w:pStyle w:val="ListNumber1Level4"/>
      <w:lvlText w:val=""/>
      <w:lvlJc w:val="left"/>
      <w:pPr>
        <w:tabs>
          <w:tab w:val="num" w:pos="3686"/>
        </w:tabs>
        <w:ind w:left="3686" w:hanging="709"/>
      </w:pPr>
      <w:rPr>
        <w:rFonts w:ascii="Symbol" w:hAnsi="Symbol" w:hint="default"/>
      </w:rPr>
    </w:lvl>
    <w:lvl w:ilvl="4">
      <w:start w:val="1"/>
      <w:numFmt w:val="lowerLetter"/>
      <w:lvlText w:val="(%5)"/>
      <w:lvlJc w:val="left"/>
      <w:pPr>
        <w:tabs>
          <w:tab w:val="num" w:pos="1800"/>
        </w:tabs>
        <w:ind w:left="1800" w:hanging="360"/>
      </w:pPr>
      <w:rPr>
        <w:rFonts w:cs="Times New Roman"/>
      </w:rPr>
    </w:lvl>
    <w:lvl w:ilvl="5">
      <w:start w:val="1"/>
      <w:numFmt w:val="lowerRoman"/>
      <w:lvlText w:val="(%6)"/>
      <w:lvlJc w:val="left"/>
      <w:pPr>
        <w:tabs>
          <w:tab w:val="num" w:pos="2160"/>
        </w:tabs>
        <w:ind w:left="2160" w:hanging="360"/>
      </w:pPr>
      <w:rPr>
        <w:rFonts w:cs="Times New Roman"/>
      </w:rPr>
    </w:lvl>
    <w:lvl w:ilvl="6">
      <w:start w:val="1"/>
      <w:numFmt w:val="decimal"/>
      <w:lvlText w:val="%7."/>
      <w:lvlJc w:val="left"/>
      <w:pPr>
        <w:tabs>
          <w:tab w:val="num" w:pos="2520"/>
        </w:tabs>
        <w:ind w:left="2520" w:hanging="360"/>
      </w:pPr>
      <w:rPr>
        <w:rFonts w:cs="Times New Roman"/>
      </w:rPr>
    </w:lvl>
    <w:lvl w:ilvl="7">
      <w:start w:val="1"/>
      <w:numFmt w:val="lowerLetter"/>
      <w:lvlText w:val="%8."/>
      <w:lvlJc w:val="left"/>
      <w:pPr>
        <w:tabs>
          <w:tab w:val="num" w:pos="2880"/>
        </w:tabs>
        <w:ind w:left="2880" w:hanging="360"/>
      </w:pPr>
      <w:rPr>
        <w:rFonts w:cs="Times New Roman"/>
      </w:rPr>
    </w:lvl>
    <w:lvl w:ilvl="8">
      <w:start w:val="1"/>
      <w:numFmt w:val="lowerRoman"/>
      <w:lvlText w:val="%9."/>
      <w:lvlJc w:val="left"/>
      <w:pPr>
        <w:tabs>
          <w:tab w:val="num" w:pos="3240"/>
        </w:tabs>
        <w:ind w:left="3240" w:hanging="360"/>
      </w:pPr>
      <w:rPr>
        <w:rFonts w:cs="Times New Roman"/>
      </w:rPr>
    </w:lvl>
  </w:abstractNum>
  <w:abstractNum w:abstractNumId="11">
    <w:nsid w:val="1B3C78B8"/>
    <w:multiLevelType w:val="multilevel"/>
    <w:tmpl w:val="2ED4F4D0"/>
    <w:name w:val="Point"/>
    <w:lvl w:ilvl="0">
      <w:start w:val="1"/>
      <w:numFmt w:val="decimal"/>
      <w:lvlRestart w:val="0"/>
      <w:pStyle w:val="Point0number"/>
      <w:lvlText w:val="(%1)"/>
      <w:lvlJc w:val="left"/>
      <w:pPr>
        <w:tabs>
          <w:tab w:val="num" w:pos="850"/>
        </w:tabs>
        <w:ind w:left="850" w:hanging="850"/>
      </w:pPr>
    </w:lvl>
    <w:lvl w:ilvl="1">
      <w:start w:val="1"/>
      <w:numFmt w:val="lowerLetter"/>
      <w:pStyle w:val="Point0letter"/>
      <w:lvlText w:val="(%2)"/>
      <w:lvlJc w:val="left"/>
      <w:pPr>
        <w:tabs>
          <w:tab w:val="num" w:pos="850"/>
        </w:tabs>
        <w:ind w:left="850" w:hanging="850"/>
      </w:pPr>
    </w:lvl>
    <w:lvl w:ilvl="2">
      <w:start w:val="1"/>
      <w:numFmt w:val="decimal"/>
      <w:pStyle w:val="Point1number"/>
      <w:lvlText w:val="(%3)"/>
      <w:lvlJc w:val="left"/>
      <w:pPr>
        <w:tabs>
          <w:tab w:val="num" w:pos="1417"/>
        </w:tabs>
        <w:ind w:left="1417" w:hanging="567"/>
      </w:pPr>
    </w:lvl>
    <w:lvl w:ilvl="3">
      <w:start w:val="1"/>
      <w:numFmt w:val="lowerLetter"/>
      <w:pStyle w:val="Point1letter"/>
      <w:lvlText w:val="(%4)"/>
      <w:lvlJc w:val="left"/>
      <w:pPr>
        <w:tabs>
          <w:tab w:val="num" w:pos="1417"/>
        </w:tabs>
        <w:ind w:left="1417" w:hanging="567"/>
      </w:pPr>
    </w:lvl>
    <w:lvl w:ilvl="4">
      <w:start w:val="1"/>
      <w:numFmt w:val="decimal"/>
      <w:pStyle w:val="Point2number"/>
      <w:lvlText w:val="(%5)"/>
      <w:lvlJc w:val="left"/>
      <w:pPr>
        <w:tabs>
          <w:tab w:val="num" w:pos="1984"/>
        </w:tabs>
        <w:ind w:left="1984" w:hanging="567"/>
      </w:pPr>
    </w:lvl>
    <w:lvl w:ilvl="5">
      <w:start w:val="1"/>
      <w:numFmt w:val="lowerLetter"/>
      <w:pStyle w:val="Point2letter"/>
      <w:lvlText w:val="(%6)"/>
      <w:lvlJc w:val="left"/>
      <w:pPr>
        <w:tabs>
          <w:tab w:val="num" w:pos="1984"/>
        </w:tabs>
        <w:ind w:left="1984" w:hanging="567"/>
      </w:pPr>
    </w:lvl>
    <w:lvl w:ilvl="6">
      <w:start w:val="1"/>
      <w:numFmt w:val="decimal"/>
      <w:pStyle w:val="Point3number"/>
      <w:lvlText w:val="(%7)"/>
      <w:lvlJc w:val="left"/>
      <w:pPr>
        <w:tabs>
          <w:tab w:val="num" w:pos="2551"/>
        </w:tabs>
        <w:ind w:left="2551" w:hanging="567"/>
      </w:pPr>
    </w:lvl>
    <w:lvl w:ilvl="7">
      <w:start w:val="1"/>
      <w:numFmt w:val="lowerLetter"/>
      <w:pStyle w:val="Point3letter"/>
      <w:lvlText w:val="(%8)"/>
      <w:lvlJc w:val="left"/>
      <w:pPr>
        <w:tabs>
          <w:tab w:val="num" w:pos="2551"/>
        </w:tabs>
        <w:ind w:left="2551" w:hanging="567"/>
      </w:pPr>
    </w:lvl>
    <w:lvl w:ilvl="8">
      <w:start w:val="1"/>
      <w:numFmt w:val="lowerLetter"/>
      <w:pStyle w:val="Point4letter"/>
      <w:lvlText w:val="(%9)"/>
      <w:lvlJc w:val="left"/>
      <w:pPr>
        <w:tabs>
          <w:tab w:val="num" w:pos="3118"/>
        </w:tabs>
        <w:ind w:left="3118" w:hanging="567"/>
      </w:pPr>
    </w:lvl>
  </w:abstractNum>
  <w:abstractNum w:abstractNumId="12">
    <w:nsid w:val="22E44180"/>
    <w:multiLevelType w:val="multilevel"/>
    <w:tmpl w:val="DFC88CEC"/>
    <w:name w:val="NumPar"/>
    <w:lvl w:ilvl="0">
      <w:start w:val="1"/>
      <w:numFmt w:val="decimal"/>
      <w:lvlRestart w:val="0"/>
      <w:pStyle w:val="NumPar1"/>
      <w:lvlText w:val="%1."/>
      <w:lvlJc w:val="left"/>
      <w:pPr>
        <w:tabs>
          <w:tab w:val="num" w:pos="850"/>
        </w:tabs>
        <w:ind w:left="850" w:hanging="850"/>
      </w:pPr>
    </w:lvl>
    <w:lvl w:ilvl="1">
      <w:start w:val="1"/>
      <w:numFmt w:val="decimal"/>
      <w:pStyle w:val="NumPar2"/>
      <w:lvlText w:val="%1.%2."/>
      <w:lvlJc w:val="left"/>
      <w:pPr>
        <w:tabs>
          <w:tab w:val="num" w:pos="850"/>
        </w:tabs>
        <w:ind w:left="850" w:hanging="850"/>
      </w:pPr>
    </w:lvl>
    <w:lvl w:ilvl="2">
      <w:start w:val="1"/>
      <w:numFmt w:val="decimal"/>
      <w:pStyle w:val="NumPar3"/>
      <w:lvlText w:val="%1.%2.%3."/>
      <w:lvlJc w:val="left"/>
      <w:pPr>
        <w:tabs>
          <w:tab w:val="num" w:pos="850"/>
        </w:tabs>
        <w:ind w:left="850" w:hanging="850"/>
      </w:pPr>
    </w:lvl>
    <w:lvl w:ilvl="3">
      <w:start w:val="1"/>
      <w:numFmt w:val="decimal"/>
      <w:pStyle w:val="NumPar4"/>
      <w:lvlText w:val="%1.%2.%3.%4."/>
      <w:lvlJc w:val="left"/>
      <w:pPr>
        <w:tabs>
          <w:tab w:val="num" w:pos="850"/>
        </w:tabs>
        <w:ind w:left="850" w:hanging="85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3">
    <w:nsid w:val="2CB72C6E"/>
    <w:multiLevelType w:val="singleLevel"/>
    <w:tmpl w:val="10ACD464"/>
    <w:name w:val="Bullet 3"/>
    <w:lvl w:ilvl="0">
      <w:start w:val="1"/>
      <w:numFmt w:val="bullet"/>
      <w:lvlRestart w:val="0"/>
      <w:pStyle w:val="Bullet3"/>
      <w:lvlText w:val=""/>
      <w:lvlJc w:val="left"/>
      <w:pPr>
        <w:tabs>
          <w:tab w:val="num" w:pos="2551"/>
        </w:tabs>
        <w:ind w:left="2551" w:hanging="567"/>
      </w:pPr>
      <w:rPr>
        <w:rFonts w:ascii="Symbol" w:hAnsi="Symbol" w:hint="default"/>
      </w:rPr>
    </w:lvl>
  </w:abstractNum>
  <w:abstractNum w:abstractNumId="14">
    <w:nsid w:val="2CE9221F"/>
    <w:multiLevelType w:val="singleLevel"/>
    <w:tmpl w:val="9B4AFB48"/>
    <w:name w:val="Tiret 3"/>
    <w:lvl w:ilvl="0">
      <w:start w:val="1"/>
      <w:numFmt w:val="bullet"/>
      <w:lvlRestart w:val="0"/>
      <w:pStyle w:val="Tiret3"/>
      <w:lvlText w:val="–"/>
      <w:lvlJc w:val="left"/>
      <w:pPr>
        <w:tabs>
          <w:tab w:val="num" w:pos="2551"/>
        </w:tabs>
        <w:ind w:left="2551" w:hanging="567"/>
      </w:pPr>
    </w:lvl>
  </w:abstractNum>
  <w:abstractNum w:abstractNumId="15">
    <w:nsid w:val="2D820C1F"/>
    <w:multiLevelType w:val="singleLevel"/>
    <w:tmpl w:val="7896AADE"/>
    <w:name w:val="List Dash"/>
    <w:lvl w:ilvl="0">
      <w:start w:val="1"/>
      <w:numFmt w:val="bullet"/>
      <w:pStyle w:val="ListDash"/>
      <w:lvlText w:val="–"/>
      <w:lvlJc w:val="left"/>
      <w:pPr>
        <w:tabs>
          <w:tab w:val="num" w:pos="283"/>
        </w:tabs>
        <w:ind w:left="283" w:hanging="283"/>
      </w:pPr>
      <w:rPr>
        <w:rFonts w:ascii="Times New Roman" w:hAnsi="Times New Roman"/>
      </w:rPr>
    </w:lvl>
  </w:abstractNum>
  <w:abstractNum w:abstractNumId="16">
    <w:nsid w:val="31CD398A"/>
    <w:multiLevelType w:val="singleLevel"/>
    <w:tmpl w:val="0276BF00"/>
    <w:lvl w:ilvl="0">
      <w:start w:val="1"/>
      <w:numFmt w:val="bullet"/>
      <w:pStyle w:val="ListDash4"/>
      <w:lvlText w:val="–"/>
      <w:lvlJc w:val="left"/>
      <w:pPr>
        <w:tabs>
          <w:tab w:val="num" w:pos="1134"/>
        </w:tabs>
        <w:ind w:left="1134" w:hanging="283"/>
      </w:pPr>
      <w:rPr>
        <w:rFonts w:ascii="Times New Roman" w:hAnsi="Times New Roman"/>
      </w:rPr>
    </w:lvl>
  </w:abstractNum>
  <w:abstractNum w:abstractNumId="17">
    <w:nsid w:val="42713452"/>
    <w:multiLevelType w:val="singleLevel"/>
    <w:tmpl w:val="3B8CC7EA"/>
    <w:name w:val="Tiret 1"/>
    <w:lvl w:ilvl="0">
      <w:start w:val="1"/>
      <w:numFmt w:val="bullet"/>
      <w:lvlRestart w:val="0"/>
      <w:pStyle w:val="Tiret1"/>
      <w:lvlText w:val="–"/>
      <w:lvlJc w:val="left"/>
      <w:pPr>
        <w:tabs>
          <w:tab w:val="num" w:pos="1417"/>
        </w:tabs>
        <w:ind w:left="1417" w:hanging="567"/>
      </w:pPr>
    </w:lvl>
  </w:abstractNum>
  <w:abstractNum w:abstractNumId="18">
    <w:nsid w:val="42FC0772"/>
    <w:multiLevelType w:val="singleLevel"/>
    <w:tmpl w:val="4128FCF8"/>
    <w:name w:val="Tiret 4"/>
    <w:lvl w:ilvl="0">
      <w:start w:val="1"/>
      <w:numFmt w:val="bullet"/>
      <w:lvlRestart w:val="0"/>
      <w:pStyle w:val="Tiret4"/>
      <w:lvlText w:val="–"/>
      <w:lvlJc w:val="left"/>
      <w:pPr>
        <w:tabs>
          <w:tab w:val="num" w:pos="3118"/>
        </w:tabs>
        <w:ind w:left="3118" w:hanging="567"/>
      </w:pPr>
    </w:lvl>
  </w:abstractNum>
  <w:abstractNum w:abstractNumId="19">
    <w:nsid w:val="4552127F"/>
    <w:multiLevelType w:val="singleLevel"/>
    <w:tmpl w:val="057A5296"/>
    <w:name w:val="Bullet 0"/>
    <w:lvl w:ilvl="0">
      <w:start w:val="1"/>
      <w:numFmt w:val="bullet"/>
      <w:lvlRestart w:val="0"/>
      <w:pStyle w:val="Bullet0"/>
      <w:lvlText w:val=""/>
      <w:lvlJc w:val="left"/>
      <w:pPr>
        <w:tabs>
          <w:tab w:val="num" w:pos="850"/>
        </w:tabs>
        <w:ind w:left="850" w:hanging="850"/>
      </w:pPr>
      <w:rPr>
        <w:rFonts w:ascii="Symbol" w:hAnsi="Symbol" w:hint="default"/>
      </w:rPr>
    </w:lvl>
  </w:abstractNum>
  <w:abstractNum w:abstractNumId="20">
    <w:nsid w:val="489D74ED"/>
    <w:multiLevelType w:val="singleLevel"/>
    <w:tmpl w:val="C2E2F936"/>
    <w:name w:val="List Dash 2"/>
    <w:lvl w:ilvl="0">
      <w:start w:val="1"/>
      <w:numFmt w:val="bullet"/>
      <w:pStyle w:val="ListDash2"/>
      <w:lvlText w:val="–"/>
      <w:lvlJc w:val="left"/>
      <w:pPr>
        <w:tabs>
          <w:tab w:val="num" w:pos="1134"/>
        </w:tabs>
        <w:ind w:left="1134" w:hanging="283"/>
      </w:pPr>
      <w:rPr>
        <w:rFonts w:ascii="Times New Roman" w:hAnsi="Times New Roman"/>
      </w:rPr>
    </w:lvl>
  </w:abstractNum>
  <w:abstractNum w:abstractNumId="21">
    <w:nsid w:val="4D0C058A"/>
    <w:multiLevelType w:val="singleLevel"/>
    <w:tmpl w:val="BAE8D90E"/>
    <w:name w:val="List Dash 1"/>
    <w:lvl w:ilvl="0">
      <w:start w:val="1"/>
      <w:numFmt w:val="bullet"/>
      <w:pStyle w:val="ListDash1"/>
      <w:lvlText w:val="–"/>
      <w:lvlJc w:val="left"/>
      <w:pPr>
        <w:tabs>
          <w:tab w:val="num" w:pos="1134"/>
        </w:tabs>
        <w:ind w:left="1134" w:hanging="283"/>
      </w:pPr>
      <w:rPr>
        <w:rFonts w:ascii="Times New Roman" w:hAnsi="Times New Roman"/>
      </w:rPr>
    </w:lvl>
  </w:abstractNum>
  <w:abstractNum w:abstractNumId="22">
    <w:nsid w:val="556E1D63"/>
    <w:multiLevelType w:val="singleLevel"/>
    <w:tmpl w:val="493AAFF0"/>
    <w:name w:val="Bullet 4"/>
    <w:lvl w:ilvl="0">
      <w:start w:val="1"/>
      <w:numFmt w:val="bullet"/>
      <w:lvlRestart w:val="0"/>
      <w:pStyle w:val="Bullet4"/>
      <w:lvlText w:val=""/>
      <w:lvlJc w:val="left"/>
      <w:pPr>
        <w:tabs>
          <w:tab w:val="num" w:pos="3118"/>
        </w:tabs>
        <w:ind w:left="3118" w:hanging="567"/>
      </w:pPr>
      <w:rPr>
        <w:rFonts w:ascii="Symbol" w:hAnsi="Symbol" w:hint="default"/>
      </w:rPr>
    </w:lvl>
  </w:abstractNum>
  <w:abstractNum w:abstractNumId="23">
    <w:nsid w:val="5B395AAA"/>
    <w:multiLevelType w:val="singleLevel"/>
    <w:tmpl w:val="96D02E8A"/>
    <w:name w:val="Bullet 1"/>
    <w:lvl w:ilvl="0">
      <w:start w:val="1"/>
      <w:numFmt w:val="bullet"/>
      <w:lvlRestart w:val="0"/>
      <w:pStyle w:val="Bullet1"/>
      <w:lvlText w:val=""/>
      <w:lvlJc w:val="left"/>
      <w:pPr>
        <w:tabs>
          <w:tab w:val="num" w:pos="1417"/>
        </w:tabs>
        <w:ind w:left="1417" w:hanging="567"/>
      </w:pPr>
      <w:rPr>
        <w:rFonts w:ascii="Symbol" w:hAnsi="Symbol" w:hint="default"/>
      </w:rPr>
    </w:lvl>
  </w:abstractNum>
  <w:abstractNum w:abstractNumId="24">
    <w:nsid w:val="5C056EE5"/>
    <w:multiLevelType w:val="singleLevel"/>
    <w:tmpl w:val="3378D27C"/>
    <w:name w:val="Bullet 2"/>
    <w:lvl w:ilvl="0">
      <w:start w:val="1"/>
      <w:numFmt w:val="bullet"/>
      <w:lvlRestart w:val="0"/>
      <w:pStyle w:val="Bullet2"/>
      <w:lvlText w:val=""/>
      <w:lvlJc w:val="left"/>
      <w:pPr>
        <w:tabs>
          <w:tab w:val="num" w:pos="1984"/>
        </w:tabs>
        <w:ind w:left="1984" w:hanging="567"/>
      </w:pPr>
      <w:rPr>
        <w:rFonts w:ascii="Symbol" w:hAnsi="Symbol" w:hint="default"/>
      </w:rPr>
    </w:lvl>
  </w:abstractNum>
  <w:abstractNum w:abstractNumId="25">
    <w:nsid w:val="5CA31A15"/>
    <w:multiLevelType w:val="singleLevel"/>
    <w:tmpl w:val="CB981644"/>
    <w:name w:val="Tiret 0"/>
    <w:lvl w:ilvl="0">
      <w:start w:val="1"/>
      <w:numFmt w:val="bullet"/>
      <w:lvlRestart w:val="0"/>
      <w:pStyle w:val="Tiret0"/>
      <w:lvlText w:val="–"/>
      <w:lvlJc w:val="left"/>
      <w:pPr>
        <w:tabs>
          <w:tab w:val="num" w:pos="850"/>
        </w:tabs>
        <w:ind w:left="850" w:hanging="850"/>
      </w:pPr>
    </w:lvl>
  </w:abstractNum>
  <w:abstractNum w:abstractNumId="26">
    <w:nsid w:val="64A12FA4"/>
    <w:multiLevelType w:val="multilevel"/>
    <w:tmpl w:val="428ECF3E"/>
    <w:name w:val="Heading"/>
    <w:lvl w:ilvl="0">
      <w:start w:val="1"/>
      <w:numFmt w:val="decimal"/>
      <w:lvlRestart w:val="0"/>
      <w:pStyle w:val="Heading1"/>
      <w:lvlText w:val="%1."/>
      <w:lvlJc w:val="left"/>
      <w:pPr>
        <w:tabs>
          <w:tab w:val="num" w:pos="850"/>
        </w:tabs>
        <w:ind w:left="850" w:hanging="850"/>
      </w:pPr>
    </w:lvl>
    <w:lvl w:ilvl="1">
      <w:start w:val="1"/>
      <w:numFmt w:val="decimal"/>
      <w:pStyle w:val="Heading2"/>
      <w:lvlText w:val="%1.%2."/>
      <w:lvlJc w:val="left"/>
      <w:pPr>
        <w:tabs>
          <w:tab w:val="num" w:pos="850"/>
        </w:tabs>
        <w:ind w:left="850" w:hanging="850"/>
      </w:pPr>
    </w:lvl>
    <w:lvl w:ilvl="2">
      <w:start w:val="1"/>
      <w:numFmt w:val="decimal"/>
      <w:pStyle w:val="Heading3"/>
      <w:lvlText w:val="%1.%2.%3."/>
      <w:lvlJc w:val="left"/>
      <w:pPr>
        <w:tabs>
          <w:tab w:val="num" w:pos="850"/>
        </w:tabs>
        <w:ind w:left="850" w:hanging="850"/>
      </w:pPr>
    </w:lvl>
    <w:lvl w:ilvl="3">
      <w:start w:val="1"/>
      <w:numFmt w:val="decimal"/>
      <w:pStyle w:val="Heading4"/>
      <w:lvlText w:val="%1.%2.%3.%4."/>
      <w:lvlJc w:val="left"/>
      <w:pPr>
        <w:tabs>
          <w:tab w:val="num" w:pos="850"/>
        </w:tabs>
        <w:ind w:left="850" w:hanging="85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7">
    <w:nsid w:val="67B856F6"/>
    <w:multiLevelType w:val="singleLevel"/>
    <w:tmpl w:val="0AB28E9C"/>
    <w:name w:val="Tiret 2"/>
    <w:lvl w:ilvl="0">
      <w:start w:val="1"/>
      <w:numFmt w:val="bullet"/>
      <w:lvlRestart w:val="0"/>
      <w:pStyle w:val="Tiret2"/>
      <w:lvlText w:val="–"/>
      <w:lvlJc w:val="left"/>
      <w:pPr>
        <w:tabs>
          <w:tab w:val="num" w:pos="1984"/>
        </w:tabs>
        <w:ind w:left="1984" w:hanging="567"/>
      </w:pPr>
    </w:lvl>
  </w:abstractNum>
  <w:abstractNum w:abstractNumId="28">
    <w:nsid w:val="7CBE4812"/>
    <w:multiLevelType w:val="singleLevel"/>
    <w:tmpl w:val="23C821E4"/>
    <w:name w:val="Considérant"/>
    <w:lvl w:ilvl="0">
      <w:start w:val="1"/>
      <w:numFmt w:val="decimal"/>
      <w:lvlRestart w:val="0"/>
      <w:pStyle w:val="Considrant"/>
      <w:lvlText w:val="(%1)"/>
      <w:lvlJc w:val="left"/>
      <w:pPr>
        <w:tabs>
          <w:tab w:val="num" w:pos="709"/>
        </w:tabs>
        <w:ind w:left="709" w:hanging="709"/>
      </w:pPr>
    </w:lvl>
  </w:abstractNum>
  <w:num w:numId="1">
    <w:abstractNumId w:val="7"/>
  </w:num>
  <w:num w:numId="2">
    <w:abstractNumId w:val="5"/>
  </w:num>
  <w:num w:numId="3">
    <w:abstractNumId w:val="4"/>
  </w:num>
  <w:num w:numId="4">
    <w:abstractNumId w:val="3"/>
  </w:num>
  <w:num w:numId="5">
    <w:abstractNumId w:val="6"/>
  </w:num>
  <w:num w:numId="6">
    <w:abstractNumId w:val="2"/>
  </w:num>
  <w:num w:numId="7">
    <w:abstractNumId w:val="1"/>
  </w:num>
  <w:num w:numId="8">
    <w:abstractNumId w:val="0"/>
  </w:num>
  <w:num w:numId="9">
    <w:abstractNumId w:val="8"/>
  </w:num>
  <w:num w:numId="10">
    <w:abstractNumId w:val="15"/>
  </w:num>
  <w:num w:numId="11">
    <w:abstractNumId w:val="21"/>
  </w:num>
  <w:num w:numId="12">
    <w:abstractNumId w:val="20"/>
  </w:num>
  <w:num w:numId="13">
    <w:abstractNumId w:val="9"/>
  </w:num>
  <w:num w:numId="14">
    <w:abstractNumId w:val="16"/>
  </w:num>
  <w:num w:numId="15">
    <w:abstractNumId w:val="10"/>
  </w:num>
  <w:num w:numId="16">
    <w:abstractNumId w:val="28"/>
    <w:lvlOverride w:ilvl="0">
      <w:startOverride w:val="1"/>
    </w:lvlOverride>
  </w:num>
  <w:num w:numId="17">
    <w:abstractNumId w:val="28"/>
  </w:num>
  <w:num w:numId="18">
    <w:abstractNumId w:val="25"/>
  </w:num>
  <w:num w:numId="19">
    <w:abstractNumId w:val="17"/>
  </w:num>
  <w:num w:numId="20">
    <w:abstractNumId w:val="27"/>
  </w:num>
  <w:num w:numId="21">
    <w:abstractNumId w:val="14"/>
  </w:num>
  <w:num w:numId="22">
    <w:abstractNumId w:val="18"/>
  </w:num>
  <w:num w:numId="23">
    <w:abstractNumId w:val="12"/>
  </w:num>
  <w:num w:numId="24">
    <w:abstractNumId w:val="26"/>
  </w:num>
  <w:num w:numId="25">
    <w:abstractNumId w:val="11"/>
  </w:num>
  <w:num w:numId="26">
    <w:abstractNumId w:val="19"/>
  </w:num>
  <w:num w:numId="27">
    <w:abstractNumId w:val="23"/>
  </w:num>
  <w:num w:numId="28">
    <w:abstractNumId w:val="24"/>
  </w:num>
  <w:num w:numId="29">
    <w:abstractNumId w:val="13"/>
  </w:num>
  <w:num w:numId="30">
    <w:abstractNumId w:val="22"/>
  </w:num>
  <w:num w:numId="31">
    <w:abstractNumId w:val="28"/>
  </w:num>
  <w:numIdMacAtCleanup w:val="3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hideSpellingErrors/>
  <w:hideGrammaticalErrors/>
  <w:attachedTemplate r:id="rId1"/>
  <w:revisionView w:markup="0"/>
  <w:defaultTabStop w:val="720"/>
  <w:hyphenationZone w:val="425"/>
  <w:characterSpacingControl w:val="doNotCompress"/>
  <w:hdrShapeDefaults>
    <o:shapedefaults v:ext="edit" spidmax="26625"/>
  </w:hdrShapeDefaults>
  <w:footnotePr>
    <w:footnote w:id="-1"/>
    <w:footnote w:id="0"/>
  </w:footnotePr>
  <w:endnotePr>
    <w:endnote w:id="-1"/>
    <w:endnote w:id="0"/>
  </w:endnotePr>
  <w:compat>
    <w:doNotExpandShiftReturn/>
    <w:doNotUseHTMLParagraphAutoSpacing/>
    <w:splitPgBreakAndParaMark/>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DQCDateTime" w:val="2020-01-17 13:35:03"/>
    <w:docVar w:name="DQCResult_Distribution" w:val="0;1"/>
    <w:docVar w:name="DQCResult_DocumentContent" w:val="0;0"/>
    <w:docVar w:name="DQCResult_DocumentSize" w:val="0;0"/>
    <w:docVar w:name="DQCResult_DocumentVersions" w:val="0;0"/>
    <w:docVar w:name="DQCResult_InvalidFootnotes" w:val="0;0"/>
    <w:docVar w:name="DQCResult_LinkedStyles" w:val="0;0"/>
    <w:docVar w:name="DQCResult_ModifiedMargins" w:val="0;0"/>
    <w:docVar w:name="DQCResult_ModifiedMarkers" w:val="0;0"/>
    <w:docVar w:name="DQCResult_ModifiedNumbering" w:val="0;0"/>
    <w:docVar w:name="DQCResult_Objects" w:val="0;0"/>
    <w:docVar w:name="DQCResult_Sections" w:val="0;0"/>
    <w:docVar w:name="DQCResult_StructureCheck" w:val="0;0"/>
    <w:docVar w:name="DQCResult_SuperfluousWhitespace" w:val="0;0"/>
    <w:docVar w:name="DQCResult_UnknownFonts" w:val="0;0"/>
    <w:docVar w:name="DQCResult_UnknownStyles" w:val="0;0"/>
    <w:docVar w:name="DQCStatus" w:val="Green"/>
    <w:docVar w:name="DQCVersion" w:val="3"/>
    <w:docVar w:name="DQCWithWarnings" w:val="0"/>
    <w:docVar w:name="LW_CORRIGENDUM" w:val="&lt;UNUSED&gt;"/>
    <w:docVar w:name="LW_COVERPAGE_EXISTS" w:val="True"/>
    <w:docVar w:name="LW_COVERPAGE_GUID" w:val="C199A070-6A0C-4482-A967-D3FCB97650AA"/>
    <w:docVar w:name="LW_COVERPAGE_TYPE" w:val="1"/>
    <w:docVar w:name="LW_CROSSREFERENCE" w:val="&lt;UNUSED&gt;"/>
    <w:docVar w:name="LW_DocType" w:val="COM"/>
    <w:docVar w:name="LW_EMISSION" w:val="17.1.2020"/>
    <w:docVar w:name="LW_EMISSION_ISODATE" w:val="2020-01-17"/>
    <w:docVar w:name="LW_EMISSION_LOCATION" w:val="BRX"/>
    <w:docVar w:name="LW_EMISSION_PREFIX" w:val="Брюксел, "/>
    <w:docVar w:name="LW_EMISSION_SUFFIX" w:val="&lt;EMPTY&gt;"/>
    <w:docVar w:name="LW_ID_DOCMODEL" w:val="SJ-019"/>
    <w:docVar w:name="LW_ID_DOCSIGNATURE" w:val="SJ-019"/>
    <w:docVar w:name="LW_ID_DOCSTRUCTURE" w:val="COM/PL/ORG"/>
    <w:docVar w:name="LW_ID_DOCTYPE" w:val="SJ-019"/>
    <w:docVar w:name="LW_ID_EXP.MOTIFS.NEW" w:val="EM_PL_"/>
    <w:docVar w:name="LW_ID_STATUT" w:val="SJ-019"/>
    <w:docVar w:name="LW_INTERETEEE.CP" w:val="(\u1090?\u1077?\u1082?\u1089?\u1090? \u1086?\u1090? \u1079?\u1085?\u1072?\u1095?\u1077?\u1085?\u1080?\u1077? \u1079?\u1072? \u1045?\u1048?\u1055?)"/>
    <w:docVar w:name="LW_LANGUE" w:val="BG"/>
    <w:docVar w:name="LW_LEVEL_OF_SENSITIVITY" w:val="Standard treatment"/>
    <w:docVar w:name="LW_NOM.INST" w:val="\u1045?\u1042?\u1056?\u1054?\u1055?\u1045?\u1049?\u1057?\u1050?\u1040? \u1050?\u1054?\u1052?\u1048?\u1057?\u1048?\u1071?"/>
    <w:docVar w:name="LW_NOM.INST_JOINTDOC" w:val="&lt;EMPTY&gt;"/>
    <w:docVar w:name="LW_PART_NBR" w:val="1"/>
    <w:docVar w:name="LW_PART_NBR_TOTAL" w:val="1"/>
    <w:docVar w:name="LW_REF.II.NEW.CP" w:val="NLE"/>
    <w:docVar w:name="LW_REF.II.NEW.CP_NUMBER" w:val="0012"/>
    <w:docVar w:name="LW_REF.II.NEW.CP_YEAR" w:val="2020"/>
    <w:docVar w:name="LW_REF.INST.NEW" w:val="COM"/>
    <w:docVar w:name="LW_REF.INST.NEW_ADOPTED" w:val="final"/>
    <w:docVar w:name="LW_REF.INST.NEW_TEXT" w:val="(2020) 28"/>
    <w:docVar w:name="LW_REF.INTERNE" w:val="&lt;UNUSED&gt;"/>
    <w:docVar w:name="LW_SENSITIVITY" w:val="&lt;?xml version=&quot;1.0&quot; encoding=&quot;utf-8&quot;?&gt;_x000d__x000a_&lt;SensitivityLevel xmlns:xsi=&quot;http://www.w3.org/2001/XMLSchema-instance&quot; xmlns:xsd=&quot;http://www.w3.org/2001/XMLSchema&quot; id=&quot;standard&quot;&gt;_x000d__x000a_  &lt;nicename EN=&quot;Standard treatment&quot; FR=&quot;Traitement standard&quot; /&gt;_x000d__x000a_  &lt;documentProperty&gt;Standard treatment&lt;/documentProperty&gt;_x000d__x000a_  &lt;markingConfig isAvailable=&quot;false&quot; isMandatory=&quot;false&quot; sensitiveMarkingMandatory=&quot;false&quot; specialMarkingMandatory=&quot;true&quot; isOptionDisplayInHeaderAvailable=&quot;true&quot; sensitiveMarkingListSee=&quot;SensitiveMarkings&quot; specialMarkingListSee=&quot;SpecialMarkings&quot; sensitiveFootnoteTextSee=&quot;sensitiveFootnote&quot; specialFootnoteTextSee=&quot;specialFootnote&quot; /&gt;_x000d__x000a_  &lt;chosenMainMarking xsi:nil=&quot;true&quot; /&gt;_x000d__x000a_  &lt;dateMarking xsi:nil=&quot;true&quot; /&gt;_x000d__x000a_  &lt;releasableToConfig isAvailable=&quot;false&quot; institutionListSee=&quot;DefaultInstitutions&quot; /&gt;_x000d__x000a_  &lt;chosenReleasableTo xsi:nil=&quot;true&quot; /&gt;_x000d__x000a_  &lt;detached xsi:nil=&quot;true&quot; /&gt;_x000d__x000a_  &lt;declassify xsi:nil=&quot;true&quot; /&gt;_x000d__x000a_  &lt;headerTexts xsi:nil=&quot;true&quot; /&gt;_x000d__x000a_  &lt;footerTexts xsi:nil=&quot;true&quot; /&gt;_x000d__x000a_  &lt;isRestricted&gt;false&lt;/isRestricted&gt;_x000d__x000a_&lt;/SensitivityLevel&gt;"/>
    <w:docVar w:name="LW_STATUT.CP" w:val="\u1055?\u1088?\u1077?\u1076?\u1083?\u1086?\u1078?\u1077?\u1085?\u1080?\u1077? \u1079?\u1072?"/>
    <w:docVar w:name="LW_SUPERTITRE" w:val="&lt;UNUSED&gt;"/>
    <w:docVar w:name="LW_TITRE.OBJ.CP" w:val="\u1079?\u1072? \u1080?\u1079?\u1084?\u1077?\u1085?\u1077?\u1085?\u1080?\u1077? \u1085?\u1072? \u1056?\u1077?\u1096?\u1077?\u1085?\u1080?\u1077? (\u1045?\u1057?) 2019/274 \u1086?\u1090?\u1085?\u1086?\u1089?\u1085?\u1086? \u1087?\u1086?\u1076?\u1087?\u1080?\u1089?\u1074?\u1072?\u1085?\u1077?\u1090?\u1086?, \u1086?\u1090? \u1080?\u1084?\u1077?\u1090?\u1086? \u1085?\u1072? \u1045?\u1074?\u1088?\u1086?\u1087?\u1077?\u1081?\u1089?\u1082?\u1080?\u1103? \u1089?\u1098?\u1102?\u1079? \u1080? \u1085?\u1072? \u1045?\u1074?\u1088?\u1086?\u1087?\u1077?\u1081?\u1089?\u1082?\u1072?\u1090?\u1072? \u1086?\u1073?\u1097?\u1085?\u1086?\u1089?\u1090? \u1079?\u1072? \u1072?\u1090?\u1086?\u1084?\u1085?\u1072? \u1077?\u1085?\u1077?\u1088?\u1075?\u1080?\u1103?, \u1085?\u1072? \u1057?\u1087?\u1086?\u1088?\u1072?\u1079?\u1091?\u1084?\u1077?\u1085?\u1080?\u1077?\u1090?\u1086? \u1079?\u1072? \u1086?\u1090?\u1090?\u1077?\u1075?\u1083?\u1103?\u1085?\u1077? \u1085?\u1072? \u1054?\u1073?\u1077?\u1076?\u1080?\u1085?\u1077?\u1085?\u1086?\u1090?\u1086? \u1082?\u1088?\u1072?\u1083?\u1089?\u1090?\u1074?\u1086? \u1042?\u1077?\u1083?\u1080?\u1082?\u1086?\u1073?\u1088?\u1080?\u1090?\u1072?\u1085?\u1080?\u1103? \u1080? \u1057?\u1077?\u1074?\u1077?\u1088?\u1085?\u1072? \u1048?\u1088?\u1083?\u1072?\u1085?\u1076?\u1080?\u1103? \u1086?\u1090? \u1045?\u1074?\u1088?\u1086?\u1087?\u1077?\u1081?\u1089?\u1082?\u1080?\u1103? \u1089?\u1098?\u1102?\u1079? \u1080? \u1045?\u1074?\u1088?\u1086?\u1087?\u1077?\u1081?\u1089?\u1082?\u1072?\u1090?\u1072? \u1086?\u1073?\u1097?\u1085?\u1086?\u1089?\u1090? \u1079?\u1072? \u1072?\u1090?\u1086?\u1084?\u1085?\u1072? \u1077?\u1085?\u1077?\u1088?\u1075?\u1080?\u1103?"/>
    <w:docVar w:name="LW_TYPE.DOC.CP" w:val="\u1056?\u1045?\u1064?\u1045?\u1053?\u1048?\u1045? \u1053?\u1040? \u1057?\u1066?\u1042?\u1045?\u1058?\u1040?"/>
  </w:docVar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662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annotation text" w:uiPriority="0"/>
    <w:lsdException w:name="caption" w:uiPriority="0" w:qFormat="1"/>
    <w:lsdException w:name="table of figures" w:uiPriority="0"/>
    <w:lsdException w:name="annotation reference" w:uiPriority="0"/>
    <w:lsdException w:name="page number" w:uiPriority="0"/>
    <w:lsdException w:name="List Bullet" w:uiPriority="0"/>
    <w:lsdException w:name="List Number" w:uiPriority="0"/>
    <w:lsdException w:name="List Bullet 2" w:uiPriority="0"/>
    <w:lsdException w:name="List Bullet 3" w:uiPriority="0"/>
    <w:lsdException w:name="List Bullet 4" w:uiPriority="0"/>
    <w:lsdException w:name="List Number 2" w:uiPriority="0"/>
    <w:lsdException w:name="List Number 3" w:uiPriority="0"/>
    <w:lsdException w:name="List Number 4" w:uiPriority="0"/>
    <w:lsdException w:name="Title" w:semiHidden="0" w:uiPriority="10" w:unhideWhenUsed="0" w:qFormat="1"/>
    <w:lsdException w:name="Default Paragraph Font" w:uiPriority="1"/>
    <w:lsdException w:name="Subtitle" w:semiHidden="0" w:uiPriority="11" w:unhideWhenUsed="0" w:qFormat="1"/>
    <w:lsdException w:name="FollowedHyperlink" w:uiPriority="0"/>
    <w:lsdException w:name="Strong" w:semiHidden="0" w:uiPriority="22" w:unhideWhenUsed="0" w:qFormat="1"/>
    <w:lsdException w:name="Emphasis" w:semiHidden="0" w:uiPriority="20" w:unhideWhenUsed="0" w:qFormat="1"/>
    <w:lsdException w:name="annotation subject"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pacing w:before="120" w:after="120" w:line="240" w:lineRule="auto"/>
      <w:jc w:val="both"/>
    </w:pPr>
    <w:rPr>
      <w:rFonts w:ascii="Times New Roman" w:hAnsi="Times New Roman" w:cs="Times New Roman"/>
      <w:sz w:val="24"/>
      <w:lang w:val="bg-BG"/>
    </w:rPr>
  </w:style>
  <w:style w:type="paragraph" w:styleId="Heading1">
    <w:name w:val="heading 1"/>
    <w:basedOn w:val="Normal"/>
    <w:next w:val="Text1"/>
    <w:link w:val="Heading1Char"/>
    <w:uiPriority w:val="9"/>
    <w:qFormat/>
    <w:pPr>
      <w:keepNext/>
      <w:numPr>
        <w:numId w:val="24"/>
      </w:numPr>
      <w:spacing w:before="360"/>
      <w:outlineLvl w:val="0"/>
    </w:pPr>
    <w:rPr>
      <w:rFonts w:eastAsiaTheme="majorEastAsia"/>
      <w:b/>
      <w:bCs/>
      <w:smallCaps/>
      <w:szCs w:val="28"/>
    </w:rPr>
  </w:style>
  <w:style w:type="paragraph" w:styleId="Heading2">
    <w:name w:val="heading 2"/>
    <w:basedOn w:val="Normal"/>
    <w:next w:val="Text1"/>
    <w:link w:val="Heading2Char"/>
    <w:uiPriority w:val="9"/>
    <w:semiHidden/>
    <w:unhideWhenUsed/>
    <w:qFormat/>
    <w:pPr>
      <w:keepNext/>
      <w:numPr>
        <w:ilvl w:val="1"/>
        <w:numId w:val="24"/>
      </w:numPr>
      <w:outlineLvl w:val="1"/>
    </w:pPr>
    <w:rPr>
      <w:rFonts w:eastAsiaTheme="majorEastAsia"/>
      <w:b/>
      <w:bCs/>
      <w:szCs w:val="26"/>
    </w:rPr>
  </w:style>
  <w:style w:type="paragraph" w:styleId="Heading3">
    <w:name w:val="heading 3"/>
    <w:basedOn w:val="Normal"/>
    <w:next w:val="Text1"/>
    <w:link w:val="Heading3Char"/>
    <w:uiPriority w:val="9"/>
    <w:semiHidden/>
    <w:unhideWhenUsed/>
    <w:qFormat/>
    <w:pPr>
      <w:keepNext/>
      <w:numPr>
        <w:ilvl w:val="2"/>
        <w:numId w:val="24"/>
      </w:numPr>
      <w:outlineLvl w:val="2"/>
    </w:pPr>
    <w:rPr>
      <w:rFonts w:eastAsiaTheme="majorEastAsia"/>
      <w:bCs/>
      <w:i/>
    </w:rPr>
  </w:style>
  <w:style w:type="paragraph" w:styleId="Heading4">
    <w:name w:val="heading 4"/>
    <w:basedOn w:val="Normal"/>
    <w:next w:val="Text1"/>
    <w:link w:val="Heading4Char"/>
    <w:uiPriority w:val="9"/>
    <w:semiHidden/>
    <w:unhideWhenUsed/>
    <w:qFormat/>
    <w:pPr>
      <w:keepNext/>
      <w:numPr>
        <w:ilvl w:val="3"/>
        <w:numId w:val="24"/>
      </w:numPr>
      <w:outlineLvl w:val="3"/>
    </w:pPr>
    <w:rPr>
      <w:rFonts w:eastAsiaTheme="majorEastAsia"/>
      <w:bCs/>
      <w:iCs/>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Caption">
    <w:name w:val="caption"/>
    <w:basedOn w:val="Normal"/>
    <w:next w:val="Normal"/>
    <w:unhideWhenUsed/>
    <w:qFormat/>
    <w:pPr>
      <w:spacing w:before="0" w:after="200"/>
    </w:pPr>
    <w:rPr>
      <w:b/>
      <w:bCs/>
      <w:color w:val="4F81BD" w:themeColor="accent1"/>
      <w:sz w:val="18"/>
      <w:szCs w:val="18"/>
    </w:rPr>
  </w:style>
  <w:style w:type="paragraph" w:styleId="TableofFigures">
    <w:name w:val="table of figures"/>
    <w:basedOn w:val="Normal"/>
    <w:next w:val="Normal"/>
    <w:unhideWhenUsed/>
    <w:pPr>
      <w:spacing w:after="0"/>
    </w:pPr>
  </w:style>
  <w:style w:type="paragraph" w:styleId="ListBullet">
    <w:name w:val="List Bullet"/>
    <w:basedOn w:val="Normal"/>
    <w:unhideWhenUsed/>
    <w:pPr>
      <w:numPr>
        <w:numId w:val="1"/>
      </w:numPr>
      <w:contextualSpacing/>
    </w:pPr>
  </w:style>
  <w:style w:type="paragraph" w:styleId="ListBullet2">
    <w:name w:val="List Bullet 2"/>
    <w:basedOn w:val="Normal"/>
    <w:unhideWhenUsed/>
    <w:pPr>
      <w:numPr>
        <w:numId w:val="2"/>
      </w:numPr>
      <w:contextualSpacing/>
    </w:pPr>
  </w:style>
  <w:style w:type="paragraph" w:styleId="ListBullet3">
    <w:name w:val="List Bullet 3"/>
    <w:basedOn w:val="Normal"/>
    <w:unhideWhenUsed/>
    <w:pPr>
      <w:numPr>
        <w:numId w:val="3"/>
      </w:numPr>
      <w:contextualSpacing/>
    </w:pPr>
  </w:style>
  <w:style w:type="paragraph" w:styleId="ListBullet4">
    <w:name w:val="List Bullet 4"/>
    <w:basedOn w:val="Normal"/>
    <w:unhideWhenUsed/>
    <w:pPr>
      <w:numPr>
        <w:numId w:val="4"/>
      </w:numPr>
      <w:contextualSpacing/>
    </w:pPr>
  </w:style>
  <w:style w:type="paragraph" w:styleId="ListNumber">
    <w:name w:val="List Number"/>
    <w:basedOn w:val="Normal"/>
    <w:unhideWhenUsed/>
    <w:pPr>
      <w:numPr>
        <w:numId w:val="5"/>
      </w:numPr>
      <w:contextualSpacing/>
    </w:pPr>
  </w:style>
  <w:style w:type="paragraph" w:styleId="ListNumber2">
    <w:name w:val="List Number 2"/>
    <w:basedOn w:val="Normal"/>
    <w:unhideWhenUsed/>
    <w:pPr>
      <w:numPr>
        <w:numId w:val="6"/>
      </w:numPr>
      <w:contextualSpacing/>
    </w:pPr>
  </w:style>
  <w:style w:type="paragraph" w:styleId="ListNumber3">
    <w:name w:val="List Number 3"/>
    <w:basedOn w:val="Normal"/>
    <w:unhideWhenUsed/>
    <w:pPr>
      <w:numPr>
        <w:numId w:val="7"/>
      </w:numPr>
      <w:contextualSpacing/>
    </w:pPr>
  </w:style>
  <w:style w:type="paragraph" w:styleId="ListNumber4">
    <w:name w:val="List Number 4"/>
    <w:basedOn w:val="Normal"/>
    <w:unhideWhenUsed/>
    <w:pPr>
      <w:numPr>
        <w:numId w:val="8"/>
      </w:numPr>
      <w:contextualSpacing/>
    </w:pPr>
  </w:style>
  <w:style w:type="character" w:styleId="CommentReference">
    <w:name w:val="annotation reference"/>
    <w:basedOn w:val="DefaultParagraphFont"/>
    <w:unhideWhenUsed/>
    <w:rPr>
      <w:sz w:val="16"/>
      <w:szCs w:val="16"/>
    </w:rPr>
  </w:style>
  <w:style w:type="paragraph" w:styleId="CommentText">
    <w:name w:val="annotation text"/>
    <w:basedOn w:val="Normal"/>
    <w:link w:val="CommentTextChar"/>
    <w:unhideWhenUsed/>
    <w:rPr>
      <w:sz w:val="20"/>
      <w:szCs w:val="20"/>
    </w:rPr>
  </w:style>
  <w:style w:type="character" w:customStyle="1" w:styleId="CommentTextChar">
    <w:name w:val="Comment Text Char"/>
    <w:basedOn w:val="DefaultParagraphFont"/>
    <w:link w:val="CommentText"/>
    <w:rPr>
      <w:rFonts w:ascii="Times New Roman" w:hAnsi="Times New Roman" w:cs="Times New Roman"/>
      <w:sz w:val="20"/>
      <w:szCs w:val="20"/>
      <w:lang w:val="bg-BG"/>
    </w:rPr>
  </w:style>
  <w:style w:type="paragraph" w:styleId="CommentSubject">
    <w:name w:val="annotation subject"/>
    <w:basedOn w:val="CommentText"/>
    <w:next w:val="CommentText"/>
    <w:link w:val="CommentSubjectChar"/>
    <w:unhideWhenUsed/>
    <w:rPr>
      <w:b/>
      <w:bCs/>
    </w:rPr>
  </w:style>
  <w:style w:type="character" w:customStyle="1" w:styleId="CommentSubjectChar">
    <w:name w:val="Comment Subject Char"/>
    <w:basedOn w:val="CommentTextChar"/>
    <w:link w:val="CommentSubject"/>
    <w:rPr>
      <w:rFonts w:ascii="Times New Roman" w:hAnsi="Times New Roman" w:cs="Times New Roman"/>
      <w:b/>
      <w:bCs/>
      <w:sz w:val="20"/>
      <w:szCs w:val="20"/>
      <w:lang w:val="bg-BG"/>
    </w:rPr>
  </w:style>
  <w:style w:type="character" w:styleId="Hyperlink">
    <w:name w:val="Hyperlink"/>
    <w:basedOn w:val="DefaultParagraphFont"/>
    <w:uiPriority w:val="99"/>
    <w:unhideWhenUsed/>
    <w:rPr>
      <w:color w:val="0000FF" w:themeColor="hyperlink"/>
      <w:u w:val="single"/>
    </w:rPr>
  </w:style>
  <w:style w:type="paragraph" w:styleId="BalloonText">
    <w:name w:val="Balloon Text"/>
    <w:basedOn w:val="Normal"/>
    <w:link w:val="BalloonTextChar"/>
    <w:unhideWhenUsed/>
    <w:pPr>
      <w:spacing w:before="0" w:after="0"/>
    </w:pPr>
    <w:rPr>
      <w:rFonts w:ascii="Tahoma" w:hAnsi="Tahoma" w:cs="Tahoma"/>
      <w:sz w:val="16"/>
      <w:szCs w:val="16"/>
    </w:rPr>
  </w:style>
  <w:style w:type="character" w:customStyle="1" w:styleId="BalloonTextChar">
    <w:name w:val="Balloon Text Char"/>
    <w:basedOn w:val="DefaultParagraphFont"/>
    <w:link w:val="BalloonText"/>
    <w:rPr>
      <w:rFonts w:ascii="Tahoma" w:hAnsi="Tahoma" w:cs="Tahoma"/>
      <w:sz w:val="16"/>
      <w:szCs w:val="16"/>
      <w:lang w:val="bg-BG"/>
    </w:rPr>
  </w:style>
  <w:style w:type="paragraph" w:styleId="ListParagraph">
    <w:name w:val="List Paragraph"/>
    <w:aliases w:val="Listaszerű bekezdés1,List Paragraph à moi,Colorful List - Accent 11,Medium Grid 1 - Accent 21,Listaszeru bekezdés1,Colorful List - Accent 111,Dot pt,F5 List Paragraph,List Paragraph1,No Spacing1,List Paragraph Char Char Char,Bullets"/>
    <w:basedOn w:val="Normal"/>
    <w:link w:val="ListParagraphChar"/>
    <w:uiPriority w:val="34"/>
    <w:qFormat/>
    <w:pPr>
      <w:spacing w:before="0" w:after="200" w:line="276" w:lineRule="auto"/>
      <w:ind w:left="720"/>
      <w:contextualSpacing/>
      <w:jc w:val="left"/>
    </w:pPr>
    <w:rPr>
      <w:rFonts w:asciiTheme="minorHAnsi" w:hAnsiTheme="minorHAnsi" w:cstheme="minorBidi"/>
      <w:sz w:val="22"/>
    </w:rPr>
  </w:style>
  <w:style w:type="paragraph" w:customStyle="1" w:styleId="ListBullet1">
    <w:name w:val="List Bullet 1"/>
    <w:basedOn w:val="Normal"/>
    <w:pPr>
      <w:numPr>
        <w:numId w:val="9"/>
      </w:numPr>
    </w:pPr>
    <w:rPr>
      <w:rFonts w:eastAsia="Times New Roman"/>
      <w:lang w:eastAsia="en-GB"/>
    </w:rPr>
  </w:style>
  <w:style w:type="paragraph" w:customStyle="1" w:styleId="ListDash">
    <w:name w:val="List Dash"/>
    <w:basedOn w:val="Normal"/>
    <w:pPr>
      <w:numPr>
        <w:numId w:val="10"/>
      </w:numPr>
    </w:pPr>
    <w:rPr>
      <w:rFonts w:eastAsia="Times New Roman"/>
      <w:lang w:eastAsia="en-GB"/>
    </w:rPr>
  </w:style>
  <w:style w:type="paragraph" w:customStyle="1" w:styleId="ListDash1">
    <w:name w:val="List Dash 1"/>
    <w:basedOn w:val="Normal"/>
    <w:pPr>
      <w:numPr>
        <w:numId w:val="11"/>
      </w:numPr>
    </w:pPr>
    <w:rPr>
      <w:rFonts w:eastAsia="Times New Roman"/>
      <w:lang w:eastAsia="en-GB"/>
    </w:rPr>
  </w:style>
  <w:style w:type="paragraph" w:customStyle="1" w:styleId="ListDash2">
    <w:name w:val="List Dash 2"/>
    <w:basedOn w:val="Normal"/>
    <w:pPr>
      <w:numPr>
        <w:numId w:val="12"/>
      </w:numPr>
    </w:pPr>
    <w:rPr>
      <w:rFonts w:eastAsia="Times New Roman"/>
      <w:lang w:eastAsia="en-GB"/>
    </w:rPr>
  </w:style>
  <w:style w:type="paragraph" w:customStyle="1" w:styleId="ListNumberLevel2">
    <w:name w:val="List Number (Level 2)"/>
    <w:basedOn w:val="Normal"/>
    <w:pPr>
      <w:tabs>
        <w:tab w:val="num" w:pos="1417"/>
      </w:tabs>
      <w:ind w:left="1417" w:hanging="708"/>
    </w:pPr>
    <w:rPr>
      <w:rFonts w:eastAsia="Times New Roman"/>
      <w:lang w:eastAsia="en-GB"/>
    </w:rPr>
  </w:style>
  <w:style w:type="paragraph" w:customStyle="1" w:styleId="ListNumberLevel3">
    <w:name w:val="List Number (Level 3)"/>
    <w:basedOn w:val="Normal"/>
    <w:pPr>
      <w:tabs>
        <w:tab w:val="num" w:pos="2126"/>
      </w:tabs>
      <w:ind w:left="2126" w:hanging="709"/>
    </w:pPr>
    <w:rPr>
      <w:rFonts w:eastAsia="Times New Roman"/>
      <w:lang w:eastAsia="en-GB"/>
    </w:rPr>
  </w:style>
  <w:style w:type="paragraph" w:customStyle="1" w:styleId="ListNumberLevel4">
    <w:name w:val="List Number (Level 4)"/>
    <w:basedOn w:val="Normal"/>
    <w:pPr>
      <w:tabs>
        <w:tab w:val="num" w:pos="2835"/>
      </w:tabs>
      <w:ind w:left="2835" w:hanging="709"/>
    </w:pPr>
    <w:rPr>
      <w:rFonts w:eastAsia="Times New Roman"/>
      <w:lang w:eastAsia="en-GB"/>
    </w:rPr>
  </w:style>
  <w:style w:type="paragraph" w:customStyle="1" w:styleId="Sous-titreobjet">
    <w:name w:val="Sous-titre objet"/>
    <w:basedOn w:val="Normal"/>
    <w:pPr>
      <w:spacing w:before="0" w:after="0"/>
      <w:jc w:val="center"/>
    </w:pPr>
    <w:rPr>
      <w:rFonts w:eastAsia="Times New Roman"/>
      <w:b/>
      <w:lang w:eastAsia="en-GB"/>
    </w:rPr>
  </w:style>
  <w:style w:type="paragraph" w:customStyle="1" w:styleId="Sous-titreobjetPagedecouverture">
    <w:name w:val="Sous-titre objet (Page de couverture)"/>
    <w:basedOn w:val="Sous-titreobjet"/>
  </w:style>
  <w:style w:type="character" w:styleId="FollowedHyperlink">
    <w:name w:val="FollowedHyperlink"/>
    <w:rPr>
      <w:color w:val="800080"/>
      <w:u w:val="single"/>
    </w:rPr>
  </w:style>
  <w:style w:type="character" w:customStyle="1" w:styleId="ListParagraphChar">
    <w:name w:val="List Paragraph Char"/>
    <w:aliases w:val="Listaszerű bekezdés1 Char,List Paragraph à moi Char,Colorful List - Accent 11 Char,Medium Grid 1 - Accent 21 Char,Listaszeru bekezdés1 Char,Colorful List - Accent 111 Char,Dot pt Char,F5 List Paragraph Char,List Paragraph1 Char"/>
    <w:basedOn w:val="DefaultParagraphFont"/>
    <w:link w:val="ListParagraph"/>
    <w:uiPriority w:val="34"/>
    <w:locked/>
    <w:rPr>
      <w:lang w:val="bg-BG"/>
    </w:rPr>
  </w:style>
  <w:style w:type="paragraph" w:styleId="NormalWeb">
    <w:name w:val="Normal (Web)"/>
    <w:basedOn w:val="Normal"/>
    <w:uiPriority w:val="99"/>
    <w:semiHidden/>
    <w:unhideWhenUsed/>
    <w:pPr>
      <w:spacing w:before="100" w:beforeAutospacing="1" w:after="100" w:afterAutospacing="1"/>
      <w:jc w:val="left"/>
    </w:pPr>
    <w:rPr>
      <w:rFonts w:eastAsia="Times New Roman"/>
      <w:szCs w:val="24"/>
      <w:lang w:eastAsia="en-GB"/>
    </w:rPr>
  </w:style>
  <w:style w:type="character" w:styleId="Emphasis">
    <w:name w:val="Emphasis"/>
    <w:basedOn w:val="DefaultParagraphFont"/>
    <w:uiPriority w:val="20"/>
    <w:qFormat/>
    <w:rPr>
      <w:i/>
      <w:iCs/>
    </w:rPr>
  </w:style>
  <w:style w:type="paragraph" w:styleId="Revision">
    <w:name w:val="Revision"/>
    <w:hidden/>
    <w:uiPriority w:val="99"/>
    <w:semiHidden/>
    <w:pPr>
      <w:spacing w:after="0" w:line="240" w:lineRule="auto"/>
    </w:pPr>
    <w:rPr>
      <w:rFonts w:ascii="Times New Roman" w:hAnsi="Times New Roman" w:cs="Times New Roman"/>
      <w:sz w:val="24"/>
    </w:rPr>
  </w:style>
  <w:style w:type="paragraph" w:customStyle="1" w:styleId="FooterCoverPage">
    <w:name w:val="Footer Cover Page"/>
    <w:basedOn w:val="Normal"/>
    <w:link w:val="FooterCoverPageChar"/>
    <w:pPr>
      <w:tabs>
        <w:tab w:val="center" w:pos="4535"/>
        <w:tab w:val="right" w:pos="9071"/>
        <w:tab w:val="right" w:pos="9921"/>
      </w:tabs>
      <w:spacing w:before="360" w:after="0"/>
      <w:ind w:left="-850" w:right="-850"/>
      <w:jc w:val="left"/>
    </w:pPr>
  </w:style>
  <w:style w:type="character" w:customStyle="1" w:styleId="FooterCoverPageChar">
    <w:name w:val="Footer Cover Page Char"/>
    <w:basedOn w:val="DefaultParagraphFont"/>
    <w:link w:val="FooterCoverPage"/>
    <w:rPr>
      <w:rFonts w:ascii="Times New Roman" w:hAnsi="Times New Roman" w:cs="Times New Roman"/>
      <w:sz w:val="24"/>
      <w:lang w:val="bg-BG"/>
    </w:rPr>
  </w:style>
  <w:style w:type="character" w:customStyle="1" w:styleId="FooterSensitivityChar">
    <w:name w:val="Footer Sensitivity Char"/>
    <w:basedOn w:val="DefaultParagraphFont"/>
    <w:rPr>
      <w:rFonts w:ascii="Times New Roman" w:hAnsi="Times New Roman" w:cs="Times New Roman"/>
      <w:b/>
      <w:sz w:val="32"/>
      <w:lang w:val="bg-BG"/>
    </w:rPr>
  </w:style>
  <w:style w:type="paragraph" w:customStyle="1" w:styleId="HeaderCoverPage">
    <w:name w:val="Header Cover Page"/>
    <w:basedOn w:val="Normal"/>
    <w:link w:val="HeaderCoverPageChar"/>
    <w:pPr>
      <w:tabs>
        <w:tab w:val="center" w:pos="4535"/>
        <w:tab w:val="right" w:pos="9071"/>
      </w:tabs>
      <w:spacing w:before="0"/>
    </w:pPr>
  </w:style>
  <w:style w:type="character" w:customStyle="1" w:styleId="HeaderCoverPageChar">
    <w:name w:val="Header Cover Page Char"/>
    <w:basedOn w:val="DefaultParagraphFont"/>
    <w:link w:val="HeaderCoverPage"/>
    <w:rPr>
      <w:rFonts w:ascii="Times New Roman" w:hAnsi="Times New Roman" w:cs="Times New Roman"/>
      <w:sz w:val="24"/>
      <w:lang w:val="bg-BG"/>
    </w:rPr>
  </w:style>
  <w:style w:type="character" w:customStyle="1" w:styleId="HeaderSensitivityChar">
    <w:name w:val="Header Sensitivity Char"/>
    <w:basedOn w:val="DefaultParagraphFont"/>
    <w:rPr>
      <w:rFonts w:ascii="Times New Roman" w:hAnsi="Times New Roman" w:cs="Times New Roman"/>
      <w:b/>
      <w:sz w:val="32"/>
      <w:lang w:val="bg-BG"/>
    </w:rPr>
  </w:style>
  <w:style w:type="table" w:styleId="TableGrid">
    <w:name w:val="Table Grid"/>
    <w:basedOn w:val="TableNormal"/>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aragraphe">
    <w:name w:val="Paragraphe"/>
    <w:basedOn w:val="Titrearticle"/>
    <w:rPr>
      <w:lang w:eastAsia="fr-BE"/>
    </w:rPr>
  </w:style>
  <w:style w:type="paragraph" w:customStyle="1" w:styleId="ListDash3">
    <w:name w:val="List Dash 3"/>
    <w:basedOn w:val="Normal"/>
    <w:pPr>
      <w:numPr>
        <w:numId w:val="13"/>
      </w:numPr>
    </w:pPr>
    <w:rPr>
      <w:rFonts w:eastAsia="Times New Roman"/>
      <w:lang w:eastAsia="en-GB"/>
    </w:rPr>
  </w:style>
  <w:style w:type="paragraph" w:customStyle="1" w:styleId="ListDash4">
    <w:name w:val="List Dash 4"/>
    <w:basedOn w:val="Normal"/>
    <w:pPr>
      <w:numPr>
        <w:numId w:val="14"/>
      </w:numPr>
    </w:pPr>
    <w:rPr>
      <w:rFonts w:eastAsia="Times New Roman"/>
      <w:lang w:eastAsia="en-GB"/>
    </w:rPr>
  </w:style>
  <w:style w:type="paragraph" w:customStyle="1" w:styleId="ListNumber1">
    <w:name w:val="List Number 1"/>
    <w:basedOn w:val="Text1"/>
    <w:pPr>
      <w:numPr>
        <w:numId w:val="15"/>
      </w:numPr>
    </w:pPr>
    <w:rPr>
      <w:rFonts w:eastAsia="Times New Roman"/>
      <w:lang w:eastAsia="en-GB"/>
    </w:rPr>
  </w:style>
  <w:style w:type="paragraph" w:customStyle="1" w:styleId="ListNumber1Level2">
    <w:name w:val="List Number 1 (Level 2)"/>
    <w:basedOn w:val="Text1"/>
    <w:pPr>
      <w:numPr>
        <w:ilvl w:val="1"/>
        <w:numId w:val="15"/>
      </w:numPr>
    </w:pPr>
    <w:rPr>
      <w:rFonts w:eastAsia="Times New Roman"/>
      <w:lang w:eastAsia="en-GB"/>
    </w:rPr>
  </w:style>
  <w:style w:type="paragraph" w:customStyle="1" w:styleId="ListNumber2Level2">
    <w:name w:val="List Number 2 (Level 2)"/>
    <w:basedOn w:val="Text2"/>
    <w:pPr>
      <w:tabs>
        <w:tab w:val="num" w:pos="2268"/>
      </w:tabs>
      <w:ind w:left="2268" w:hanging="708"/>
    </w:pPr>
    <w:rPr>
      <w:rFonts w:eastAsia="Times New Roman"/>
      <w:lang w:eastAsia="en-GB"/>
    </w:rPr>
  </w:style>
  <w:style w:type="paragraph" w:customStyle="1" w:styleId="ListNumber3Level2">
    <w:name w:val="List Number 3 (Level 2)"/>
    <w:basedOn w:val="Text3"/>
    <w:pPr>
      <w:tabs>
        <w:tab w:val="num" w:pos="2268"/>
      </w:tabs>
      <w:ind w:left="2268" w:hanging="708"/>
    </w:pPr>
    <w:rPr>
      <w:rFonts w:eastAsia="Times New Roman"/>
      <w:lang w:eastAsia="en-GB"/>
    </w:rPr>
  </w:style>
  <w:style w:type="paragraph" w:customStyle="1" w:styleId="ListNumber4Level2">
    <w:name w:val="List Number 4 (Level 2)"/>
    <w:basedOn w:val="Text4"/>
    <w:pPr>
      <w:tabs>
        <w:tab w:val="num" w:pos="2268"/>
      </w:tabs>
      <w:ind w:left="2268" w:hanging="708"/>
    </w:pPr>
    <w:rPr>
      <w:rFonts w:eastAsia="Times New Roman"/>
      <w:lang w:eastAsia="en-GB"/>
    </w:rPr>
  </w:style>
  <w:style w:type="paragraph" w:customStyle="1" w:styleId="ListNumber1Level3">
    <w:name w:val="List Number 1 (Level 3)"/>
    <w:basedOn w:val="Text1"/>
    <w:pPr>
      <w:numPr>
        <w:ilvl w:val="2"/>
        <w:numId w:val="15"/>
      </w:numPr>
    </w:pPr>
    <w:rPr>
      <w:rFonts w:eastAsia="Times New Roman"/>
      <w:lang w:eastAsia="en-GB"/>
    </w:rPr>
  </w:style>
  <w:style w:type="paragraph" w:customStyle="1" w:styleId="ListNumber2Level3">
    <w:name w:val="List Number 2 (Level 3)"/>
    <w:basedOn w:val="Text2"/>
    <w:pPr>
      <w:tabs>
        <w:tab w:val="num" w:pos="2977"/>
      </w:tabs>
      <w:ind w:left="2977" w:hanging="709"/>
    </w:pPr>
    <w:rPr>
      <w:rFonts w:eastAsia="Times New Roman"/>
      <w:lang w:eastAsia="en-GB"/>
    </w:rPr>
  </w:style>
  <w:style w:type="paragraph" w:customStyle="1" w:styleId="ListNumber3Level3">
    <w:name w:val="List Number 3 (Level 3)"/>
    <w:basedOn w:val="Text3"/>
    <w:pPr>
      <w:tabs>
        <w:tab w:val="num" w:pos="2977"/>
      </w:tabs>
      <w:ind w:left="2977" w:hanging="709"/>
    </w:pPr>
    <w:rPr>
      <w:rFonts w:eastAsia="Times New Roman"/>
      <w:lang w:eastAsia="en-GB"/>
    </w:rPr>
  </w:style>
  <w:style w:type="paragraph" w:customStyle="1" w:styleId="ListNumber4Level3">
    <w:name w:val="List Number 4 (Level 3)"/>
    <w:basedOn w:val="Text4"/>
    <w:pPr>
      <w:tabs>
        <w:tab w:val="num" w:pos="2977"/>
      </w:tabs>
      <w:ind w:left="2977" w:hanging="709"/>
    </w:pPr>
    <w:rPr>
      <w:rFonts w:eastAsia="Times New Roman"/>
      <w:lang w:eastAsia="en-GB"/>
    </w:rPr>
  </w:style>
  <w:style w:type="paragraph" w:customStyle="1" w:styleId="ListNumber1Level4">
    <w:name w:val="List Number 1 (Level 4)"/>
    <w:basedOn w:val="Text1"/>
    <w:pPr>
      <w:numPr>
        <w:ilvl w:val="3"/>
        <w:numId w:val="15"/>
      </w:numPr>
    </w:pPr>
    <w:rPr>
      <w:rFonts w:eastAsia="Times New Roman"/>
      <w:lang w:eastAsia="en-GB"/>
    </w:rPr>
  </w:style>
  <w:style w:type="paragraph" w:customStyle="1" w:styleId="ListNumber2Level4">
    <w:name w:val="List Number 2 (Level 4)"/>
    <w:basedOn w:val="Text2"/>
    <w:pPr>
      <w:tabs>
        <w:tab w:val="num" w:pos="3686"/>
      </w:tabs>
      <w:ind w:left="3686" w:hanging="709"/>
    </w:pPr>
    <w:rPr>
      <w:rFonts w:eastAsia="Times New Roman"/>
      <w:lang w:eastAsia="en-GB"/>
    </w:rPr>
  </w:style>
  <w:style w:type="paragraph" w:customStyle="1" w:styleId="ListNumber3Level4">
    <w:name w:val="List Number 3 (Level 4)"/>
    <w:basedOn w:val="Text3"/>
    <w:pPr>
      <w:tabs>
        <w:tab w:val="num" w:pos="3686"/>
      </w:tabs>
      <w:ind w:left="3686" w:hanging="709"/>
    </w:pPr>
    <w:rPr>
      <w:rFonts w:eastAsia="Times New Roman"/>
      <w:lang w:eastAsia="en-GB"/>
    </w:rPr>
  </w:style>
  <w:style w:type="paragraph" w:customStyle="1" w:styleId="ListNumber4Level4">
    <w:name w:val="List Number 4 (Level 4)"/>
    <w:basedOn w:val="Text4"/>
    <w:pPr>
      <w:tabs>
        <w:tab w:val="num" w:pos="3686"/>
      </w:tabs>
      <w:ind w:left="3686" w:hanging="709"/>
    </w:pPr>
    <w:rPr>
      <w:rFonts w:eastAsia="Times New Roman"/>
      <w:lang w:eastAsia="en-GB"/>
    </w:rPr>
  </w:style>
  <w:style w:type="paragraph" w:customStyle="1" w:styleId="Annexetitreacte">
    <w:name w:val="Annexe titre (acte)"/>
    <w:basedOn w:val="Normal"/>
    <w:next w:val="Normal"/>
    <w:pPr>
      <w:jc w:val="center"/>
    </w:pPr>
    <w:rPr>
      <w:rFonts w:eastAsia="Times New Roman"/>
      <w:b/>
      <w:u w:val="single"/>
      <w:lang w:eastAsia="en-GB"/>
    </w:rPr>
  </w:style>
  <w:style w:type="paragraph" w:customStyle="1" w:styleId="Annexetitreexposglobal">
    <w:name w:val="Annexe titre (exposé global)"/>
    <w:basedOn w:val="Normal"/>
    <w:next w:val="Normal"/>
    <w:pPr>
      <w:jc w:val="center"/>
    </w:pPr>
    <w:rPr>
      <w:rFonts w:eastAsia="Times New Roman"/>
      <w:b/>
      <w:u w:val="single"/>
      <w:lang w:eastAsia="en-GB"/>
    </w:rPr>
  </w:style>
  <w:style w:type="paragraph" w:customStyle="1" w:styleId="Annexetitrefichefinacte">
    <w:name w:val="Annexe titre (fiche fin. acte)"/>
    <w:basedOn w:val="Normal"/>
    <w:next w:val="Normal"/>
    <w:pPr>
      <w:jc w:val="center"/>
    </w:pPr>
    <w:rPr>
      <w:rFonts w:eastAsia="Times New Roman"/>
      <w:b/>
      <w:u w:val="single"/>
      <w:lang w:eastAsia="en-GB"/>
    </w:rPr>
  </w:style>
  <w:style w:type="paragraph" w:customStyle="1" w:styleId="Annexetitrefichefinglobale">
    <w:name w:val="Annexe titre (fiche fin. globale)"/>
    <w:basedOn w:val="Normal"/>
    <w:next w:val="Normal"/>
    <w:pPr>
      <w:jc w:val="center"/>
    </w:pPr>
    <w:rPr>
      <w:rFonts w:eastAsia="Times New Roman"/>
      <w:b/>
      <w:u w:val="single"/>
      <w:lang w:eastAsia="en-GB"/>
    </w:rPr>
  </w:style>
  <w:style w:type="paragraph" w:customStyle="1" w:styleId="Annexetitreglobale">
    <w:name w:val="Annexe titre (globale)"/>
    <w:basedOn w:val="Normal"/>
    <w:next w:val="Normal"/>
    <w:pPr>
      <w:jc w:val="center"/>
    </w:pPr>
    <w:rPr>
      <w:rFonts w:eastAsia="Times New Roman"/>
      <w:b/>
      <w:u w:val="single"/>
      <w:lang w:eastAsia="en-GB"/>
    </w:rPr>
  </w:style>
  <w:style w:type="paragraph" w:customStyle="1" w:styleId="Exposdesmotifstitreglobal">
    <w:name w:val="Exposé des motifs titre (global)"/>
    <w:basedOn w:val="Normal"/>
    <w:next w:val="Normal"/>
    <w:pPr>
      <w:jc w:val="center"/>
    </w:pPr>
    <w:rPr>
      <w:rFonts w:eastAsia="Times New Roman"/>
      <w:b/>
      <w:u w:val="single"/>
      <w:lang w:eastAsia="en-GB"/>
    </w:rPr>
  </w:style>
  <w:style w:type="paragraph" w:customStyle="1" w:styleId="Langueoriginale">
    <w:name w:val="Langue originale"/>
    <w:basedOn w:val="Normal"/>
    <w:pPr>
      <w:spacing w:before="360"/>
      <w:jc w:val="center"/>
    </w:pPr>
    <w:rPr>
      <w:rFonts w:eastAsia="Times New Roman"/>
      <w:caps/>
      <w:lang w:eastAsia="en-GB"/>
    </w:rPr>
  </w:style>
  <w:style w:type="paragraph" w:customStyle="1" w:styleId="Phrasefinale">
    <w:name w:val="Phrase finale"/>
    <w:basedOn w:val="Normal"/>
    <w:next w:val="Normal"/>
    <w:pPr>
      <w:spacing w:before="360" w:after="0"/>
      <w:jc w:val="center"/>
    </w:pPr>
    <w:rPr>
      <w:rFonts w:eastAsia="Times New Roman"/>
      <w:lang w:eastAsia="en-GB"/>
    </w:rPr>
  </w:style>
  <w:style w:type="paragraph" w:customStyle="1" w:styleId="Prliminairetitre">
    <w:name w:val="Préliminaire titre"/>
    <w:basedOn w:val="Normal"/>
    <w:next w:val="Normal"/>
    <w:pPr>
      <w:spacing w:before="360" w:after="360"/>
      <w:jc w:val="center"/>
    </w:pPr>
    <w:rPr>
      <w:rFonts w:eastAsia="Times New Roman"/>
      <w:b/>
      <w:lang w:eastAsia="en-GB"/>
    </w:rPr>
  </w:style>
  <w:style w:type="paragraph" w:customStyle="1" w:styleId="Prliminairetype">
    <w:name w:val="Préliminaire type"/>
    <w:basedOn w:val="Normal"/>
    <w:next w:val="Normal"/>
    <w:pPr>
      <w:spacing w:before="360" w:after="0"/>
      <w:jc w:val="center"/>
    </w:pPr>
    <w:rPr>
      <w:rFonts w:eastAsia="Times New Roman"/>
      <w:b/>
      <w:lang w:eastAsia="en-GB"/>
    </w:rPr>
  </w:style>
  <w:style w:type="paragraph" w:customStyle="1" w:styleId="Rfrenceinstitutionelle">
    <w:name w:val="Référence institutionelle"/>
    <w:basedOn w:val="Normal"/>
    <w:next w:val="Statut"/>
    <w:pPr>
      <w:spacing w:before="0" w:after="240"/>
      <w:ind w:left="5103"/>
      <w:jc w:val="left"/>
    </w:pPr>
    <w:rPr>
      <w:rFonts w:eastAsia="Times New Roman"/>
      <w:lang w:eastAsia="en-GB"/>
    </w:rPr>
  </w:style>
  <w:style w:type="paragraph" w:customStyle="1" w:styleId="Rfrenceinterinstitutionelle">
    <w:name w:val="Référence interinstitutionelle"/>
    <w:basedOn w:val="Normal"/>
    <w:next w:val="Statut"/>
    <w:pPr>
      <w:spacing w:before="0" w:after="0"/>
      <w:ind w:left="5103"/>
      <w:jc w:val="left"/>
    </w:pPr>
    <w:rPr>
      <w:rFonts w:eastAsia="Times New Roman"/>
      <w:lang w:eastAsia="en-GB"/>
    </w:rPr>
  </w:style>
  <w:style w:type="paragraph" w:customStyle="1" w:styleId="Rfrenceinterinstitutionelleprliminaire">
    <w:name w:val="Référence interinstitutionelle (préliminaire)"/>
    <w:basedOn w:val="Normal"/>
    <w:next w:val="Normal"/>
    <w:pPr>
      <w:spacing w:before="0" w:after="0"/>
      <w:ind w:left="5103"/>
      <w:jc w:val="left"/>
    </w:pPr>
    <w:rPr>
      <w:rFonts w:eastAsia="Times New Roman"/>
      <w:lang w:eastAsia="en-GB"/>
    </w:rPr>
  </w:style>
  <w:style w:type="paragraph" w:customStyle="1" w:styleId="Sous-titreobjetprliminaire">
    <w:name w:val="Sous-titre objet (préliminaire)"/>
    <w:basedOn w:val="Normal"/>
    <w:pPr>
      <w:spacing w:before="0" w:after="0"/>
      <w:jc w:val="center"/>
    </w:pPr>
    <w:rPr>
      <w:rFonts w:eastAsia="Times New Roman"/>
      <w:b/>
      <w:lang w:eastAsia="en-GB"/>
    </w:rPr>
  </w:style>
  <w:style w:type="paragraph" w:customStyle="1" w:styleId="Statutprliminaire">
    <w:name w:val="Statut (préliminaire)"/>
    <w:basedOn w:val="Normal"/>
    <w:next w:val="Normal"/>
    <w:pPr>
      <w:spacing w:before="360" w:after="0"/>
      <w:jc w:val="center"/>
    </w:pPr>
    <w:rPr>
      <w:rFonts w:eastAsia="Times New Roman"/>
      <w:lang w:eastAsia="en-GB"/>
    </w:rPr>
  </w:style>
  <w:style w:type="paragraph" w:customStyle="1" w:styleId="Titreobjetprliminaire">
    <w:name w:val="Titre objet (préliminaire)"/>
    <w:basedOn w:val="Normal"/>
    <w:next w:val="Normal"/>
    <w:pPr>
      <w:spacing w:before="360" w:after="360"/>
      <w:jc w:val="center"/>
    </w:pPr>
    <w:rPr>
      <w:rFonts w:eastAsia="Times New Roman"/>
      <w:b/>
      <w:lang w:eastAsia="en-GB"/>
    </w:rPr>
  </w:style>
  <w:style w:type="paragraph" w:customStyle="1" w:styleId="Typedudocumentprliminaire">
    <w:name w:val="Type du document (préliminaire)"/>
    <w:basedOn w:val="Normal"/>
    <w:next w:val="Normal"/>
    <w:pPr>
      <w:spacing w:before="360" w:after="0"/>
      <w:jc w:val="center"/>
    </w:pPr>
    <w:rPr>
      <w:rFonts w:eastAsia="Times New Roman"/>
      <w:b/>
      <w:lang w:eastAsia="en-GB"/>
    </w:rPr>
  </w:style>
  <w:style w:type="paragraph" w:customStyle="1" w:styleId="Fichefinancirestandardtitre">
    <w:name w:val="Fiche financière (standard) titre"/>
    <w:basedOn w:val="Normal"/>
    <w:next w:val="Normal"/>
    <w:pPr>
      <w:jc w:val="center"/>
    </w:pPr>
    <w:rPr>
      <w:rFonts w:eastAsia="Times New Roman"/>
      <w:b/>
      <w:u w:val="single"/>
      <w:lang w:eastAsia="en-GB"/>
    </w:rPr>
  </w:style>
  <w:style w:type="paragraph" w:customStyle="1" w:styleId="Fichefinancirestandardtitreacte">
    <w:name w:val="Fiche financière (standard) titre (acte)"/>
    <w:basedOn w:val="Normal"/>
    <w:next w:val="Normal"/>
    <w:pPr>
      <w:jc w:val="center"/>
    </w:pPr>
    <w:rPr>
      <w:rFonts w:eastAsia="Times New Roman"/>
      <w:b/>
      <w:u w:val="single"/>
      <w:lang w:eastAsia="en-GB"/>
    </w:rPr>
  </w:style>
  <w:style w:type="paragraph" w:customStyle="1" w:styleId="Fichefinanciretravailtitre">
    <w:name w:val="Fiche financière (travail) titre"/>
    <w:basedOn w:val="Normal"/>
    <w:next w:val="Normal"/>
    <w:pPr>
      <w:jc w:val="center"/>
    </w:pPr>
    <w:rPr>
      <w:rFonts w:eastAsia="Times New Roman"/>
      <w:b/>
      <w:u w:val="single"/>
      <w:lang w:eastAsia="en-GB"/>
    </w:rPr>
  </w:style>
  <w:style w:type="paragraph" w:customStyle="1" w:styleId="Fichefinanciretravailtitreacte">
    <w:name w:val="Fiche financière (travail) titre (acte)"/>
    <w:basedOn w:val="Normal"/>
    <w:next w:val="Normal"/>
    <w:pPr>
      <w:jc w:val="center"/>
    </w:pPr>
    <w:rPr>
      <w:rFonts w:eastAsia="Times New Roman"/>
      <w:b/>
      <w:u w:val="single"/>
      <w:lang w:eastAsia="en-GB"/>
    </w:rPr>
  </w:style>
  <w:style w:type="paragraph" w:customStyle="1" w:styleId="Fichefinancireattributiontitre">
    <w:name w:val="Fiche financière (attribution) titre"/>
    <w:basedOn w:val="Normal"/>
    <w:next w:val="Normal"/>
    <w:pPr>
      <w:jc w:val="center"/>
    </w:pPr>
    <w:rPr>
      <w:rFonts w:eastAsia="Times New Roman"/>
      <w:b/>
      <w:u w:val="single"/>
      <w:lang w:eastAsia="en-GB"/>
    </w:rPr>
  </w:style>
  <w:style w:type="paragraph" w:customStyle="1" w:styleId="Fichefinancireattributiontitreacte">
    <w:name w:val="Fiche financière (attribution) titre (acte)"/>
    <w:basedOn w:val="Normal"/>
    <w:next w:val="Normal"/>
    <w:pPr>
      <w:jc w:val="center"/>
    </w:pPr>
    <w:rPr>
      <w:rFonts w:eastAsia="Times New Roman"/>
      <w:b/>
      <w:u w:val="single"/>
      <w:lang w:eastAsia="en-GB"/>
    </w:rPr>
  </w:style>
  <w:style w:type="character" w:styleId="PageNumber">
    <w:name w:val="page number"/>
  </w:style>
  <w:style w:type="character" w:customStyle="1" w:styleId="tw4winMark">
    <w:name w:val="tw4winMark"/>
    <w:rPr>
      <w:vanish/>
      <w:color w:val="800080"/>
      <w:vertAlign w:val="subscript"/>
    </w:rPr>
  </w:style>
  <w:style w:type="character" w:customStyle="1" w:styleId="TOCHeadingChar">
    <w:name w:val="TOC Heading Char"/>
    <w:uiPriority w:val="39"/>
    <w:rPr>
      <w:rFonts w:ascii="Times New Roman" w:hAnsi="Times New Roman" w:cs="Times New Roman"/>
      <w:b/>
      <w:sz w:val="28"/>
      <w:lang w:val="bg-BG"/>
    </w:rPr>
  </w:style>
  <w:style w:type="paragraph" w:customStyle="1" w:styleId="Lignefinal">
    <w:name w:val="Ligne final"/>
    <w:basedOn w:val="Normal"/>
    <w:next w:val="Normal"/>
    <w:pPr>
      <w:pBdr>
        <w:bottom w:val="single" w:sz="4" w:space="0" w:color="000000"/>
      </w:pBdr>
      <w:spacing w:before="360" w:line="360" w:lineRule="auto"/>
      <w:ind w:left="3400" w:right="3400"/>
      <w:jc w:val="center"/>
    </w:pPr>
    <w:rPr>
      <w:b/>
    </w:rPr>
  </w:style>
  <w:style w:type="paragraph" w:customStyle="1" w:styleId="Default">
    <w:name w:val="Default"/>
    <w:pPr>
      <w:autoSpaceDE w:val="0"/>
      <w:autoSpaceDN w:val="0"/>
      <w:adjustRightInd w:val="0"/>
      <w:spacing w:after="0" w:line="240" w:lineRule="auto"/>
    </w:pPr>
    <w:rPr>
      <w:rFonts w:ascii="EUAlbertina" w:hAnsi="EUAlbertina" w:cs="EUAlbertina"/>
      <w:color w:val="000000"/>
      <w:sz w:val="24"/>
      <w:szCs w:val="24"/>
    </w:rPr>
  </w:style>
  <w:style w:type="paragraph" w:customStyle="1" w:styleId="Body">
    <w:name w:val="Body"/>
    <w:pPr>
      <w:pBdr>
        <w:top w:val="nil"/>
        <w:left w:val="nil"/>
        <w:bottom w:val="nil"/>
        <w:right w:val="nil"/>
        <w:between w:val="nil"/>
        <w:bar w:val="nil"/>
      </w:pBdr>
    </w:pPr>
    <w:rPr>
      <w:rFonts w:ascii="Calibri" w:eastAsia="Calibri" w:hAnsi="Calibri" w:cs="Calibri"/>
      <w:color w:val="000000"/>
      <w:u w:color="000000"/>
      <w:bdr w:val="nil"/>
      <w:lang w:eastAsia="en-GB"/>
    </w:rPr>
  </w:style>
  <w:style w:type="paragraph" w:customStyle="1" w:styleId="Normal1">
    <w:name w:val="Normal1"/>
    <w:basedOn w:val="Normal"/>
    <w:pPr>
      <w:spacing w:before="100" w:beforeAutospacing="1" w:after="100" w:afterAutospacing="1"/>
      <w:jc w:val="left"/>
    </w:pPr>
    <w:rPr>
      <w:rFonts w:eastAsia="Times New Roman"/>
      <w:szCs w:val="24"/>
      <w:lang w:eastAsia="en-GB"/>
    </w:rPr>
  </w:style>
  <w:style w:type="character" w:customStyle="1" w:styleId="super">
    <w:name w:val="super"/>
    <w:basedOn w:val="DefaultParagraphFont"/>
  </w:style>
  <w:style w:type="paragraph" w:styleId="Header">
    <w:name w:val="header"/>
    <w:basedOn w:val="Normal"/>
    <w:link w:val="HeaderChar"/>
    <w:uiPriority w:val="99"/>
    <w:unhideWhenUsed/>
    <w:pPr>
      <w:tabs>
        <w:tab w:val="center" w:pos="4535"/>
        <w:tab w:val="right" w:pos="9071"/>
      </w:tabs>
      <w:spacing w:before="0"/>
    </w:pPr>
  </w:style>
  <w:style w:type="character" w:customStyle="1" w:styleId="HeaderChar">
    <w:name w:val="Header Char"/>
    <w:basedOn w:val="DefaultParagraphFont"/>
    <w:link w:val="Header"/>
    <w:uiPriority w:val="99"/>
    <w:rPr>
      <w:rFonts w:ascii="Times New Roman" w:hAnsi="Times New Roman" w:cs="Times New Roman"/>
      <w:sz w:val="24"/>
      <w:lang w:val="bg-BG"/>
    </w:rPr>
  </w:style>
  <w:style w:type="paragraph" w:styleId="Footer">
    <w:name w:val="footer"/>
    <w:basedOn w:val="Normal"/>
    <w:link w:val="FooterChar"/>
    <w:uiPriority w:val="99"/>
    <w:unhideWhenUsed/>
    <w:pPr>
      <w:tabs>
        <w:tab w:val="center" w:pos="4535"/>
        <w:tab w:val="right" w:pos="9071"/>
        <w:tab w:val="right" w:pos="9921"/>
      </w:tabs>
      <w:spacing w:before="360" w:after="0"/>
      <w:ind w:left="-850" w:right="-850"/>
      <w:jc w:val="left"/>
    </w:pPr>
  </w:style>
  <w:style w:type="character" w:customStyle="1" w:styleId="FooterChar">
    <w:name w:val="Footer Char"/>
    <w:basedOn w:val="DefaultParagraphFont"/>
    <w:link w:val="Footer"/>
    <w:uiPriority w:val="99"/>
    <w:rPr>
      <w:rFonts w:ascii="Times New Roman" w:hAnsi="Times New Roman" w:cs="Times New Roman"/>
      <w:sz w:val="24"/>
      <w:lang w:val="bg-BG"/>
    </w:rPr>
  </w:style>
  <w:style w:type="paragraph" w:styleId="FootnoteText">
    <w:name w:val="footnote text"/>
    <w:basedOn w:val="Normal"/>
    <w:link w:val="FootnoteTextChar"/>
    <w:uiPriority w:val="99"/>
    <w:semiHidden/>
    <w:unhideWhenUsed/>
    <w:pPr>
      <w:spacing w:before="0" w:after="0"/>
      <w:ind w:left="720" w:hanging="720"/>
    </w:pPr>
    <w:rPr>
      <w:sz w:val="20"/>
      <w:szCs w:val="20"/>
    </w:rPr>
  </w:style>
  <w:style w:type="character" w:customStyle="1" w:styleId="FootnoteTextChar">
    <w:name w:val="Footnote Text Char"/>
    <w:basedOn w:val="DefaultParagraphFont"/>
    <w:link w:val="FootnoteText"/>
    <w:uiPriority w:val="99"/>
    <w:semiHidden/>
    <w:rPr>
      <w:rFonts w:ascii="Times New Roman" w:hAnsi="Times New Roman" w:cs="Times New Roman"/>
      <w:sz w:val="20"/>
      <w:szCs w:val="20"/>
      <w:shd w:val="clear" w:color="auto" w:fill="auto"/>
      <w:lang w:val="en-GB"/>
    </w:rPr>
  </w:style>
  <w:style w:type="character" w:customStyle="1" w:styleId="Heading1Char">
    <w:name w:val="Heading 1 Char"/>
    <w:basedOn w:val="DefaultParagraphFont"/>
    <w:link w:val="Heading1"/>
    <w:uiPriority w:val="9"/>
    <w:rPr>
      <w:rFonts w:ascii="Times New Roman" w:eastAsiaTheme="majorEastAsia" w:hAnsi="Times New Roman" w:cs="Times New Roman"/>
      <w:b/>
      <w:bCs/>
      <w:smallCaps/>
      <w:sz w:val="24"/>
      <w:szCs w:val="28"/>
      <w:lang w:val="en-GB"/>
    </w:rPr>
  </w:style>
  <w:style w:type="character" w:customStyle="1" w:styleId="Heading2Char">
    <w:name w:val="Heading 2 Char"/>
    <w:basedOn w:val="DefaultParagraphFont"/>
    <w:link w:val="Heading2"/>
    <w:uiPriority w:val="9"/>
    <w:semiHidden/>
    <w:rPr>
      <w:rFonts w:ascii="Times New Roman" w:eastAsiaTheme="majorEastAsia" w:hAnsi="Times New Roman" w:cs="Times New Roman"/>
      <w:b/>
      <w:bCs/>
      <w:sz w:val="24"/>
      <w:szCs w:val="26"/>
      <w:lang w:val="en-GB"/>
    </w:rPr>
  </w:style>
  <w:style w:type="character" w:customStyle="1" w:styleId="Heading3Char">
    <w:name w:val="Heading 3 Char"/>
    <w:basedOn w:val="DefaultParagraphFont"/>
    <w:link w:val="Heading3"/>
    <w:uiPriority w:val="9"/>
    <w:semiHidden/>
    <w:rPr>
      <w:rFonts w:ascii="Times New Roman" w:eastAsiaTheme="majorEastAsia" w:hAnsi="Times New Roman" w:cs="Times New Roman"/>
      <w:bCs/>
      <w:i/>
      <w:sz w:val="24"/>
      <w:lang w:val="en-GB"/>
    </w:rPr>
  </w:style>
  <w:style w:type="character" w:customStyle="1" w:styleId="Heading4Char">
    <w:name w:val="Heading 4 Char"/>
    <w:basedOn w:val="DefaultParagraphFont"/>
    <w:link w:val="Heading4"/>
    <w:uiPriority w:val="9"/>
    <w:semiHidden/>
    <w:rPr>
      <w:rFonts w:ascii="Times New Roman" w:eastAsiaTheme="majorEastAsia" w:hAnsi="Times New Roman" w:cs="Times New Roman"/>
      <w:bCs/>
      <w:iCs/>
      <w:sz w:val="24"/>
      <w:lang w:val="en-GB"/>
    </w:rPr>
  </w:style>
  <w:style w:type="paragraph" w:styleId="TOCHeading">
    <w:name w:val="TOC Heading"/>
    <w:basedOn w:val="Normal"/>
    <w:next w:val="Normal"/>
    <w:uiPriority w:val="39"/>
    <w:semiHidden/>
    <w:unhideWhenUsed/>
    <w:qFormat/>
    <w:pPr>
      <w:spacing w:after="240"/>
      <w:jc w:val="center"/>
    </w:pPr>
    <w:rPr>
      <w:b/>
      <w:sz w:val="28"/>
    </w:rPr>
  </w:style>
  <w:style w:type="paragraph" w:styleId="TOC1">
    <w:name w:val="toc 1"/>
    <w:basedOn w:val="Normal"/>
    <w:next w:val="Normal"/>
    <w:uiPriority w:val="39"/>
    <w:semiHidden/>
    <w:unhideWhenUsed/>
    <w:pPr>
      <w:tabs>
        <w:tab w:val="right" w:leader="dot" w:pos="9071"/>
      </w:tabs>
      <w:spacing w:before="60"/>
      <w:ind w:left="850" w:hanging="850"/>
      <w:jc w:val="left"/>
    </w:pPr>
  </w:style>
  <w:style w:type="paragraph" w:styleId="TOC2">
    <w:name w:val="toc 2"/>
    <w:basedOn w:val="Normal"/>
    <w:next w:val="Normal"/>
    <w:uiPriority w:val="39"/>
    <w:semiHidden/>
    <w:unhideWhenUsed/>
    <w:pPr>
      <w:tabs>
        <w:tab w:val="right" w:leader="dot" w:pos="9071"/>
      </w:tabs>
      <w:spacing w:before="60"/>
      <w:ind w:left="850" w:hanging="850"/>
      <w:jc w:val="left"/>
    </w:pPr>
  </w:style>
  <w:style w:type="paragraph" w:styleId="TOC3">
    <w:name w:val="toc 3"/>
    <w:basedOn w:val="Normal"/>
    <w:next w:val="Normal"/>
    <w:uiPriority w:val="39"/>
    <w:semiHidden/>
    <w:unhideWhenUsed/>
    <w:pPr>
      <w:tabs>
        <w:tab w:val="right" w:leader="dot" w:pos="9071"/>
      </w:tabs>
      <w:spacing w:before="60"/>
      <w:ind w:left="850" w:hanging="850"/>
      <w:jc w:val="left"/>
    </w:pPr>
  </w:style>
  <w:style w:type="paragraph" w:styleId="TOC4">
    <w:name w:val="toc 4"/>
    <w:basedOn w:val="Normal"/>
    <w:next w:val="Normal"/>
    <w:uiPriority w:val="39"/>
    <w:semiHidden/>
    <w:unhideWhenUsed/>
    <w:pPr>
      <w:tabs>
        <w:tab w:val="right" w:leader="dot" w:pos="9071"/>
      </w:tabs>
      <w:spacing w:before="60"/>
      <w:ind w:left="850" w:hanging="850"/>
      <w:jc w:val="left"/>
    </w:pPr>
  </w:style>
  <w:style w:type="paragraph" w:styleId="TOC5">
    <w:name w:val="toc 5"/>
    <w:basedOn w:val="Normal"/>
    <w:next w:val="Normal"/>
    <w:uiPriority w:val="39"/>
    <w:semiHidden/>
    <w:unhideWhenUsed/>
    <w:pPr>
      <w:tabs>
        <w:tab w:val="right" w:leader="dot" w:pos="9071"/>
      </w:tabs>
      <w:spacing w:before="300"/>
      <w:jc w:val="left"/>
    </w:pPr>
  </w:style>
  <w:style w:type="paragraph" w:styleId="TOC6">
    <w:name w:val="toc 6"/>
    <w:basedOn w:val="Normal"/>
    <w:next w:val="Normal"/>
    <w:uiPriority w:val="39"/>
    <w:semiHidden/>
    <w:unhideWhenUsed/>
    <w:pPr>
      <w:tabs>
        <w:tab w:val="right" w:leader="dot" w:pos="9071"/>
      </w:tabs>
      <w:spacing w:before="240"/>
      <w:jc w:val="left"/>
    </w:pPr>
  </w:style>
  <w:style w:type="paragraph" w:styleId="TOC7">
    <w:name w:val="toc 7"/>
    <w:basedOn w:val="Normal"/>
    <w:next w:val="Normal"/>
    <w:uiPriority w:val="39"/>
    <w:semiHidden/>
    <w:unhideWhenUsed/>
    <w:pPr>
      <w:tabs>
        <w:tab w:val="right" w:leader="dot" w:pos="9071"/>
      </w:tabs>
      <w:spacing w:before="180"/>
      <w:jc w:val="left"/>
    </w:pPr>
  </w:style>
  <w:style w:type="paragraph" w:styleId="TOC8">
    <w:name w:val="toc 8"/>
    <w:basedOn w:val="Normal"/>
    <w:next w:val="Normal"/>
    <w:uiPriority w:val="39"/>
    <w:semiHidden/>
    <w:unhideWhenUsed/>
    <w:pPr>
      <w:tabs>
        <w:tab w:val="right" w:leader="dot" w:pos="9071"/>
      </w:tabs>
      <w:jc w:val="left"/>
    </w:pPr>
  </w:style>
  <w:style w:type="paragraph" w:styleId="TOC9">
    <w:name w:val="toc 9"/>
    <w:basedOn w:val="Normal"/>
    <w:next w:val="Normal"/>
    <w:uiPriority w:val="39"/>
    <w:semiHidden/>
    <w:unhideWhenUsed/>
    <w:pPr>
      <w:tabs>
        <w:tab w:val="right" w:leader="dot" w:pos="9071"/>
      </w:tabs>
    </w:pPr>
  </w:style>
  <w:style w:type="paragraph" w:customStyle="1" w:styleId="HeaderLandscape">
    <w:name w:val="HeaderLandscape"/>
    <w:basedOn w:val="Normal"/>
    <w:pPr>
      <w:tabs>
        <w:tab w:val="center" w:pos="7285"/>
        <w:tab w:val="right" w:pos="14003"/>
      </w:tabs>
      <w:spacing w:before="0"/>
    </w:pPr>
  </w:style>
  <w:style w:type="paragraph" w:customStyle="1" w:styleId="FooterLandscape">
    <w:name w:val="FooterLandscape"/>
    <w:basedOn w:val="Normal"/>
    <w:pPr>
      <w:tabs>
        <w:tab w:val="center" w:pos="7285"/>
        <w:tab w:val="center" w:pos="10913"/>
        <w:tab w:val="right" w:pos="15137"/>
      </w:tabs>
      <w:spacing w:before="360" w:after="0"/>
      <w:ind w:left="-567" w:right="-567"/>
      <w:jc w:val="left"/>
    </w:pPr>
  </w:style>
  <w:style w:type="character" w:styleId="FootnoteReference">
    <w:name w:val="footnote reference"/>
    <w:basedOn w:val="DefaultParagraphFont"/>
    <w:uiPriority w:val="99"/>
    <w:semiHidden/>
    <w:unhideWhenUsed/>
    <w:rPr>
      <w:shd w:val="clear" w:color="auto" w:fill="auto"/>
      <w:vertAlign w:val="superscript"/>
    </w:rPr>
  </w:style>
  <w:style w:type="paragraph" w:customStyle="1" w:styleId="HeaderSensitivity">
    <w:name w:val="Header Sensitivity"/>
    <w:basedOn w:val="Normal"/>
    <w:pPr>
      <w:pBdr>
        <w:top w:val="single" w:sz="4" w:space="1" w:color="auto"/>
        <w:left w:val="single" w:sz="4" w:space="4" w:color="auto"/>
        <w:bottom w:val="single" w:sz="4" w:space="1" w:color="auto"/>
        <w:right w:val="single" w:sz="4" w:space="4" w:color="auto"/>
      </w:pBdr>
      <w:spacing w:before="0"/>
      <w:ind w:left="113" w:right="113"/>
      <w:jc w:val="center"/>
    </w:pPr>
    <w:rPr>
      <w:b/>
      <w:sz w:val="32"/>
    </w:rPr>
  </w:style>
  <w:style w:type="paragraph" w:customStyle="1" w:styleId="HeaderSensitivityRight">
    <w:name w:val="Header Sensitivity Right"/>
    <w:basedOn w:val="Normal"/>
    <w:pPr>
      <w:spacing w:before="0"/>
      <w:jc w:val="right"/>
    </w:pPr>
    <w:rPr>
      <w:sz w:val="28"/>
    </w:rPr>
  </w:style>
  <w:style w:type="paragraph" w:customStyle="1" w:styleId="FooterSensitivity">
    <w:name w:val="Footer Sensitivity"/>
    <w:basedOn w:val="Normal"/>
    <w:pPr>
      <w:pBdr>
        <w:top w:val="single" w:sz="4" w:space="1" w:color="auto"/>
        <w:left w:val="single" w:sz="4" w:space="4" w:color="auto"/>
        <w:bottom w:val="single" w:sz="4" w:space="1" w:color="auto"/>
        <w:right w:val="single" w:sz="4" w:space="4" w:color="auto"/>
      </w:pBdr>
      <w:spacing w:before="360" w:after="0"/>
      <w:ind w:left="113" w:right="113"/>
      <w:jc w:val="center"/>
    </w:pPr>
    <w:rPr>
      <w:b/>
      <w:sz w:val="32"/>
    </w:rPr>
  </w:style>
  <w:style w:type="paragraph" w:customStyle="1" w:styleId="Text1">
    <w:name w:val="Text 1"/>
    <w:basedOn w:val="Normal"/>
    <w:pPr>
      <w:ind w:left="850"/>
    </w:pPr>
  </w:style>
  <w:style w:type="paragraph" w:customStyle="1" w:styleId="Text2">
    <w:name w:val="Text 2"/>
    <w:basedOn w:val="Normal"/>
    <w:pPr>
      <w:ind w:left="1417"/>
    </w:pPr>
  </w:style>
  <w:style w:type="paragraph" w:customStyle="1" w:styleId="Text3">
    <w:name w:val="Text 3"/>
    <w:basedOn w:val="Normal"/>
    <w:pPr>
      <w:ind w:left="1984"/>
    </w:pPr>
  </w:style>
  <w:style w:type="paragraph" w:customStyle="1" w:styleId="Text4">
    <w:name w:val="Text 4"/>
    <w:basedOn w:val="Normal"/>
    <w:pPr>
      <w:ind w:left="2551"/>
    </w:pPr>
  </w:style>
  <w:style w:type="paragraph" w:customStyle="1" w:styleId="NormalCentered">
    <w:name w:val="Normal Centered"/>
    <w:basedOn w:val="Normal"/>
    <w:pPr>
      <w:jc w:val="center"/>
    </w:pPr>
  </w:style>
  <w:style w:type="paragraph" w:customStyle="1" w:styleId="NormalLeft">
    <w:name w:val="Normal Left"/>
    <w:basedOn w:val="Normal"/>
    <w:pPr>
      <w:jc w:val="left"/>
    </w:pPr>
  </w:style>
  <w:style w:type="paragraph" w:customStyle="1" w:styleId="NormalRight">
    <w:name w:val="Normal Right"/>
    <w:basedOn w:val="Normal"/>
    <w:pPr>
      <w:jc w:val="right"/>
    </w:pPr>
  </w:style>
  <w:style w:type="paragraph" w:customStyle="1" w:styleId="QuotedText">
    <w:name w:val="Quoted Text"/>
    <w:basedOn w:val="Normal"/>
    <w:pPr>
      <w:ind w:left="1417"/>
    </w:pPr>
  </w:style>
  <w:style w:type="paragraph" w:customStyle="1" w:styleId="Point0">
    <w:name w:val="Point 0"/>
    <w:basedOn w:val="Normal"/>
    <w:pPr>
      <w:ind w:left="850" w:hanging="850"/>
    </w:pPr>
  </w:style>
  <w:style w:type="paragraph" w:customStyle="1" w:styleId="Point1">
    <w:name w:val="Point 1"/>
    <w:basedOn w:val="Normal"/>
    <w:pPr>
      <w:ind w:left="1417" w:hanging="567"/>
    </w:pPr>
  </w:style>
  <w:style w:type="paragraph" w:customStyle="1" w:styleId="Point2">
    <w:name w:val="Point 2"/>
    <w:basedOn w:val="Normal"/>
    <w:pPr>
      <w:ind w:left="1984" w:hanging="567"/>
    </w:pPr>
  </w:style>
  <w:style w:type="paragraph" w:customStyle="1" w:styleId="Point3">
    <w:name w:val="Point 3"/>
    <w:basedOn w:val="Normal"/>
    <w:pPr>
      <w:ind w:left="2551" w:hanging="567"/>
    </w:pPr>
  </w:style>
  <w:style w:type="paragraph" w:customStyle="1" w:styleId="Point4">
    <w:name w:val="Point 4"/>
    <w:basedOn w:val="Normal"/>
    <w:pPr>
      <w:ind w:left="3118" w:hanging="567"/>
    </w:pPr>
  </w:style>
  <w:style w:type="paragraph" w:customStyle="1" w:styleId="Tiret0">
    <w:name w:val="Tiret 0"/>
    <w:basedOn w:val="Point0"/>
    <w:pPr>
      <w:numPr>
        <w:numId w:val="18"/>
      </w:numPr>
    </w:pPr>
  </w:style>
  <w:style w:type="paragraph" w:customStyle="1" w:styleId="Tiret1">
    <w:name w:val="Tiret 1"/>
    <w:basedOn w:val="Point1"/>
    <w:pPr>
      <w:numPr>
        <w:numId w:val="19"/>
      </w:numPr>
    </w:pPr>
  </w:style>
  <w:style w:type="paragraph" w:customStyle="1" w:styleId="Tiret2">
    <w:name w:val="Tiret 2"/>
    <w:basedOn w:val="Point2"/>
    <w:pPr>
      <w:numPr>
        <w:numId w:val="20"/>
      </w:numPr>
    </w:pPr>
  </w:style>
  <w:style w:type="paragraph" w:customStyle="1" w:styleId="Tiret3">
    <w:name w:val="Tiret 3"/>
    <w:basedOn w:val="Point3"/>
    <w:pPr>
      <w:numPr>
        <w:numId w:val="21"/>
      </w:numPr>
    </w:pPr>
  </w:style>
  <w:style w:type="paragraph" w:customStyle="1" w:styleId="Tiret4">
    <w:name w:val="Tiret 4"/>
    <w:basedOn w:val="Point4"/>
    <w:pPr>
      <w:numPr>
        <w:numId w:val="22"/>
      </w:numPr>
    </w:pPr>
  </w:style>
  <w:style w:type="paragraph" w:customStyle="1" w:styleId="PointDouble0">
    <w:name w:val="PointDouble 0"/>
    <w:basedOn w:val="Normal"/>
    <w:pPr>
      <w:tabs>
        <w:tab w:val="left" w:pos="850"/>
      </w:tabs>
      <w:ind w:left="1417" w:hanging="1417"/>
    </w:pPr>
  </w:style>
  <w:style w:type="paragraph" w:customStyle="1" w:styleId="PointDouble1">
    <w:name w:val="PointDouble 1"/>
    <w:basedOn w:val="Normal"/>
    <w:pPr>
      <w:tabs>
        <w:tab w:val="left" w:pos="1417"/>
      </w:tabs>
      <w:ind w:left="1984" w:hanging="1134"/>
    </w:pPr>
  </w:style>
  <w:style w:type="paragraph" w:customStyle="1" w:styleId="PointDouble2">
    <w:name w:val="PointDouble 2"/>
    <w:basedOn w:val="Normal"/>
    <w:pPr>
      <w:tabs>
        <w:tab w:val="left" w:pos="1984"/>
      </w:tabs>
      <w:ind w:left="2551" w:hanging="1134"/>
    </w:pPr>
  </w:style>
  <w:style w:type="paragraph" w:customStyle="1" w:styleId="PointDouble3">
    <w:name w:val="PointDouble 3"/>
    <w:basedOn w:val="Normal"/>
    <w:pPr>
      <w:tabs>
        <w:tab w:val="left" w:pos="2551"/>
      </w:tabs>
      <w:ind w:left="3118" w:hanging="1134"/>
    </w:pPr>
  </w:style>
  <w:style w:type="paragraph" w:customStyle="1" w:styleId="PointDouble4">
    <w:name w:val="PointDouble 4"/>
    <w:basedOn w:val="Normal"/>
    <w:pPr>
      <w:tabs>
        <w:tab w:val="left" w:pos="3118"/>
      </w:tabs>
      <w:ind w:left="3685" w:hanging="1134"/>
    </w:pPr>
  </w:style>
  <w:style w:type="paragraph" w:customStyle="1" w:styleId="PointTriple0">
    <w:name w:val="PointTriple 0"/>
    <w:basedOn w:val="Normal"/>
    <w:pPr>
      <w:tabs>
        <w:tab w:val="left" w:pos="850"/>
        <w:tab w:val="left" w:pos="1417"/>
      </w:tabs>
      <w:ind w:left="1984" w:hanging="1984"/>
    </w:pPr>
  </w:style>
  <w:style w:type="paragraph" w:customStyle="1" w:styleId="PointTriple1">
    <w:name w:val="PointTriple 1"/>
    <w:basedOn w:val="Normal"/>
    <w:pPr>
      <w:tabs>
        <w:tab w:val="left" w:pos="1417"/>
        <w:tab w:val="left" w:pos="1984"/>
      </w:tabs>
      <w:ind w:left="2551" w:hanging="1701"/>
    </w:pPr>
  </w:style>
  <w:style w:type="paragraph" w:customStyle="1" w:styleId="PointTriple2">
    <w:name w:val="PointTriple 2"/>
    <w:basedOn w:val="Normal"/>
    <w:pPr>
      <w:tabs>
        <w:tab w:val="left" w:pos="1984"/>
        <w:tab w:val="left" w:pos="2551"/>
      </w:tabs>
      <w:ind w:left="3118" w:hanging="1701"/>
    </w:pPr>
  </w:style>
  <w:style w:type="paragraph" w:customStyle="1" w:styleId="PointTriple3">
    <w:name w:val="PointTriple 3"/>
    <w:basedOn w:val="Normal"/>
    <w:pPr>
      <w:tabs>
        <w:tab w:val="left" w:pos="2551"/>
        <w:tab w:val="left" w:pos="3118"/>
      </w:tabs>
      <w:ind w:left="3685" w:hanging="1701"/>
    </w:pPr>
  </w:style>
  <w:style w:type="paragraph" w:customStyle="1" w:styleId="PointTriple4">
    <w:name w:val="PointTriple 4"/>
    <w:basedOn w:val="Normal"/>
    <w:pPr>
      <w:tabs>
        <w:tab w:val="left" w:pos="3118"/>
        <w:tab w:val="left" w:pos="3685"/>
      </w:tabs>
      <w:ind w:left="4252" w:hanging="1701"/>
    </w:pPr>
  </w:style>
  <w:style w:type="paragraph" w:customStyle="1" w:styleId="NumPar1">
    <w:name w:val="NumPar 1"/>
    <w:basedOn w:val="Normal"/>
    <w:next w:val="Text1"/>
    <w:pPr>
      <w:numPr>
        <w:numId w:val="23"/>
      </w:numPr>
    </w:pPr>
  </w:style>
  <w:style w:type="paragraph" w:customStyle="1" w:styleId="NumPar2">
    <w:name w:val="NumPar 2"/>
    <w:basedOn w:val="Normal"/>
    <w:next w:val="Text1"/>
    <w:pPr>
      <w:numPr>
        <w:ilvl w:val="1"/>
        <w:numId w:val="23"/>
      </w:numPr>
    </w:pPr>
  </w:style>
  <w:style w:type="paragraph" w:customStyle="1" w:styleId="NumPar3">
    <w:name w:val="NumPar 3"/>
    <w:basedOn w:val="Normal"/>
    <w:next w:val="Text1"/>
    <w:pPr>
      <w:numPr>
        <w:ilvl w:val="2"/>
        <w:numId w:val="23"/>
      </w:numPr>
    </w:pPr>
  </w:style>
  <w:style w:type="paragraph" w:customStyle="1" w:styleId="NumPar4">
    <w:name w:val="NumPar 4"/>
    <w:basedOn w:val="Normal"/>
    <w:next w:val="Text1"/>
    <w:pPr>
      <w:numPr>
        <w:ilvl w:val="3"/>
        <w:numId w:val="23"/>
      </w:numPr>
    </w:pPr>
  </w:style>
  <w:style w:type="paragraph" w:customStyle="1" w:styleId="ManualNumPar1">
    <w:name w:val="Manual NumPar 1"/>
    <w:basedOn w:val="Normal"/>
    <w:next w:val="Text1"/>
    <w:pPr>
      <w:ind w:left="850" w:hanging="850"/>
    </w:pPr>
  </w:style>
  <w:style w:type="paragraph" w:customStyle="1" w:styleId="ManualNumPar2">
    <w:name w:val="Manual NumPar 2"/>
    <w:basedOn w:val="Normal"/>
    <w:next w:val="Text1"/>
    <w:pPr>
      <w:ind w:left="850" w:hanging="850"/>
    </w:pPr>
  </w:style>
  <w:style w:type="paragraph" w:customStyle="1" w:styleId="ManualNumPar3">
    <w:name w:val="Manual NumPar 3"/>
    <w:basedOn w:val="Normal"/>
    <w:next w:val="Text1"/>
    <w:pPr>
      <w:ind w:left="850" w:hanging="850"/>
    </w:pPr>
  </w:style>
  <w:style w:type="paragraph" w:customStyle="1" w:styleId="ManualNumPar4">
    <w:name w:val="Manual NumPar 4"/>
    <w:basedOn w:val="Normal"/>
    <w:next w:val="Text1"/>
    <w:pPr>
      <w:ind w:left="850" w:hanging="850"/>
    </w:pPr>
  </w:style>
  <w:style w:type="paragraph" w:customStyle="1" w:styleId="QuotedNumPar">
    <w:name w:val="Quoted NumPar"/>
    <w:basedOn w:val="Normal"/>
    <w:pPr>
      <w:ind w:left="1417" w:hanging="567"/>
    </w:pPr>
  </w:style>
  <w:style w:type="paragraph" w:customStyle="1" w:styleId="ManualHeading1">
    <w:name w:val="Manual Heading 1"/>
    <w:basedOn w:val="Normal"/>
    <w:next w:val="Text1"/>
    <w:pPr>
      <w:keepNext/>
      <w:tabs>
        <w:tab w:val="left" w:pos="850"/>
      </w:tabs>
      <w:spacing w:before="360"/>
      <w:ind w:left="850" w:hanging="850"/>
      <w:outlineLvl w:val="0"/>
    </w:pPr>
    <w:rPr>
      <w:b/>
      <w:smallCaps/>
    </w:rPr>
  </w:style>
  <w:style w:type="paragraph" w:customStyle="1" w:styleId="ManualHeading2">
    <w:name w:val="Manual Heading 2"/>
    <w:basedOn w:val="Normal"/>
    <w:next w:val="Text1"/>
    <w:pPr>
      <w:keepNext/>
      <w:tabs>
        <w:tab w:val="left" w:pos="850"/>
      </w:tabs>
      <w:ind w:left="850" w:hanging="850"/>
      <w:outlineLvl w:val="1"/>
    </w:pPr>
    <w:rPr>
      <w:b/>
    </w:rPr>
  </w:style>
  <w:style w:type="paragraph" w:customStyle="1" w:styleId="ManualHeading3">
    <w:name w:val="Manual Heading 3"/>
    <w:basedOn w:val="Normal"/>
    <w:next w:val="Text1"/>
    <w:pPr>
      <w:keepNext/>
      <w:tabs>
        <w:tab w:val="left" w:pos="850"/>
      </w:tabs>
      <w:ind w:left="850" w:hanging="850"/>
      <w:outlineLvl w:val="2"/>
    </w:pPr>
    <w:rPr>
      <w:i/>
    </w:rPr>
  </w:style>
  <w:style w:type="paragraph" w:customStyle="1" w:styleId="ManualHeading4">
    <w:name w:val="Manual Heading 4"/>
    <w:basedOn w:val="Normal"/>
    <w:next w:val="Text1"/>
    <w:pPr>
      <w:keepNext/>
      <w:tabs>
        <w:tab w:val="left" w:pos="850"/>
      </w:tabs>
      <w:ind w:left="850" w:hanging="850"/>
      <w:outlineLvl w:val="3"/>
    </w:pPr>
  </w:style>
  <w:style w:type="paragraph" w:customStyle="1" w:styleId="ChapterTitle">
    <w:name w:val="ChapterTitle"/>
    <w:basedOn w:val="Normal"/>
    <w:next w:val="Normal"/>
    <w:pPr>
      <w:keepNext/>
      <w:spacing w:after="360"/>
      <w:jc w:val="center"/>
    </w:pPr>
    <w:rPr>
      <w:b/>
      <w:sz w:val="32"/>
    </w:rPr>
  </w:style>
  <w:style w:type="paragraph" w:customStyle="1" w:styleId="PartTitle">
    <w:name w:val="PartTitle"/>
    <w:basedOn w:val="Normal"/>
    <w:next w:val="ChapterTitle"/>
    <w:pPr>
      <w:keepNext/>
      <w:pageBreakBefore/>
      <w:spacing w:after="360"/>
      <w:jc w:val="center"/>
    </w:pPr>
    <w:rPr>
      <w:b/>
      <w:sz w:val="36"/>
    </w:rPr>
  </w:style>
  <w:style w:type="paragraph" w:customStyle="1" w:styleId="SectionTitle">
    <w:name w:val="SectionTitle"/>
    <w:basedOn w:val="Normal"/>
    <w:next w:val="Heading1"/>
    <w:pPr>
      <w:keepNext/>
      <w:spacing w:after="360"/>
      <w:jc w:val="center"/>
    </w:pPr>
    <w:rPr>
      <w:b/>
      <w:smallCaps/>
      <w:sz w:val="28"/>
    </w:rPr>
  </w:style>
  <w:style w:type="paragraph" w:customStyle="1" w:styleId="TableTitle">
    <w:name w:val="Table Title"/>
    <w:basedOn w:val="Normal"/>
    <w:next w:val="Normal"/>
    <w:pPr>
      <w:jc w:val="center"/>
    </w:pPr>
    <w:rPr>
      <w:b/>
    </w:rPr>
  </w:style>
  <w:style w:type="character" w:customStyle="1" w:styleId="Marker">
    <w:name w:val="Marker"/>
    <w:basedOn w:val="DefaultParagraphFont"/>
    <w:rPr>
      <w:color w:val="0000FF"/>
      <w:shd w:val="clear" w:color="auto" w:fill="auto"/>
    </w:rPr>
  </w:style>
  <w:style w:type="character" w:customStyle="1" w:styleId="Marker1">
    <w:name w:val="Marker1"/>
    <w:basedOn w:val="DefaultParagraphFont"/>
    <w:rPr>
      <w:color w:val="008000"/>
      <w:shd w:val="clear" w:color="auto" w:fill="auto"/>
    </w:rPr>
  </w:style>
  <w:style w:type="character" w:customStyle="1" w:styleId="Marker2">
    <w:name w:val="Marker2"/>
    <w:basedOn w:val="DefaultParagraphFont"/>
    <w:rPr>
      <w:color w:val="FF0000"/>
      <w:shd w:val="clear" w:color="auto" w:fill="auto"/>
    </w:rPr>
  </w:style>
  <w:style w:type="paragraph" w:customStyle="1" w:styleId="Point0number">
    <w:name w:val="Point 0 (number)"/>
    <w:basedOn w:val="Normal"/>
    <w:pPr>
      <w:numPr>
        <w:numId w:val="25"/>
      </w:numPr>
    </w:pPr>
  </w:style>
  <w:style w:type="paragraph" w:customStyle="1" w:styleId="Point1number">
    <w:name w:val="Point 1 (number)"/>
    <w:basedOn w:val="Normal"/>
    <w:pPr>
      <w:numPr>
        <w:ilvl w:val="2"/>
        <w:numId w:val="25"/>
      </w:numPr>
    </w:pPr>
  </w:style>
  <w:style w:type="paragraph" w:customStyle="1" w:styleId="Point2number">
    <w:name w:val="Point 2 (number)"/>
    <w:basedOn w:val="Normal"/>
    <w:pPr>
      <w:numPr>
        <w:ilvl w:val="4"/>
        <w:numId w:val="25"/>
      </w:numPr>
    </w:pPr>
  </w:style>
  <w:style w:type="paragraph" w:customStyle="1" w:styleId="Point3number">
    <w:name w:val="Point 3 (number)"/>
    <w:basedOn w:val="Normal"/>
    <w:pPr>
      <w:numPr>
        <w:ilvl w:val="6"/>
        <w:numId w:val="25"/>
      </w:numPr>
    </w:pPr>
  </w:style>
  <w:style w:type="paragraph" w:customStyle="1" w:styleId="Point0letter">
    <w:name w:val="Point 0 (letter)"/>
    <w:basedOn w:val="Normal"/>
    <w:pPr>
      <w:numPr>
        <w:ilvl w:val="1"/>
        <w:numId w:val="25"/>
      </w:numPr>
    </w:pPr>
  </w:style>
  <w:style w:type="paragraph" w:customStyle="1" w:styleId="Point1letter">
    <w:name w:val="Point 1 (letter)"/>
    <w:basedOn w:val="Normal"/>
    <w:pPr>
      <w:numPr>
        <w:ilvl w:val="3"/>
        <w:numId w:val="25"/>
      </w:numPr>
    </w:pPr>
  </w:style>
  <w:style w:type="paragraph" w:customStyle="1" w:styleId="Point2letter">
    <w:name w:val="Point 2 (letter)"/>
    <w:basedOn w:val="Normal"/>
    <w:pPr>
      <w:numPr>
        <w:ilvl w:val="5"/>
        <w:numId w:val="25"/>
      </w:numPr>
    </w:pPr>
  </w:style>
  <w:style w:type="paragraph" w:customStyle="1" w:styleId="Point3letter">
    <w:name w:val="Point 3 (letter)"/>
    <w:basedOn w:val="Normal"/>
    <w:pPr>
      <w:numPr>
        <w:ilvl w:val="7"/>
        <w:numId w:val="25"/>
      </w:numPr>
    </w:pPr>
  </w:style>
  <w:style w:type="paragraph" w:customStyle="1" w:styleId="Point4letter">
    <w:name w:val="Point 4 (letter)"/>
    <w:basedOn w:val="Normal"/>
    <w:pPr>
      <w:numPr>
        <w:ilvl w:val="8"/>
        <w:numId w:val="25"/>
      </w:numPr>
    </w:pPr>
  </w:style>
  <w:style w:type="paragraph" w:customStyle="1" w:styleId="Bullet0">
    <w:name w:val="Bullet 0"/>
    <w:basedOn w:val="Normal"/>
    <w:pPr>
      <w:numPr>
        <w:numId w:val="26"/>
      </w:numPr>
    </w:pPr>
  </w:style>
  <w:style w:type="paragraph" w:customStyle="1" w:styleId="Bullet1">
    <w:name w:val="Bullet 1"/>
    <w:basedOn w:val="Normal"/>
    <w:pPr>
      <w:numPr>
        <w:numId w:val="27"/>
      </w:numPr>
    </w:pPr>
  </w:style>
  <w:style w:type="paragraph" w:customStyle="1" w:styleId="Bullet2">
    <w:name w:val="Bullet 2"/>
    <w:basedOn w:val="Normal"/>
    <w:pPr>
      <w:numPr>
        <w:numId w:val="28"/>
      </w:numPr>
    </w:pPr>
  </w:style>
  <w:style w:type="paragraph" w:customStyle="1" w:styleId="Bullet3">
    <w:name w:val="Bullet 3"/>
    <w:basedOn w:val="Normal"/>
    <w:pPr>
      <w:numPr>
        <w:numId w:val="29"/>
      </w:numPr>
    </w:pPr>
  </w:style>
  <w:style w:type="paragraph" w:customStyle="1" w:styleId="Bullet4">
    <w:name w:val="Bullet 4"/>
    <w:basedOn w:val="Normal"/>
    <w:pPr>
      <w:numPr>
        <w:numId w:val="30"/>
      </w:numPr>
    </w:pPr>
  </w:style>
  <w:style w:type="paragraph" w:customStyle="1" w:styleId="Langue">
    <w:name w:val="Langue"/>
    <w:basedOn w:val="Normal"/>
    <w:next w:val="Rfrenceinterne"/>
    <w:pPr>
      <w:framePr w:wrap="around" w:vAnchor="page" w:hAnchor="text" w:xAlign="center" w:y="14741"/>
      <w:spacing w:before="0" w:after="600"/>
      <w:jc w:val="center"/>
    </w:pPr>
    <w:rPr>
      <w:b/>
      <w:caps/>
    </w:rPr>
  </w:style>
  <w:style w:type="paragraph" w:customStyle="1" w:styleId="Nomdelinstitution">
    <w:name w:val="Nom de l'institution"/>
    <w:basedOn w:val="Normal"/>
    <w:next w:val="Emission"/>
    <w:pPr>
      <w:spacing w:before="0" w:after="0"/>
      <w:jc w:val="left"/>
    </w:pPr>
    <w:rPr>
      <w:rFonts w:ascii="Arial" w:hAnsi="Arial" w:cs="Arial"/>
    </w:rPr>
  </w:style>
  <w:style w:type="paragraph" w:customStyle="1" w:styleId="Emission">
    <w:name w:val="Emission"/>
    <w:basedOn w:val="Normal"/>
    <w:next w:val="Rfrenceinstitutionnelle"/>
    <w:pPr>
      <w:spacing w:before="0" w:after="0"/>
      <w:ind w:left="5103"/>
      <w:jc w:val="left"/>
    </w:pPr>
  </w:style>
  <w:style w:type="paragraph" w:customStyle="1" w:styleId="Rfrenceinstitutionnelle">
    <w:name w:val="Référence institutionnelle"/>
    <w:basedOn w:val="Normal"/>
    <w:next w:val="Confidentialit"/>
    <w:pPr>
      <w:spacing w:before="0" w:after="240"/>
      <w:ind w:left="5103"/>
      <w:jc w:val="left"/>
    </w:pPr>
  </w:style>
  <w:style w:type="paragraph" w:customStyle="1" w:styleId="Pagedecouverture">
    <w:name w:val="Page de couverture"/>
    <w:basedOn w:val="Normal"/>
    <w:next w:val="Normal"/>
    <w:pPr>
      <w:spacing w:before="0" w:after="0"/>
    </w:pPr>
  </w:style>
  <w:style w:type="paragraph" w:customStyle="1" w:styleId="Declassification">
    <w:name w:val="Declassification"/>
    <w:basedOn w:val="Normal"/>
    <w:next w:val="Normal"/>
    <w:pPr>
      <w:spacing w:before="0" w:after="0"/>
    </w:pPr>
  </w:style>
  <w:style w:type="paragraph" w:customStyle="1" w:styleId="Disclaimer">
    <w:name w:val="Disclaimer"/>
    <w:basedOn w:val="Normal"/>
    <w:pPr>
      <w:framePr w:w="8220" w:wrap="notBeside" w:hAnchor="margin" w:xAlign="center" w:y="10401"/>
      <w:pBdr>
        <w:top w:val="single" w:sz="6" w:space="4" w:color="auto"/>
        <w:left w:val="single" w:sz="6" w:space="7" w:color="auto"/>
        <w:bottom w:val="single" w:sz="6" w:space="4" w:color="auto"/>
        <w:right w:val="single" w:sz="6" w:space="7" w:color="auto"/>
      </w:pBdr>
      <w:shd w:val="clear" w:color="FFFFFF" w:fill="auto"/>
    </w:pPr>
  </w:style>
  <w:style w:type="paragraph" w:customStyle="1" w:styleId="SecurityMarking">
    <w:name w:val="SecurityMarking"/>
    <w:basedOn w:val="Normal"/>
    <w:pPr>
      <w:spacing w:before="0" w:after="0" w:line="276" w:lineRule="auto"/>
      <w:ind w:left="5103"/>
      <w:jc w:val="left"/>
    </w:pPr>
    <w:rPr>
      <w:sz w:val="28"/>
    </w:rPr>
  </w:style>
  <w:style w:type="paragraph" w:customStyle="1" w:styleId="DateMarking">
    <w:name w:val="DateMarking"/>
    <w:basedOn w:val="Normal"/>
    <w:pPr>
      <w:spacing w:before="0" w:after="0" w:line="276" w:lineRule="auto"/>
      <w:ind w:left="5103"/>
      <w:jc w:val="left"/>
    </w:pPr>
    <w:rPr>
      <w:i/>
      <w:sz w:val="28"/>
    </w:rPr>
  </w:style>
  <w:style w:type="paragraph" w:customStyle="1" w:styleId="ReleasableTo">
    <w:name w:val="ReleasableTo"/>
    <w:basedOn w:val="Normal"/>
    <w:pPr>
      <w:spacing w:before="0" w:after="0" w:line="276" w:lineRule="auto"/>
      <w:ind w:left="5103"/>
      <w:jc w:val="left"/>
    </w:pPr>
    <w:rPr>
      <w:i/>
      <w:sz w:val="28"/>
    </w:rPr>
  </w:style>
  <w:style w:type="paragraph" w:customStyle="1" w:styleId="Annexetitreexpos">
    <w:name w:val="Annexe titre (exposé)"/>
    <w:basedOn w:val="Normal"/>
    <w:next w:val="Normal"/>
    <w:pPr>
      <w:jc w:val="center"/>
    </w:pPr>
    <w:rPr>
      <w:b/>
      <w:u w:val="single"/>
    </w:rPr>
  </w:style>
  <w:style w:type="paragraph" w:customStyle="1" w:styleId="Annexetitre">
    <w:name w:val="Annexe titre"/>
    <w:basedOn w:val="Normal"/>
    <w:next w:val="Normal"/>
    <w:pPr>
      <w:jc w:val="center"/>
    </w:pPr>
    <w:rPr>
      <w:b/>
      <w:u w:val="single"/>
    </w:rPr>
  </w:style>
  <w:style w:type="paragraph" w:customStyle="1" w:styleId="Annexetitrefichefinancire">
    <w:name w:val="Annexe titre (fiche financière)"/>
    <w:basedOn w:val="Normal"/>
    <w:next w:val="Normal"/>
    <w:pPr>
      <w:jc w:val="center"/>
    </w:pPr>
    <w:rPr>
      <w:b/>
      <w:u w:val="single"/>
    </w:rPr>
  </w:style>
  <w:style w:type="paragraph" w:customStyle="1" w:styleId="Applicationdirecte">
    <w:name w:val="Application directe"/>
    <w:basedOn w:val="Normal"/>
    <w:next w:val="Fait"/>
    <w:pPr>
      <w:spacing w:before="480"/>
    </w:pPr>
  </w:style>
  <w:style w:type="paragraph" w:customStyle="1" w:styleId="Avertissementtitre">
    <w:name w:val="Avertissement titre"/>
    <w:basedOn w:val="Normal"/>
    <w:next w:val="Normal"/>
    <w:pPr>
      <w:keepNext/>
      <w:spacing w:before="480"/>
    </w:pPr>
    <w:rPr>
      <w:u w:val="single"/>
    </w:rPr>
  </w:style>
  <w:style w:type="paragraph" w:customStyle="1" w:styleId="Confidence">
    <w:name w:val="Confidence"/>
    <w:basedOn w:val="Normal"/>
    <w:next w:val="Normal"/>
    <w:pPr>
      <w:spacing w:before="360"/>
      <w:jc w:val="center"/>
    </w:pPr>
  </w:style>
  <w:style w:type="paragraph" w:customStyle="1" w:styleId="Confidentialit">
    <w:name w:val="Confidentialité"/>
    <w:basedOn w:val="Normal"/>
    <w:next w:val="TypedudocumentPagedecouverture"/>
    <w:pPr>
      <w:spacing w:before="240" w:after="240"/>
      <w:ind w:left="5103"/>
      <w:jc w:val="left"/>
    </w:pPr>
    <w:rPr>
      <w:i/>
      <w:sz w:val="32"/>
    </w:rPr>
  </w:style>
  <w:style w:type="paragraph" w:customStyle="1" w:styleId="Considrant">
    <w:name w:val="Considérant"/>
    <w:basedOn w:val="Normal"/>
    <w:pPr>
      <w:numPr>
        <w:numId w:val="31"/>
      </w:numPr>
    </w:pPr>
  </w:style>
  <w:style w:type="paragraph" w:customStyle="1" w:styleId="Corrigendum">
    <w:name w:val="Corrigendum"/>
    <w:basedOn w:val="Normal"/>
    <w:next w:val="Normal"/>
    <w:pPr>
      <w:spacing w:before="0" w:after="240"/>
      <w:jc w:val="left"/>
    </w:pPr>
  </w:style>
  <w:style w:type="paragraph" w:customStyle="1" w:styleId="Datedadoption">
    <w:name w:val="Date d'adoption"/>
    <w:basedOn w:val="Normal"/>
    <w:next w:val="Titreobjet"/>
    <w:pPr>
      <w:spacing w:before="360" w:after="0"/>
      <w:jc w:val="center"/>
    </w:pPr>
    <w:rPr>
      <w:b/>
    </w:rPr>
  </w:style>
  <w:style w:type="paragraph" w:customStyle="1" w:styleId="Exposdesmotifstitre">
    <w:name w:val="Exposé des motifs titre"/>
    <w:basedOn w:val="Normal"/>
    <w:next w:val="Normal"/>
    <w:pPr>
      <w:jc w:val="center"/>
    </w:pPr>
    <w:rPr>
      <w:b/>
      <w:u w:val="single"/>
    </w:rPr>
  </w:style>
  <w:style w:type="paragraph" w:customStyle="1" w:styleId="Fait">
    <w:name w:val="Fait à"/>
    <w:basedOn w:val="Normal"/>
    <w:next w:val="Institutionquisigne"/>
    <w:pPr>
      <w:keepNext/>
      <w:spacing w:after="0"/>
    </w:pPr>
  </w:style>
  <w:style w:type="paragraph" w:customStyle="1" w:styleId="Formuledadoption">
    <w:name w:val="Formule d'adoption"/>
    <w:basedOn w:val="Normal"/>
    <w:next w:val="Titrearticle"/>
    <w:pPr>
      <w:keepNext/>
    </w:pPr>
  </w:style>
  <w:style w:type="paragraph" w:customStyle="1" w:styleId="Institutionquiagit">
    <w:name w:val="Institution qui agit"/>
    <w:basedOn w:val="Normal"/>
    <w:next w:val="Normal"/>
    <w:pPr>
      <w:keepNext/>
      <w:spacing w:before="600"/>
    </w:pPr>
  </w:style>
  <w:style w:type="paragraph" w:customStyle="1" w:styleId="Institutionquisigne">
    <w:name w:val="Institution qui signe"/>
    <w:basedOn w:val="Normal"/>
    <w:next w:val="Personnequisigne"/>
    <w:pPr>
      <w:keepNext/>
      <w:tabs>
        <w:tab w:val="left" w:pos="4252"/>
      </w:tabs>
      <w:spacing w:before="720" w:after="0"/>
    </w:pPr>
    <w:rPr>
      <w:i/>
    </w:rPr>
  </w:style>
  <w:style w:type="paragraph" w:customStyle="1" w:styleId="ManualConsidrant">
    <w:name w:val="Manual Considérant"/>
    <w:basedOn w:val="Normal"/>
    <w:pPr>
      <w:ind w:left="709" w:hanging="709"/>
    </w:pPr>
  </w:style>
  <w:style w:type="paragraph" w:customStyle="1" w:styleId="Personnequisigne">
    <w:name w:val="Personne qui signe"/>
    <w:basedOn w:val="Normal"/>
    <w:next w:val="Institutionquisigne"/>
    <w:pPr>
      <w:tabs>
        <w:tab w:val="left" w:pos="4252"/>
      </w:tabs>
      <w:spacing w:before="0" w:after="0"/>
      <w:jc w:val="left"/>
    </w:pPr>
    <w:rPr>
      <w:i/>
    </w:rPr>
  </w:style>
  <w:style w:type="paragraph" w:customStyle="1" w:styleId="Rfrenceinterinstitutionnelle">
    <w:name w:val="Référence interinstitutionnelle"/>
    <w:basedOn w:val="Normal"/>
    <w:next w:val="Statut"/>
    <w:pPr>
      <w:spacing w:before="0" w:after="0"/>
      <w:ind w:left="5103"/>
      <w:jc w:val="left"/>
    </w:pPr>
  </w:style>
  <w:style w:type="paragraph" w:customStyle="1" w:styleId="Rfrenceinterne">
    <w:name w:val="Référence interne"/>
    <w:basedOn w:val="Normal"/>
    <w:next w:val="Rfrenceinterinstitutionnelle"/>
    <w:pPr>
      <w:spacing w:before="0" w:after="0"/>
      <w:ind w:left="5103"/>
      <w:jc w:val="left"/>
    </w:pPr>
  </w:style>
  <w:style w:type="paragraph" w:customStyle="1" w:styleId="Statut">
    <w:name w:val="Statut"/>
    <w:basedOn w:val="Normal"/>
    <w:next w:val="Typedudocument"/>
    <w:pPr>
      <w:spacing w:before="360" w:after="0"/>
      <w:jc w:val="center"/>
    </w:pPr>
  </w:style>
  <w:style w:type="paragraph" w:customStyle="1" w:styleId="Titrearticle">
    <w:name w:val="Titre article"/>
    <w:basedOn w:val="Normal"/>
    <w:next w:val="Normal"/>
    <w:pPr>
      <w:keepNext/>
      <w:spacing w:before="360"/>
      <w:jc w:val="center"/>
    </w:pPr>
    <w:rPr>
      <w:i/>
    </w:rPr>
  </w:style>
  <w:style w:type="paragraph" w:customStyle="1" w:styleId="Titreobjet">
    <w:name w:val="Titre objet"/>
    <w:basedOn w:val="Normal"/>
    <w:next w:val="IntrtEEE"/>
    <w:pPr>
      <w:spacing w:before="360" w:after="360"/>
      <w:jc w:val="center"/>
    </w:pPr>
    <w:rPr>
      <w:b/>
    </w:rPr>
  </w:style>
  <w:style w:type="paragraph" w:customStyle="1" w:styleId="Typedudocument">
    <w:name w:val="Type du document"/>
    <w:basedOn w:val="Normal"/>
    <w:next w:val="Titreobjet"/>
    <w:pPr>
      <w:spacing w:before="360" w:after="0"/>
      <w:jc w:val="center"/>
    </w:pPr>
    <w:rPr>
      <w:b/>
    </w:rPr>
  </w:style>
  <w:style w:type="character" w:customStyle="1" w:styleId="Added">
    <w:name w:val="Added"/>
    <w:basedOn w:val="DefaultParagraphFont"/>
    <w:rPr>
      <w:b/>
      <w:u w:val="single"/>
      <w:shd w:val="clear" w:color="auto" w:fill="auto"/>
    </w:rPr>
  </w:style>
  <w:style w:type="character" w:customStyle="1" w:styleId="Deleted">
    <w:name w:val="Deleted"/>
    <w:basedOn w:val="DefaultParagraphFont"/>
    <w:rPr>
      <w:strike/>
      <w:dstrike w:val="0"/>
      <w:shd w:val="clear" w:color="auto" w:fill="auto"/>
    </w:rPr>
  </w:style>
  <w:style w:type="paragraph" w:customStyle="1" w:styleId="Address">
    <w:name w:val="Address"/>
    <w:basedOn w:val="Normal"/>
    <w:next w:val="Normal"/>
    <w:pPr>
      <w:keepLines/>
      <w:spacing w:line="360" w:lineRule="auto"/>
      <w:ind w:left="3402"/>
      <w:jc w:val="left"/>
    </w:pPr>
  </w:style>
  <w:style w:type="paragraph" w:customStyle="1" w:styleId="Objetexterne">
    <w:name w:val="Objet externe"/>
    <w:basedOn w:val="Normal"/>
    <w:next w:val="Normal"/>
    <w:rPr>
      <w:i/>
      <w:caps/>
    </w:rPr>
  </w:style>
  <w:style w:type="paragraph" w:customStyle="1" w:styleId="Supertitre">
    <w:name w:val="Supertitre"/>
    <w:basedOn w:val="Normal"/>
    <w:next w:val="Normal"/>
    <w:pPr>
      <w:spacing w:before="0" w:after="600"/>
      <w:jc w:val="center"/>
    </w:pPr>
    <w:rPr>
      <w:b/>
    </w:rPr>
  </w:style>
  <w:style w:type="paragraph" w:customStyle="1" w:styleId="Languesfaisantfoi">
    <w:name w:val="Langues faisant foi"/>
    <w:basedOn w:val="Normal"/>
    <w:next w:val="Normal"/>
    <w:pPr>
      <w:spacing w:before="360" w:after="0"/>
      <w:jc w:val="center"/>
    </w:pPr>
  </w:style>
  <w:style w:type="paragraph" w:customStyle="1" w:styleId="Rfrencecroise">
    <w:name w:val="Référence croisée"/>
    <w:basedOn w:val="Normal"/>
    <w:pPr>
      <w:spacing w:before="0" w:after="0"/>
      <w:jc w:val="center"/>
    </w:pPr>
  </w:style>
  <w:style w:type="paragraph" w:customStyle="1" w:styleId="Fichefinanciretitre">
    <w:name w:val="Fiche financière titre"/>
    <w:basedOn w:val="Normal"/>
    <w:next w:val="Normal"/>
    <w:pPr>
      <w:jc w:val="center"/>
    </w:pPr>
    <w:rPr>
      <w:b/>
      <w:u w:val="single"/>
    </w:rPr>
  </w:style>
  <w:style w:type="paragraph" w:customStyle="1" w:styleId="DatedadoptionPagedecouverture">
    <w:name w:val="Date d'adoption (Page de couverture)"/>
    <w:basedOn w:val="Datedadoption"/>
    <w:next w:val="TitreobjetPagedecouverture"/>
  </w:style>
  <w:style w:type="paragraph" w:customStyle="1" w:styleId="RfrenceinterinstitutionnellePagedecouverture">
    <w:name w:val="Référence interinstitutionnelle (Page de couverture)"/>
    <w:basedOn w:val="Rfrenceinterinstitutionnelle"/>
    <w:next w:val="Confidentialit"/>
  </w:style>
  <w:style w:type="paragraph" w:customStyle="1" w:styleId="StatutPagedecouverture">
    <w:name w:val="Statut (Page de couverture)"/>
    <w:basedOn w:val="Statut"/>
    <w:next w:val="TypedudocumentPagedecouverture"/>
  </w:style>
  <w:style w:type="paragraph" w:customStyle="1" w:styleId="TitreobjetPagedecouverture">
    <w:name w:val="Titre objet (Page de couverture)"/>
    <w:basedOn w:val="Titreobjet"/>
    <w:next w:val="IntrtEEEPagedecouverture"/>
  </w:style>
  <w:style w:type="paragraph" w:customStyle="1" w:styleId="TypedudocumentPagedecouverture">
    <w:name w:val="Type du document (Page de couverture)"/>
    <w:basedOn w:val="Typedudocument"/>
    <w:next w:val="TitreobjetPagedecouverture"/>
  </w:style>
  <w:style w:type="paragraph" w:customStyle="1" w:styleId="Volume">
    <w:name w:val="Volume"/>
    <w:basedOn w:val="Normal"/>
    <w:next w:val="Confidentialit"/>
    <w:pPr>
      <w:spacing w:before="0" w:after="240"/>
      <w:ind w:left="5103"/>
      <w:jc w:val="left"/>
    </w:pPr>
  </w:style>
  <w:style w:type="paragraph" w:customStyle="1" w:styleId="IntrtEEE">
    <w:name w:val="Intérêt EEE"/>
    <w:basedOn w:val="Languesfaisantfoi"/>
    <w:next w:val="Normal"/>
    <w:pPr>
      <w:spacing w:after="240"/>
    </w:pPr>
  </w:style>
  <w:style w:type="paragraph" w:customStyle="1" w:styleId="Accompagnant">
    <w:name w:val="Accompagnant"/>
    <w:basedOn w:val="Normal"/>
    <w:next w:val="Typeacteprincipal"/>
    <w:pPr>
      <w:spacing w:before="0" w:after="240"/>
      <w:jc w:val="center"/>
    </w:pPr>
    <w:rPr>
      <w:b/>
      <w:i/>
    </w:rPr>
  </w:style>
  <w:style w:type="paragraph" w:customStyle="1" w:styleId="Typeacteprincipal">
    <w:name w:val="Type acte principal"/>
    <w:basedOn w:val="Normal"/>
    <w:next w:val="Objetacteprincipal"/>
    <w:pPr>
      <w:spacing w:before="0" w:after="240"/>
      <w:jc w:val="center"/>
    </w:pPr>
    <w:rPr>
      <w:b/>
    </w:rPr>
  </w:style>
  <w:style w:type="paragraph" w:customStyle="1" w:styleId="Objetacteprincipal">
    <w:name w:val="Objet acte principal"/>
    <w:basedOn w:val="Normal"/>
    <w:next w:val="Titrearticle"/>
    <w:pPr>
      <w:spacing w:before="0" w:after="360"/>
      <w:jc w:val="center"/>
    </w:pPr>
    <w:rPr>
      <w:b/>
    </w:rPr>
  </w:style>
  <w:style w:type="paragraph" w:customStyle="1" w:styleId="IntrtEEEPagedecouverture">
    <w:name w:val="Intérêt EEE (Page de couverture)"/>
    <w:basedOn w:val="IntrtEEE"/>
    <w:next w:val="Rfrencecroise"/>
  </w:style>
  <w:style w:type="paragraph" w:customStyle="1" w:styleId="AccompagnantPagedecouverture">
    <w:name w:val="Accompagnant (Page de couverture)"/>
    <w:basedOn w:val="Accompagnant"/>
    <w:next w:val="TypeacteprincipalPagedecouverture"/>
  </w:style>
  <w:style w:type="paragraph" w:customStyle="1" w:styleId="TypeacteprincipalPagedecouverture">
    <w:name w:val="Type acte principal (Page de couverture)"/>
    <w:basedOn w:val="Typeacteprincipal"/>
    <w:next w:val="ObjetacteprincipalPagedecouverture"/>
  </w:style>
  <w:style w:type="paragraph" w:customStyle="1" w:styleId="ObjetacteprincipalPagedecouverture">
    <w:name w:val="Objet acte principal (Page de couverture)"/>
    <w:basedOn w:val="Objetacteprincipal"/>
    <w:next w:val="Rfrencecroise"/>
  </w:style>
  <w:style w:type="paragraph" w:customStyle="1" w:styleId="LanguesfaisantfoiPagedecouverture">
    <w:name w:val="Langues faisant foi (Page de couverture)"/>
    <w:basedOn w:val="Normal"/>
    <w:next w:val="Normal"/>
    <w:pPr>
      <w:spacing w:before="360" w:after="0"/>
      <w:jc w:val="center"/>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annotation text" w:uiPriority="0"/>
    <w:lsdException w:name="caption" w:uiPriority="0" w:qFormat="1"/>
    <w:lsdException w:name="table of figures" w:uiPriority="0"/>
    <w:lsdException w:name="annotation reference" w:uiPriority="0"/>
    <w:lsdException w:name="page number" w:uiPriority="0"/>
    <w:lsdException w:name="List Bullet" w:uiPriority="0"/>
    <w:lsdException w:name="List Number" w:uiPriority="0"/>
    <w:lsdException w:name="List Bullet 2" w:uiPriority="0"/>
    <w:lsdException w:name="List Bullet 3" w:uiPriority="0"/>
    <w:lsdException w:name="List Bullet 4" w:uiPriority="0"/>
    <w:lsdException w:name="List Number 2" w:uiPriority="0"/>
    <w:lsdException w:name="List Number 3" w:uiPriority="0"/>
    <w:lsdException w:name="List Number 4" w:uiPriority="0"/>
    <w:lsdException w:name="Title" w:semiHidden="0" w:uiPriority="10" w:unhideWhenUsed="0" w:qFormat="1"/>
    <w:lsdException w:name="Default Paragraph Font" w:uiPriority="1"/>
    <w:lsdException w:name="Subtitle" w:semiHidden="0" w:uiPriority="11" w:unhideWhenUsed="0" w:qFormat="1"/>
    <w:lsdException w:name="FollowedHyperlink" w:uiPriority="0"/>
    <w:lsdException w:name="Strong" w:semiHidden="0" w:uiPriority="22" w:unhideWhenUsed="0" w:qFormat="1"/>
    <w:lsdException w:name="Emphasis" w:semiHidden="0" w:uiPriority="20" w:unhideWhenUsed="0" w:qFormat="1"/>
    <w:lsdException w:name="annotation subject"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pacing w:before="120" w:after="120" w:line="240" w:lineRule="auto"/>
      <w:jc w:val="both"/>
    </w:pPr>
    <w:rPr>
      <w:rFonts w:ascii="Times New Roman" w:hAnsi="Times New Roman" w:cs="Times New Roman"/>
      <w:sz w:val="24"/>
      <w:lang w:val="bg-BG"/>
    </w:rPr>
  </w:style>
  <w:style w:type="paragraph" w:styleId="Heading1">
    <w:name w:val="heading 1"/>
    <w:basedOn w:val="Normal"/>
    <w:next w:val="Text1"/>
    <w:link w:val="Heading1Char"/>
    <w:uiPriority w:val="9"/>
    <w:qFormat/>
    <w:pPr>
      <w:keepNext/>
      <w:numPr>
        <w:numId w:val="24"/>
      </w:numPr>
      <w:spacing w:before="360"/>
      <w:outlineLvl w:val="0"/>
    </w:pPr>
    <w:rPr>
      <w:rFonts w:eastAsiaTheme="majorEastAsia"/>
      <w:b/>
      <w:bCs/>
      <w:smallCaps/>
      <w:szCs w:val="28"/>
    </w:rPr>
  </w:style>
  <w:style w:type="paragraph" w:styleId="Heading2">
    <w:name w:val="heading 2"/>
    <w:basedOn w:val="Normal"/>
    <w:next w:val="Text1"/>
    <w:link w:val="Heading2Char"/>
    <w:uiPriority w:val="9"/>
    <w:semiHidden/>
    <w:unhideWhenUsed/>
    <w:qFormat/>
    <w:pPr>
      <w:keepNext/>
      <w:numPr>
        <w:ilvl w:val="1"/>
        <w:numId w:val="24"/>
      </w:numPr>
      <w:outlineLvl w:val="1"/>
    </w:pPr>
    <w:rPr>
      <w:rFonts w:eastAsiaTheme="majorEastAsia"/>
      <w:b/>
      <w:bCs/>
      <w:szCs w:val="26"/>
    </w:rPr>
  </w:style>
  <w:style w:type="paragraph" w:styleId="Heading3">
    <w:name w:val="heading 3"/>
    <w:basedOn w:val="Normal"/>
    <w:next w:val="Text1"/>
    <w:link w:val="Heading3Char"/>
    <w:uiPriority w:val="9"/>
    <w:semiHidden/>
    <w:unhideWhenUsed/>
    <w:qFormat/>
    <w:pPr>
      <w:keepNext/>
      <w:numPr>
        <w:ilvl w:val="2"/>
        <w:numId w:val="24"/>
      </w:numPr>
      <w:outlineLvl w:val="2"/>
    </w:pPr>
    <w:rPr>
      <w:rFonts w:eastAsiaTheme="majorEastAsia"/>
      <w:bCs/>
      <w:i/>
    </w:rPr>
  </w:style>
  <w:style w:type="paragraph" w:styleId="Heading4">
    <w:name w:val="heading 4"/>
    <w:basedOn w:val="Normal"/>
    <w:next w:val="Text1"/>
    <w:link w:val="Heading4Char"/>
    <w:uiPriority w:val="9"/>
    <w:semiHidden/>
    <w:unhideWhenUsed/>
    <w:qFormat/>
    <w:pPr>
      <w:keepNext/>
      <w:numPr>
        <w:ilvl w:val="3"/>
        <w:numId w:val="24"/>
      </w:numPr>
      <w:outlineLvl w:val="3"/>
    </w:pPr>
    <w:rPr>
      <w:rFonts w:eastAsiaTheme="majorEastAsia"/>
      <w:bCs/>
      <w:iCs/>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Caption">
    <w:name w:val="caption"/>
    <w:basedOn w:val="Normal"/>
    <w:next w:val="Normal"/>
    <w:unhideWhenUsed/>
    <w:qFormat/>
    <w:pPr>
      <w:spacing w:before="0" w:after="200"/>
    </w:pPr>
    <w:rPr>
      <w:b/>
      <w:bCs/>
      <w:color w:val="4F81BD" w:themeColor="accent1"/>
      <w:sz w:val="18"/>
      <w:szCs w:val="18"/>
    </w:rPr>
  </w:style>
  <w:style w:type="paragraph" w:styleId="TableofFigures">
    <w:name w:val="table of figures"/>
    <w:basedOn w:val="Normal"/>
    <w:next w:val="Normal"/>
    <w:unhideWhenUsed/>
    <w:pPr>
      <w:spacing w:after="0"/>
    </w:pPr>
  </w:style>
  <w:style w:type="paragraph" w:styleId="ListBullet">
    <w:name w:val="List Bullet"/>
    <w:basedOn w:val="Normal"/>
    <w:unhideWhenUsed/>
    <w:pPr>
      <w:numPr>
        <w:numId w:val="1"/>
      </w:numPr>
      <w:contextualSpacing/>
    </w:pPr>
  </w:style>
  <w:style w:type="paragraph" w:styleId="ListBullet2">
    <w:name w:val="List Bullet 2"/>
    <w:basedOn w:val="Normal"/>
    <w:unhideWhenUsed/>
    <w:pPr>
      <w:numPr>
        <w:numId w:val="2"/>
      </w:numPr>
      <w:contextualSpacing/>
    </w:pPr>
  </w:style>
  <w:style w:type="paragraph" w:styleId="ListBullet3">
    <w:name w:val="List Bullet 3"/>
    <w:basedOn w:val="Normal"/>
    <w:unhideWhenUsed/>
    <w:pPr>
      <w:numPr>
        <w:numId w:val="3"/>
      </w:numPr>
      <w:contextualSpacing/>
    </w:pPr>
  </w:style>
  <w:style w:type="paragraph" w:styleId="ListBullet4">
    <w:name w:val="List Bullet 4"/>
    <w:basedOn w:val="Normal"/>
    <w:unhideWhenUsed/>
    <w:pPr>
      <w:numPr>
        <w:numId w:val="4"/>
      </w:numPr>
      <w:contextualSpacing/>
    </w:pPr>
  </w:style>
  <w:style w:type="paragraph" w:styleId="ListNumber">
    <w:name w:val="List Number"/>
    <w:basedOn w:val="Normal"/>
    <w:unhideWhenUsed/>
    <w:pPr>
      <w:numPr>
        <w:numId w:val="5"/>
      </w:numPr>
      <w:contextualSpacing/>
    </w:pPr>
  </w:style>
  <w:style w:type="paragraph" w:styleId="ListNumber2">
    <w:name w:val="List Number 2"/>
    <w:basedOn w:val="Normal"/>
    <w:unhideWhenUsed/>
    <w:pPr>
      <w:numPr>
        <w:numId w:val="6"/>
      </w:numPr>
      <w:contextualSpacing/>
    </w:pPr>
  </w:style>
  <w:style w:type="paragraph" w:styleId="ListNumber3">
    <w:name w:val="List Number 3"/>
    <w:basedOn w:val="Normal"/>
    <w:unhideWhenUsed/>
    <w:pPr>
      <w:numPr>
        <w:numId w:val="7"/>
      </w:numPr>
      <w:contextualSpacing/>
    </w:pPr>
  </w:style>
  <w:style w:type="paragraph" w:styleId="ListNumber4">
    <w:name w:val="List Number 4"/>
    <w:basedOn w:val="Normal"/>
    <w:unhideWhenUsed/>
    <w:pPr>
      <w:numPr>
        <w:numId w:val="8"/>
      </w:numPr>
      <w:contextualSpacing/>
    </w:pPr>
  </w:style>
  <w:style w:type="character" w:styleId="CommentReference">
    <w:name w:val="annotation reference"/>
    <w:basedOn w:val="DefaultParagraphFont"/>
    <w:unhideWhenUsed/>
    <w:rPr>
      <w:sz w:val="16"/>
      <w:szCs w:val="16"/>
    </w:rPr>
  </w:style>
  <w:style w:type="paragraph" w:styleId="CommentText">
    <w:name w:val="annotation text"/>
    <w:basedOn w:val="Normal"/>
    <w:link w:val="CommentTextChar"/>
    <w:unhideWhenUsed/>
    <w:rPr>
      <w:sz w:val="20"/>
      <w:szCs w:val="20"/>
    </w:rPr>
  </w:style>
  <w:style w:type="character" w:customStyle="1" w:styleId="CommentTextChar">
    <w:name w:val="Comment Text Char"/>
    <w:basedOn w:val="DefaultParagraphFont"/>
    <w:link w:val="CommentText"/>
    <w:rPr>
      <w:rFonts w:ascii="Times New Roman" w:hAnsi="Times New Roman" w:cs="Times New Roman"/>
      <w:sz w:val="20"/>
      <w:szCs w:val="20"/>
      <w:lang w:val="bg-BG"/>
    </w:rPr>
  </w:style>
  <w:style w:type="paragraph" w:styleId="CommentSubject">
    <w:name w:val="annotation subject"/>
    <w:basedOn w:val="CommentText"/>
    <w:next w:val="CommentText"/>
    <w:link w:val="CommentSubjectChar"/>
    <w:unhideWhenUsed/>
    <w:rPr>
      <w:b/>
      <w:bCs/>
    </w:rPr>
  </w:style>
  <w:style w:type="character" w:customStyle="1" w:styleId="CommentSubjectChar">
    <w:name w:val="Comment Subject Char"/>
    <w:basedOn w:val="CommentTextChar"/>
    <w:link w:val="CommentSubject"/>
    <w:rPr>
      <w:rFonts w:ascii="Times New Roman" w:hAnsi="Times New Roman" w:cs="Times New Roman"/>
      <w:b/>
      <w:bCs/>
      <w:sz w:val="20"/>
      <w:szCs w:val="20"/>
      <w:lang w:val="bg-BG"/>
    </w:rPr>
  </w:style>
  <w:style w:type="character" w:styleId="Hyperlink">
    <w:name w:val="Hyperlink"/>
    <w:basedOn w:val="DefaultParagraphFont"/>
    <w:uiPriority w:val="99"/>
    <w:unhideWhenUsed/>
    <w:rPr>
      <w:color w:val="0000FF" w:themeColor="hyperlink"/>
      <w:u w:val="single"/>
    </w:rPr>
  </w:style>
  <w:style w:type="paragraph" w:styleId="BalloonText">
    <w:name w:val="Balloon Text"/>
    <w:basedOn w:val="Normal"/>
    <w:link w:val="BalloonTextChar"/>
    <w:unhideWhenUsed/>
    <w:pPr>
      <w:spacing w:before="0" w:after="0"/>
    </w:pPr>
    <w:rPr>
      <w:rFonts w:ascii="Tahoma" w:hAnsi="Tahoma" w:cs="Tahoma"/>
      <w:sz w:val="16"/>
      <w:szCs w:val="16"/>
    </w:rPr>
  </w:style>
  <w:style w:type="character" w:customStyle="1" w:styleId="BalloonTextChar">
    <w:name w:val="Balloon Text Char"/>
    <w:basedOn w:val="DefaultParagraphFont"/>
    <w:link w:val="BalloonText"/>
    <w:rPr>
      <w:rFonts w:ascii="Tahoma" w:hAnsi="Tahoma" w:cs="Tahoma"/>
      <w:sz w:val="16"/>
      <w:szCs w:val="16"/>
      <w:lang w:val="bg-BG"/>
    </w:rPr>
  </w:style>
  <w:style w:type="paragraph" w:styleId="ListParagraph">
    <w:name w:val="List Paragraph"/>
    <w:aliases w:val="Listaszerű bekezdés1,List Paragraph à moi,Colorful List - Accent 11,Medium Grid 1 - Accent 21,Listaszeru bekezdés1,Colorful List - Accent 111,Dot pt,F5 List Paragraph,List Paragraph1,No Spacing1,List Paragraph Char Char Char,Bullets"/>
    <w:basedOn w:val="Normal"/>
    <w:link w:val="ListParagraphChar"/>
    <w:uiPriority w:val="34"/>
    <w:qFormat/>
    <w:pPr>
      <w:spacing w:before="0" w:after="200" w:line="276" w:lineRule="auto"/>
      <w:ind w:left="720"/>
      <w:contextualSpacing/>
      <w:jc w:val="left"/>
    </w:pPr>
    <w:rPr>
      <w:rFonts w:asciiTheme="minorHAnsi" w:hAnsiTheme="minorHAnsi" w:cstheme="minorBidi"/>
      <w:sz w:val="22"/>
    </w:rPr>
  </w:style>
  <w:style w:type="paragraph" w:customStyle="1" w:styleId="ListBullet1">
    <w:name w:val="List Bullet 1"/>
    <w:basedOn w:val="Normal"/>
    <w:pPr>
      <w:numPr>
        <w:numId w:val="9"/>
      </w:numPr>
    </w:pPr>
    <w:rPr>
      <w:rFonts w:eastAsia="Times New Roman"/>
      <w:lang w:eastAsia="en-GB"/>
    </w:rPr>
  </w:style>
  <w:style w:type="paragraph" w:customStyle="1" w:styleId="ListDash">
    <w:name w:val="List Dash"/>
    <w:basedOn w:val="Normal"/>
    <w:pPr>
      <w:numPr>
        <w:numId w:val="10"/>
      </w:numPr>
    </w:pPr>
    <w:rPr>
      <w:rFonts w:eastAsia="Times New Roman"/>
      <w:lang w:eastAsia="en-GB"/>
    </w:rPr>
  </w:style>
  <w:style w:type="paragraph" w:customStyle="1" w:styleId="ListDash1">
    <w:name w:val="List Dash 1"/>
    <w:basedOn w:val="Normal"/>
    <w:pPr>
      <w:numPr>
        <w:numId w:val="11"/>
      </w:numPr>
    </w:pPr>
    <w:rPr>
      <w:rFonts w:eastAsia="Times New Roman"/>
      <w:lang w:eastAsia="en-GB"/>
    </w:rPr>
  </w:style>
  <w:style w:type="paragraph" w:customStyle="1" w:styleId="ListDash2">
    <w:name w:val="List Dash 2"/>
    <w:basedOn w:val="Normal"/>
    <w:pPr>
      <w:numPr>
        <w:numId w:val="12"/>
      </w:numPr>
    </w:pPr>
    <w:rPr>
      <w:rFonts w:eastAsia="Times New Roman"/>
      <w:lang w:eastAsia="en-GB"/>
    </w:rPr>
  </w:style>
  <w:style w:type="paragraph" w:customStyle="1" w:styleId="ListNumberLevel2">
    <w:name w:val="List Number (Level 2)"/>
    <w:basedOn w:val="Normal"/>
    <w:pPr>
      <w:tabs>
        <w:tab w:val="num" w:pos="1417"/>
      </w:tabs>
      <w:ind w:left="1417" w:hanging="708"/>
    </w:pPr>
    <w:rPr>
      <w:rFonts w:eastAsia="Times New Roman"/>
      <w:lang w:eastAsia="en-GB"/>
    </w:rPr>
  </w:style>
  <w:style w:type="paragraph" w:customStyle="1" w:styleId="ListNumberLevel3">
    <w:name w:val="List Number (Level 3)"/>
    <w:basedOn w:val="Normal"/>
    <w:pPr>
      <w:tabs>
        <w:tab w:val="num" w:pos="2126"/>
      </w:tabs>
      <w:ind w:left="2126" w:hanging="709"/>
    </w:pPr>
    <w:rPr>
      <w:rFonts w:eastAsia="Times New Roman"/>
      <w:lang w:eastAsia="en-GB"/>
    </w:rPr>
  </w:style>
  <w:style w:type="paragraph" w:customStyle="1" w:styleId="ListNumberLevel4">
    <w:name w:val="List Number (Level 4)"/>
    <w:basedOn w:val="Normal"/>
    <w:pPr>
      <w:tabs>
        <w:tab w:val="num" w:pos="2835"/>
      </w:tabs>
      <w:ind w:left="2835" w:hanging="709"/>
    </w:pPr>
    <w:rPr>
      <w:rFonts w:eastAsia="Times New Roman"/>
      <w:lang w:eastAsia="en-GB"/>
    </w:rPr>
  </w:style>
  <w:style w:type="paragraph" w:customStyle="1" w:styleId="Sous-titreobjet">
    <w:name w:val="Sous-titre objet"/>
    <w:basedOn w:val="Normal"/>
    <w:pPr>
      <w:spacing w:before="0" w:after="0"/>
      <w:jc w:val="center"/>
    </w:pPr>
    <w:rPr>
      <w:rFonts w:eastAsia="Times New Roman"/>
      <w:b/>
      <w:lang w:eastAsia="en-GB"/>
    </w:rPr>
  </w:style>
  <w:style w:type="paragraph" w:customStyle="1" w:styleId="Sous-titreobjetPagedecouverture">
    <w:name w:val="Sous-titre objet (Page de couverture)"/>
    <w:basedOn w:val="Sous-titreobjet"/>
  </w:style>
  <w:style w:type="character" w:styleId="FollowedHyperlink">
    <w:name w:val="FollowedHyperlink"/>
    <w:rPr>
      <w:color w:val="800080"/>
      <w:u w:val="single"/>
    </w:rPr>
  </w:style>
  <w:style w:type="character" w:customStyle="1" w:styleId="ListParagraphChar">
    <w:name w:val="List Paragraph Char"/>
    <w:aliases w:val="Listaszerű bekezdés1 Char,List Paragraph à moi Char,Colorful List - Accent 11 Char,Medium Grid 1 - Accent 21 Char,Listaszeru bekezdés1 Char,Colorful List - Accent 111 Char,Dot pt Char,F5 List Paragraph Char,List Paragraph1 Char"/>
    <w:basedOn w:val="DefaultParagraphFont"/>
    <w:link w:val="ListParagraph"/>
    <w:uiPriority w:val="34"/>
    <w:locked/>
    <w:rPr>
      <w:lang w:val="bg-BG"/>
    </w:rPr>
  </w:style>
  <w:style w:type="paragraph" w:styleId="NormalWeb">
    <w:name w:val="Normal (Web)"/>
    <w:basedOn w:val="Normal"/>
    <w:uiPriority w:val="99"/>
    <w:semiHidden/>
    <w:unhideWhenUsed/>
    <w:pPr>
      <w:spacing w:before="100" w:beforeAutospacing="1" w:after="100" w:afterAutospacing="1"/>
      <w:jc w:val="left"/>
    </w:pPr>
    <w:rPr>
      <w:rFonts w:eastAsia="Times New Roman"/>
      <w:szCs w:val="24"/>
      <w:lang w:eastAsia="en-GB"/>
    </w:rPr>
  </w:style>
  <w:style w:type="character" w:styleId="Emphasis">
    <w:name w:val="Emphasis"/>
    <w:basedOn w:val="DefaultParagraphFont"/>
    <w:uiPriority w:val="20"/>
    <w:qFormat/>
    <w:rPr>
      <w:i/>
      <w:iCs/>
    </w:rPr>
  </w:style>
  <w:style w:type="paragraph" w:styleId="Revision">
    <w:name w:val="Revision"/>
    <w:hidden/>
    <w:uiPriority w:val="99"/>
    <w:semiHidden/>
    <w:pPr>
      <w:spacing w:after="0" w:line="240" w:lineRule="auto"/>
    </w:pPr>
    <w:rPr>
      <w:rFonts w:ascii="Times New Roman" w:hAnsi="Times New Roman" w:cs="Times New Roman"/>
      <w:sz w:val="24"/>
    </w:rPr>
  </w:style>
  <w:style w:type="paragraph" w:customStyle="1" w:styleId="FooterCoverPage">
    <w:name w:val="Footer Cover Page"/>
    <w:basedOn w:val="Normal"/>
    <w:link w:val="FooterCoverPageChar"/>
    <w:pPr>
      <w:tabs>
        <w:tab w:val="center" w:pos="4535"/>
        <w:tab w:val="right" w:pos="9071"/>
        <w:tab w:val="right" w:pos="9921"/>
      </w:tabs>
      <w:spacing w:before="360" w:after="0"/>
      <w:ind w:left="-850" w:right="-850"/>
      <w:jc w:val="left"/>
    </w:pPr>
  </w:style>
  <w:style w:type="character" w:customStyle="1" w:styleId="FooterCoverPageChar">
    <w:name w:val="Footer Cover Page Char"/>
    <w:basedOn w:val="DefaultParagraphFont"/>
    <w:link w:val="FooterCoverPage"/>
    <w:rPr>
      <w:rFonts w:ascii="Times New Roman" w:hAnsi="Times New Roman" w:cs="Times New Roman"/>
      <w:sz w:val="24"/>
      <w:lang w:val="bg-BG"/>
    </w:rPr>
  </w:style>
  <w:style w:type="character" w:customStyle="1" w:styleId="FooterSensitivityChar">
    <w:name w:val="Footer Sensitivity Char"/>
    <w:basedOn w:val="DefaultParagraphFont"/>
    <w:rPr>
      <w:rFonts w:ascii="Times New Roman" w:hAnsi="Times New Roman" w:cs="Times New Roman"/>
      <w:b/>
      <w:sz w:val="32"/>
      <w:lang w:val="bg-BG"/>
    </w:rPr>
  </w:style>
  <w:style w:type="paragraph" w:customStyle="1" w:styleId="HeaderCoverPage">
    <w:name w:val="Header Cover Page"/>
    <w:basedOn w:val="Normal"/>
    <w:link w:val="HeaderCoverPageChar"/>
    <w:pPr>
      <w:tabs>
        <w:tab w:val="center" w:pos="4535"/>
        <w:tab w:val="right" w:pos="9071"/>
      </w:tabs>
      <w:spacing w:before="0"/>
    </w:pPr>
  </w:style>
  <w:style w:type="character" w:customStyle="1" w:styleId="HeaderCoverPageChar">
    <w:name w:val="Header Cover Page Char"/>
    <w:basedOn w:val="DefaultParagraphFont"/>
    <w:link w:val="HeaderCoverPage"/>
    <w:rPr>
      <w:rFonts w:ascii="Times New Roman" w:hAnsi="Times New Roman" w:cs="Times New Roman"/>
      <w:sz w:val="24"/>
      <w:lang w:val="bg-BG"/>
    </w:rPr>
  </w:style>
  <w:style w:type="character" w:customStyle="1" w:styleId="HeaderSensitivityChar">
    <w:name w:val="Header Sensitivity Char"/>
    <w:basedOn w:val="DefaultParagraphFont"/>
    <w:rPr>
      <w:rFonts w:ascii="Times New Roman" w:hAnsi="Times New Roman" w:cs="Times New Roman"/>
      <w:b/>
      <w:sz w:val="32"/>
      <w:lang w:val="bg-BG"/>
    </w:rPr>
  </w:style>
  <w:style w:type="table" w:styleId="TableGrid">
    <w:name w:val="Table Grid"/>
    <w:basedOn w:val="TableNormal"/>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aragraphe">
    <w:name w:val="Paragraphe"/>
    <w:basedOn w:val="Titrearticle"/>
    <w:rPr>
      <w:lang w:eastAsia="fr-BE"/>
    </w:rPr>
  </w:style>
  <w:style w:type="paragraph" w:customStyle="1" w:styleId="ListDash3">
    <w:name w:val="List Dash 3"/>
    <w:basedOn w:val="Normal"/>
    <w:pPr>
      <w:numPr>
        <w:numId w:val="13"/>
      </w:numPr>
    </w:pPr>
    <w:rPr>
      <w:rFonts w:eastAsia="Times New Roman"/>
      <w:lang w:eastAsia="en-GB"/>
    </w:rPr>
  </w:style>
  <w:style w:type="paragraph" w:customStyle="1" w:styleId="ListDash4">
    <w:name w:val="List Dash 4"/>
    <w:basedOn w:val="Normal"/>
    <w:pPr>
      <w:numPr>
        <w:numId w:val="14"/>
      </w:numPr>
    </w:pPr>
    <w:rPr>
      <w:rFonts w:eastAsia="Times New Roman"/>
      <w:lang w:eastAsia="en-GB"/>
    </w:rPr>
  </w:style>
  <w:style w:type="paragraph" w:customStyle="1" w:styleId="ListNumber1">
    <w:name w:val="List Number 1"/>
    <w:basedOn w:val="Text1"/>
    <w:pPr>
      <w:numPr>
        <w:numId w:val="15"/>
      </w:numPr>
    </w:pPr>
    <w:rPr>
      <w:rFonts w:eastAsia="Times New Roman"/>
      <w:lang w:eastAsia="en-GB"/>
    </w:rPr>
  </w:style>
  <w:style w:type="paragraph" w:customStyle="1" w:styleId="ListNumber1Level2">
    <w:name w:val="List Number 1 (Level 2)"/>
    <w:basedOn w:val="Text1"/>
    <w:pPr>
      <w:numPr>
        <w:ilvl w:val="1"/>
        <w:numId w:val="15"/>
      </w:numPr>
    </w:pPr>
    <w:rPr>
      <w:rFonts w:eastAsia="Times New Roman"/>
      <w:lang w:eastAsia="en-GB"/>
    </w:rPr>
  </w:style>
  <w:style w:type="paragraph" w:customStyle="1" w:styleId="ListNumber2Level2">
    <w:name w:val="List Number 2 (Level 2)"/>
    <w:basedOn w:val="Text2"/>
    <w:pPr>
      <w:tabs>
        <w:tab w:val="num" w:pos="2268"/>
      </w:tabs>
      <w:ind w:left="2268" w:hanging="708"/>
    </w:pPr>
    <w:rPr>
      <w:rFonts w:eastAsia="Times New Roman"/>
      <w:lang w:eastAsia="en-GB"/>
    </w:rPr>
  </w:style>
  <w:style w:type="paragraph" w:customStyle="1" w:styleId="ListNumber3Level2">
    <w:name w:val="List Number 3 (Level 2)"/>
    <w:basedOn w:val="Text3"/>
    <w:pPr>
      <w:tabs>
        <w:tab w:val="num" w:pos="2268"/>
      </w:tabs>
      <w:ind w:left="2268" w:hanging="708"/>
    </w:pPr>
    <w:rPr>
      <w:rFonts w:eastAsia="Times New Roman"/>
      <w:lang w:eastAsia="en-GB"/>
    </w:rPr>
  </w:style>
  <w:style w:type="paragraph" w:customStyle="1" w:styleId="ListNumber4Level2">
    <w:name w:val="List Number 4 (Level 2)"/>
    <w:basedOn w:val="Text4"/>
    <w:pPr>
      <w:tabs>
        <w:tab w:val="num" w:pos="2268"/>
      </w:tabs>
      <w:ind w:left="2268" w:hanging="708"/>
    </w:pPr>
    <w:rPr>
      <w:rFonts w:eastAsia="Times New Roman"/>
      <w:lang w:eastAsia="en-GB"/>
    </w:rPr>
  </w:style>
  <w:style w:type="paragraph" w:customStyle="1" w:styleId="ListNumber1Level3">
    <w:name w:val="List Number 1 (Level 3)"/>
    <w:basedOn w:val="Text1"/>
    <w:pPr>
      <w:numPr>
        <w:ilvl w:val="2"/>
        <w:numId w:val="15"/>
      </w:numPr>
    </w:pPr>
    <w:rPr>
      <w:rFonts w:eastAsia="Times New Roman"/>
      <w:lang w:eastAsia="en-GB"/>
    </w:rPr>
  </w:style>
  <w:style w:type="paragraph" w:customStyle="1" w:styleId="ListNumber2Level3">
    <w:name w:val="List Number 2 (Level 3)"/>
    <w:basedOn w:val="Text2"/>
    <w:pPr>
      <w:tabs>
        <w:tab w:val="num" w:pos="2977"/>
      </w:tabs>
      <w:ind w:left="2977" w:hanging="709"/>
    </w:pPr>
    <w:rPr>
      <w:rFonts w:eastAsia="Times New Roman"/>
      <w:lang w:eastAsia="en-GB"/>
    </w:rPr>
  </w:style>
  <w:style w:type="paragraph" w:customStyle="1" w:styleId="ListNumber3Level3">
    <w:name w:val="List Number 3 (Level 3)"/>
    <w:basedOn w:val="Text3"/>
    <w:pPr>
      <w:tabs>
        <w:tab w:val="num" w:pos="2977"/>
      </w:tabs>
      <w:ind w:left="2977" w:hanging="709"/>
    </w:pPr>
    <w:rPr>
      <w:rFonts w:eastAsia="Times New Roman"/>
      <w:lang w:eastAsia="en-GB"/>
    </w:rPr>
  </w:style>
  <w:style w:type="paragraph" w:customStyle="1" w:styleId="ListNumber4Level3">
    <w:name w:val="List Number 4 (Level 3)"/>
    <w:basedOn w:val="Text4"/>
    <w:pPr>
      <w:tabs>
        <w:tab w:val="num" w:pos="2977"/>
      </w:tabs>
      <w:ind w:left="2977" w:hanging="709"/>
    </w:pPr>
    <w:rPr>
      <w:rFonts w:eastAsia="Times New Roman"/>
      <w:lang w:eastAsia="en-GB"/>
    </w:rPr>
  </w:style>
  <w:style w:type="paragraph" w:customStyle="1" w:styleId="ListNumber1Level4">
    <w:name w:val="List Number 1 (Level 4)"/>
    <w:basedOn w:val="Text1"/>
    <w:pPr>
      <w:numPr>
        <w:ilvl w:val="3"/>
        <w:numId w:val="15"/>
      </w:numPr>
    </w:pPr>
    <w:rPr>
      <w:rFonts w:eastAsia="Times New Roman"/>
      <w:lang w:eastAsia="en-GB"/>
    </w:rPr>
  </w:style>
  <w:style w:type="paragraph" w:customStyle="1" w:styleId="ListNumber2Level4">
    <w:name w:val="List Number 2 (Level 4)"/>
    <w:basedOn w:val="Text2"/>
    <w:pPr>
      <w:tabs>
        <w:tab w:val="num" w:pos="3686"/>
      </w:tabs>
      <w:ind w:left="3686" w:hanging="709"/>
    </w:pPr>
    <w:rPr>
      <w:rFonts w:eastAsia="Times New Roman"/>
      <w:lang w:eastAsia="en-GB"/>
    </w:rPr>
  </w:style>
  <w:style w:type="paragraph" w:customStyle="1" w:styleId="ListNumber3Level4">
    <w:name w:val="List Number 3 (Level 4)"/>
    <w:basedOn w:val="Text3"/>
    <w:pPr>
      <w:tabs>
        <w:tab w:val="num" w:pos="3686"/>
      </w:tabs>
      <w:ind w:left="3686" w:hanging="709"/>
    </w:pPr>
    <w:rPr>
      <w:rFonts w:eastAsia="Times New Roman"/>
      <w:lang w:eastAsia="en-GB"/>
    </w:rPr>
  </w:style>
  <w:style w:type="paragraph" w:customStyle="1" w:styleId="ListNumber4Level4">
    <w:name w:val="List Number 4 (Level 4)"/>
    <w:basedOn w:val="Text4"/>
    <w:pPr>
      <w:tabs>
        <w:tab w:val="num" w:pos="3686"/>
      </w:tabs>
      <w:ind w:left="3686" w:hanging="709"/>
    </w:pPr>
    <w:rPr>
      <w:rFonts w:eastAsia="Times New Roman"/>
      <w:lang w:eastAsia="en-GB"/>
    </w:rPr>
  </w:style>
  <w:style w:type="paragraph" w:customStyle="1" w:styleId="Annexetitreacte">
    <w:name w:val="Annexe titre (acte)"/>
    <w:basedOn w:val="Normal"/>
    <w:next w:val="Normal"/>
    <w:pPr>
      <w:jc w:val="center"/>
    </w:pPr>
    <w:rPr>
      <w:rFonts w:eastAsia="Times New Roman"/>
      <w:b/>
      <w:u w:val="single"/>
      <w:lang w:eastAsia="en-GB"/>
    </w:rPr>
  </w:style>
  <w:style w:type="paragraph" w:customStyle="1" w:styleId="Annexetitreexposglobal">
    <w:name w:val="Annexe titre (exposé global)"/>
    <w:basedOn w:val="Normal"/>
    <w:next w:val="Normal"/>
    <w:pPr>
      <w:jc w:val="center"/>
    </w:pPr>
    <w:rPr>
      <w:rFonts w:eastAsia="Times New Roman"/>
      <w:b/>
      <w:u w:val="single"/>
      <w:lang w:eastAsia="en-GB"/>
    </w:rPr>
  </w:style>
  <w:style w:type="paragraph" w:customStyle="1" w:styleId="Annexetitrefichefinacte">
    <w:name w:val="Annexe titre (fiche fin. acte)"/>
    <w:basedOn w:val="Normal"/>
    <w:next w:val="Normal"/>
    <w:pPr>
      <w:jc w:val="center"/>
    </w:pPr>
    <w:rPr>
      <w:rFonts w:eastAsia="Times New Roman"/>
      <w:b/>
      <w:u w:val="single"/>
      <w:lang w:eastAsia="en-GB"/>
    </w:rPr>
  </w:style>
  <w:style w:type="paragraph" w:customStyle="1" w:styleId="Annexetitrefichefinglobale">
    <w:name w:val="Annexe titre (fiche fin. globale)"/>
    <w:basedOn w:val="Normal"/>
    <w:next w:val="Normal"/>
    <w:pPr>
      <w:jc w:val="center"/>
    </w:pPr>
    <w:rPr>
      <w:rFonts w:eastAsia="Times New Roman"/>
      <w:b/>
      <w:u w:val="single"/>
      <w:lang w:eastAsia="en-GB"/>
    </w:rPr>
  </w:style>
  <w:style w:type="paragraph" w:customStyle="1" w:styleId="Annexetitreglobale">
    <w:name w:val="Annexe titre (globale)"/>
    <w:basedOn w:val="Normal"/>
    <w:next w:val="Normal"/>
    <w:pPr>
      <w:jc w:val="center"/>
    </w:pPr>
    <w:rPr>
      <w:rFonts w:eastAsia="Times New Roman"/>
      <w:b/>
      <w:u w:val="single"/>
      <w:lang w:eastAsia="en-GB"/>
    </w:rPr>
  </w:style>
  <w:style w:type="paragraph" w:customStyle="1" w:styleId="Exposdesmotifstitreglobal">
    <w:name w:val="Exposé des motifs titre (global)"/>
    <w:basedOn w:val="Normal"/>
    <w:next w:val="Normal"/>
    <w:pPr>
      <w:jc w:val="center"/>
    </w:pPr>
    <w:rPr>
      <w:rFonts w:eastAsia="Times New Roman"/>
      <w:b/>
      <w:u w:val="single"/>
      <w:lang w:eastAsia="en-GB"/>
    </w:rPr>
  </w:style>
  <w:style w:type="paragraph" w:customStyle="1" w:styleId="Langueoriginale">
    <w:name w:val="Langue originale"/>
    <w:basedOn w:val="Normal"/>
    <w:pPr>
      <w:spacing w:before="360"/>
      <w:jc w:val="center"/>
    </w:pPr>
    <w:rPr>
      <w:rFonts w:eastAsia="Times New Roman"/>
      <w:caps/>
      <w:lang w:eastAsia="en-GB"/>
    </w:rPr>
  </w:style>
  <w:style w:type="paragraph" w:customStyle="1" w:styleId="Phrasefinale">
    <w:name w:val="Phrase finale"/>
    <w:basedOn w:val="Normal"/>
    <w:next w:val="Normal"/>
    <w:pPr>
      <w:spacing w:before="360" w:after="0"/>
      <w:jc w:val="center"/>
    </w:pPr>
    <w:rPr>
      <w:rFonts w:eastAsia="Times New Roman"/>
      <w:lang w:eastAsia="en-GB"/>
    </w:rPr>
  </w:style>
  <w:style w:type="paragraph" w:customStyle="1" w:styleId="Prliminairetitre">
    <w:name w:val="Préliminaire titre"/>
    <w:basedOn w:val="Normal"/>
    <w:next w:val="Normal"/>
    <w:pPr>
      <w:spacing w:before="360" w:after="360"/>
      <w:jc w:val="center"/>
    </w:pPr>
    <w:rPr>
      <w:rFonts w:eastAsia="Times New Roman"/>
      <w:b/>
      <w:lang w:eastAsia="en-GB"/>
    </w:rPr>
  </w:style>
  <w:style w:type="paragraph" w:customStyle="1" w:styleId="Prliminairetype">
    <w:name w:val="Préliminaire type"/>
    <w:basedOn w:val="Normal"/>
    <w:next w:val="Normal"/>
    <w:pPr>
      <w:spacing w:before="360" w:after="0"/>
      <w:jc w:val="center"/>
    </w:pPr>
    <w:rPr>
      <w:rFonts w:eastAsia="Times New Roman"/>
      <w:b/>
      <w:lang w:eastAsia="en-GB"/>
    </w:rPr>
  </w:style>
  <w:style w:type="paragraph" w:customStyle="1" w:styleId="Rfrenceinstitutionelle">
    <w:name w:val="Référence institutionelle"/>
    <w:basedOn w:val="Normal"/>
    <w:next w:val="Statut"/>
    <w:pPr>
      <w:spacing w:before="0" w:after="240"/>
      <w:ind w:left="5103"/>
      <w:jc w:val="left"/>
    </w:pPr>
    <w:rPr>
      <w:rFonts w:eastAsia="Times New Roman"/>
      <w:lang w:eastAsia="en-GB"/>
    </w:rPr>
  </w:style>
  <w:style w:type="paragraph" w:customStyle="1" w:styleId="Rfrenceinterinstitutionelle">
    <w:name w:val="Référence interinstitutionelle"/>
    <w:basedOn w:val="Normal"/>
    <w:next w:val="Statut"/>
    <w:pPr>
      <w:spacing w:before="0" w:after="0"/>
      <w:ind w:left="5103"/>
      <w:jc w:val="left"/>
    </w:pPr>
    <w:rPr>
      <w:rFonts w:eastAsia="Times New Roman"/>
      <w:lang w:eastAsia="en-GB"/>
    </w:rPr>
  </w:style>
  <w:style w:type="paragraph" w:customStyle="1" w:styleId="Rfrenceinterinstitutionelleprliminaire">
    <w:name w:val="Référence interinstitutionelle (préliminaire)"/>
    <w:basedOn w:val="Normal"/>
    <w:next w:val="Normal"/>
    <w:pPr>
      <w:spacing w:before="0" w:after="0"/>
      <w:ind w:left="5103"/>
      <w:jc w:val="left"/>
    </w:pPr>
    <w:rPr>
      <w:rFonts w:eastAsia="Times New Roman"/>
      <w:lang w:eastAsia="en-GB"/>
    </w:rPr>
  </w:style>
  <w:style w:type="paragraph" w:customStyle="1" w:styleId="Sous-titreobjetprliminaire">
    <w:name w:val="Sous-titre objet (préliminaire)"/>
    <w:basedOn w:val="Normal"/>
    <w:pPr>
      <w:spacing w:before="0" w:after="0"/>
      <w:jc w:val="center"/>
    </w:pPr>
    <w:rPr>
      <w:rFonts w:eastAsia="Times New Roman"/>
      <w:b/>
      <w:lang w:eastAsia="en-GB"/>
    </w:rPr>
  </w:style>
  <w:style w:type="paragraph" w:customStyle="1" w:styleId="Statutprliminaire">
    <w:name w:val="Statut (préliminaire)"/>
    <w:basedOn w:val="Normal"/>
    <w:next w:val="Normal"/>
    <w:pPr>
      <w:spacing w:before="360" w:after="0"/>
      <w:jc w:val="center"/>
    </w:pPr>
    <w:rPr>
      <w:rFonts w:eastAsia="Times New Roman"/>
      <w:lang w:eastAsia="en-GB"/>
    </w:rPr>
  </w:style>
  <w:style w:type="paragraph" w:customStyle="1" w:styleId="Titreobjetprliminaire">
    <w:name w:val="Titre objet (préliminaire)"/>
    <w:basedOn w:val="Normal"/>
    <w:next w:val="Normal"/>
    <w:pPr>
      <w:spacing w:before="360" w:after="360"/>
      <w:jc w:val="center"/>
    </w:pPr>
    <w:rPr>
      <w:rFonts w:eastAsia="Times New Roman"/>
      <w:b/>
      <w:lang w:eastAsia="en-GB"/>
    </w:rPr>
  </w:style>
  <w:style w:type="paragraph" w:customStyle="1" w:styleId="Typedudocumentprliminaire">
    <w:name w:val="Type du document (préliminaire)"/>
    <w:basedOn w:val="Normal"/>
    <w:next w:val="Normal"/>
    <w:pPr>
      <w:spacing w:before="360" w:after="0"/>
      <w:jc w:val="center"/>
    </w:pPr>
    <w:rPr>
      <w:rFonts w:eastAsia="Times New Roman"/>
      <w:b/>
      <w:lang w:eastAsia="en-GB"/>
    </w:rPr>
  </w:style>
  <w:style w:type="paragraph" w:customStyle="1" w:styleId="Fichefinancirestandardtitre">
    <w:name w:val="Fiche financière (standard) titre"/>
    <w:basedOn w:val="Normal"/>
    <w:next w:val="Normal"/>
    <w:pPr>
      <w:jc w:val="center"/>
    </w:pPr>
    <w:rPr>
      <w:rFonts w:eastAsia="Times New Roman"/>
      <w:b/>
      <w:u w:val="single"/>
      <w:lang w:eastAsia="en-GB"/>
    </w:rPr>
  </w:style>
  <w:style w:type="paragraph" w:customStyle="1" w:styleId="Fichefinancirestandardtitreacte">
    <w:name w:val="Fiche financière (standard) titre (acte)"/>
    <w:basedOn w:val="Normal"/>
    <w:next w:val="Normal"/>
    <w:pPr>
      <w:jc w:val="center"/>
    </w:pPr>
    <w:rPr>
      <w:rFonts w:eastAsia="Times New Roman"/>
      <w:b/>
      <w:u w:val="single"/>
      <w:lang w:eastAsia="en-GB"/>
    </w:rPr>
  </w:style>
  <w:style w:type="paragraph" w:customStyle="1" w:styleId="Fichefinanciretravailtitre">
    <w:name w:val="Fiche financière (travail) titre"/>
    <w:basedOn w:val="Normal"/>
    <w:next w:val="Normal"/>
    <w:pPr>
      <w:jc w:val="center"/>
    </w:pPr>
    <w:rPr>
      <w:rFonts w:eastAsia="Times New Roman"/>
      <w:b/>
      <w:u w:val="single"/>
      <w:lang w:eastAsia="en-GB"/>
    </w:rPr>
  </w:style>
  <w:style w:type="paragraph" w:customStyle="1" w:styleId="Fichefinanciretravailtitreacte">
    <w:name w:val="Fiche financière (travail) titre (acte)"/>
    <w:basedOn w:val="Normal"/>
    <w:next w:val="Normal"/>
    <w:pPr>
      <w:jc w:val="center"/>
    </w:pPr>
    <w:rPr>
      <w:rFonts w:eastAsia="Times New Roman"/>
      <w:b/>
      <w:u w:val="single"/>
      <w:lang w:eastAsia="en-GB"/>
    </w:rPr>
  </w:style>
  <w:style w:type="paragraph" w:customStyle="1" w:styleId="Fichefinancireattributiontitre">
    <w:name w:val="Fiche financière (attribution) titre"/>
    <w:basedOn w:val="Normal"/>
    <w:next w:val="Normal"/>
    <w:pPr>
      <w:jc w:val="center"/>
    </w:pPr>
    <w:rPr>
      <w:rFonts w:eastAsia="Times New Roman"/>
      <w:b/>
      <w:u w:val="single"/>
      <w:lang w:eastAsia="en-GB"/>
    </w:rPr>
  </w:style>
  <w:style w:type="paragraph" w:customStyle="1" w:styleId="Fichefinancireattributiontitreacte">
    <w:name w:val="Fiche financière (attribution) titre (acte)"/>
    <w:basedOn w:val="Normal"/>
    <w:next w:val="Normal"/>
    <w:pPr>
      <w:jc w:val="center"/>
    </w:pPr>
    <w:rPr>
      <w:rFonts w:eastAsia="Times New Roman"/>
      <w:b/>
      <w:u w:val="single"/>
      <w:lang w:eastAsia="en-GB"/>
    </w:rPr>
  </w:style>
  <w:style w:type="character" w:styleId="PageNumber">
    <w:name w:val="page number"/>
  </w:style>
  <w:style w:type="character" w:customStyle="1" w:styleId="tw4winMark">
    <w:name w:val="tw4winMark"/>
    <w:rPr>
      <w:vanish/>
      <w:color w:val="800080"/>
      <w:vertAlign w:val="subscript"/>
    </w:rPr>
  </w:style>
  <w:style w:type="character" w:customStyle="1" w:styleId="TOCHeadingChar">
    <w:name w:val="TOC Heading Char"/>
    <w:uiPriority w:val="39"/>
    <w:rPr>
      <w:rFonts w:ascii="Times New Roman" w:hAnsi="Times New Roman" w:cs="Times New Roman"/>
      <w:b/>
      <w:sz w:val="28"/>
      <w:lang w:val="bg-BG"/>
    </w:rPr>
  </w:style>
  <w:style w:type="paragraph" w:customStyle="1" w:styleId="Lignefinal">
    <w:name w:val="Ligne final"/>
    <w:basedOn w:val="Normal"/>
    <w:next w:val="Normal"/>
    <w:pPr>
      <w:pBdr>
        <w:bottom w:val="single" w:sz="4" w:space="0" w:color="000000"/>
      </w:pBdr>
      <w:spacing w:before="360" w:line="360" w:lineRule="auto"/>
      <w:ind w:left="3400" w:right="3400"/>
      <w:jc w:val="center"/>
    </w:pPr>
    <w:rPr>
      <w:b/>
    </w:rPr>
  </w:style>
  <w:style w:type="paragraph" w:customStyle="1" w:styleId="Default">
    <w:name w:val="Default"/>
    <w:pPr>
      <w:autoSpaceDE w:val="0"/>
      <w:autoSpaceDN w:val="0"/>
      <w:adjustRightInd w:val="0"/>
      <w:spacing w:after="0" w:line="240" w:lineRule="auto"/>
    </w:pPr>
    <w:rPr>
      <w:rFonts w:ascii="EUAlbertina" w:hAnsi="EUAlbertina" w:cs="EUAlbertina"/>
      <w:color w:val="000000"/>
      <w:sz w:val="24"/>
      <w:szCs w:val="24"/>
    </w:rPr>
  </w:style>
  <w:style w:type="paragraph" w:customStyle="1" w:styleId="Body">
    <w:name w:val="Body"/>
    <w:pPr>
      <w:pBdr>
        <w:top w:val="nil"/>
        <w:left w:val="nil"/>
        <w:bottom w:val="nil"/>
        <w:right w:val="nil"/>
        <w:between w:val="nil"/>
        <w:bar w:val="nil"/>
      </w:pBdr>
    </w:pPr>
    <w:rPr>
      <w:rFonts w:ascii="Calibri" w:eastAsia="Calibri" w:hAnsi="Calibri" w:cs="Calibri"/>
      <w:color w:val="000000"/>
      <w:u w:color="000000"/>
      <w:bdr w:val="nil"/>
      <w:lang w:eastAsia="en-GB"/>
    </w:rPr>
  </w:style>
  <w:style w:type="paragraph" w:customStyle="1" w:styleId="Normal1">
    <w:name w:val="Normal1"/>
    <w:basedOn w:val="Normal"/>
    <w:pPr>
      <w:spacing w:before="100" w:beforeAutospacing="1" w:after="100" w:afterAutospacing="1"/>
      <w:jc w:val="left"/>
    </w:pPr>
    <w:rPr>
      <w:rFonts w:eastAsia="Times New Roman"/>
      <w:szCs w:val="24"/>
      <w:lang w:eastAsia="en-GB"/>
    </w:rPr>
  </w:style>
  <w:style w:type="character" w:customStyle="1" w:styleId="super">
    <w:name w:val="super"/>
    <w:basedOn w:val="DefaultParagraphFont"/>
  </w:style>
  <w:style w:type="paragraph" w:styleId="Header">
    <w:name w:val="header"/>
    <w:basedOn w:val="Normal"/>
    <w:link w:val="HeaderChar"/>
    <w:uiPriority w:val="99"/>
    <w:unhideWhenUsed/>
    <w:pPr>
      <w:tabs>
        <w:tab w:val="center" w:pos="4535"/>
        <w:tab w:val="right" w:pos="9071"/>
      </w:tabs>
      <w:spacing w:before="0"/>
    </w:pPr>
  </w:style>
  <w:style w:type="character" w:customStyle="1" w:styleId="HeaderChar">
    <w:name w:val="Header Char"/>
    <w:basedOn w:val="DefaultParagraphFont"/>
    <w:link w:val="Header"/>
    <w:uiPriority w:val="99"/>
    <w:rPr>
      <w:rFonts w:ascii="Times New Roman" w:hAnsi="Times New Roman" w:cs="Times New Roman"/>
      <w:sz w:val="24"/>
      <w:lang w:val="bg-BG"/>
    </w:rPr>
  </w:style>
  <w:style w:type="paragraph" w:styleId="Footer">
    <w:name w:val="footer"/>
    <w:basedOn w:val="Normal"/>
    <w:link w:val="FooterChar"/>
    <w:uiPriority w:val="99"/>
    <w:unhideWhenUsed/>
    <w:pPr>
      <w:tabs>
        <w:tab w:val="center" w:pos="4535"/>
        <w:tab w:val="right" w:pos="9071"/>
        <w:tab w:val="right" w:pos="9921"/>
      </w:tabs>
      <w:spacing w:before="360" w:after="0"/>
      <w:ind w:left="-850" w:right="-850"/>
      <w:jc w:val="left"/>
    </w:pPr>
  </w:style>
  <w:style w:type="character" w:customStyle="1" w:styleId="FooterChar">
    <w:name w:val="Footer Char"/>
    <w:basedOn w:val="DefaultParagraphFont"/>
    <w:link w:val="Footer"/>
    <w:uiPriority w:val="99"/>
    <w:rPr>
      <w:rFonts w:ascii="Times New Roman" w:hAnsi="Times New Roman" w:cs="Times New Roman"/>
      <w:sz w:val="24"/>
      <w:lang w:val="bg-BG"/>
    </w:rPr>
  </w:style>
  <w:style w:type="paragraph" w:styleId="FootnoteText">
    <w:name w:val="footnote text"/>
    <w:basedOn w:val="Normal"/>
    <w:link w:val="FootnoteTextChar"/>
    <w:uiPriority w:val="99"/>
    <w:semiHidden/>
    <w:unhideWhenUsed/>
    <w:pPr>
      <w:spacing w:before="0" w:after="0"/>
      <w:ind w:left="720" w:hanging="720"/>
    </w:pPr>
    <w:rPr>
      <w:sz w:val="20"/>
      <w:szCs w:val="20"/>
    </w:rPr>
  </w:style>
  <w:style w:type="character" w:customStyle="1" w:styleId="FootnoteTextChar">
    <w:name w:val="Footnote Text Char"/>
    <w:basedOn w:val="DefaultParagraphFont"/>
    <w:link w:val="FootnoteText"/>
    <w:uiPriority w:val="99"/>
    <w:semiHidden/>
    <w:rPr>
      <w:rFonts w:ascii="Times New Roman" w:hAnsi="Times New Roman" w:cs="Times New Roman"/>
      <w:sz w:val="20"/>
      <w:szCs w:val="20"/>
      <w:shd w:val="clear" w:color="auto" w:fill="auto"/>
      <w:lang w:val="en-GB"/>
    </w:rPr>
  </w:style>
  <w:style w:type="character" w:customStyle="1" w:styleId="Heading1Char">
    <w:name w:val="Heading 1 Char"/>
    <w:basedOn w:val="DefaultParagraphFont"/>
    <w:link w:val="Heading1"/>
    <w:uiPriority w:val="9"/>
    <w:rPr>
      <w:rFonts w:ascii="Times New Roman" w:eastAsiaTheme="majorEastAsia" w:hAnsi="Times New Roman" w:cs="Times New Roman"/>
      <w:b/>
      <w:bCs/>
      <w:smallCaps/>
      <w:sz w:val="24"/>
      <w:szCs w:val="28"/>
      <w:lang w:val="en-GB"/>
    </w:rPr>
  </w:style>
  <w:style w:type="character" w:customStyle="1" w:styleId="Heading2Char">
    <w:name w:val="Heading 2 Char"/>
    <w:basedOn w:val="DefaultParagraphFont"/>
    <w:link w:val="Heading2"/>
    <w:uiPriority w:val="9"/>
    <w:semiHidden/>
    <w:rPr>
      <w:rFonts w:ascii="Times New Roman" w:eastAsiaTheme="majorEastAsia" w:hAnsi="Times New Roman" w:cs="Times New Roman"/>
      <w:b/>
      <w:bCs/>
      <w:sz w:val="24"/>
      <w:szCs w:val="26"/>
      <w:lang w:val="en-GB"/>
    </w:rPr>
  </w:style>
  <w:style w:type="character" w:customStyle="1" w:styleId="Heading3Char">
    <w:name w:val="Heading 3 Char"/>
    <w:basedOn w:val="DefaultParagraphFont"/>
    <w:link w:val="Heading3"/>
    <w:uiPriority w:val="9"/>
    <w:semiHidden/>
    <w:rPr>
      <w:rFonts w:ascii="Times New Roman" w:eastAsiaTheme="majorEastAsia" w:hAnsi="Times New Roman" w:cs="Times New Roman"/>
      <w:bCs/>
      <w:i/>
      <w:sz w:val="24"/>
      <w:lang w:val="en-GB"/>
    </w:rPr>
  </w:style>
  <w:style w:type="character" w:customStyle="1" w:styleId="Heading4Char">
    <w:name w:val="Heading 4 Char"/>
    <w:basedOn w:val="DefaultParagraphFont"/>
    <w:link w:val="Heading4"/>
    <w:uiPriority w:val="9"/>
    <w:semiHidden/>
    <w:rPr>
      <w:rFonts w:ascii="Times New Roman" w:eastAsiaTheme="majorEastAsia" w:hAnsi="Times New Roman" w:cs="Times New Roman"/>
      <w:bCs/>
      <w:iCs/>
      <w:sz w:val="24"/>
      <w:lang w:val="en-GB"/>
    </w:rPr>
  </w:style>
  <w:style w:type="paragraph" w:styleId="TOCHeading">
    <w:name w:val="TOC Heading"/>
    <w:basedOn w:val="Normal"/>
    <w:next w:val="Normal"/>
    <w:uiPriority w:val="39"/>
    <w:semiHidden/>
    <w:unhideWhenUsed/>
    <w:qFormat/>
    <w:pPr>
      <w:spacing w:after="240"/>
      <w:jc w:val="center"/>
    </w:pPr>
    <w:rPr>
      <w:b/>
      <w:sz w:val="28"/>
    </w:rPr>
  </w:style>
  <w:style w:type="paragraph" w:styleId="TOC1">
    <w:name w:val="toc 1"/>
    <w:basedOn w:val="Normal"/>
    <w:next w:val="Normal"/>
    <w:uiPriority w:val="39"/>
    <w:semiHidden/>
    <w:unhideWhenUsed/>
    <w:pPr>
      <w:tabs>
        <w:tab w:val="right" w:leader="dot" w:pos="9071"/>
      </w:tabs>
      <w:spacing w:before="60"/>
      <w:ind w:left="850" w:hanging="850"/>
      <w:jc w:val="left"/>
    </w:pPr>
  </w:style>
  <w:style w:type="paragraph" w:styleId="TOC2">
    <w:name w:val="toc 2"/>
    <w:basedOn w:val="Normal"/>
    <w:next w:val="Normal"/>
    <w:uiPriority w:val="39"/>
    <w:semiHidden/>
    <w:unhideWhenUsed/>
    <w:pPr>
      <w:tabs>
        <w:tab w:val="right" w:leader="dot" w:pos="9071"/>
      </w:tabs>
      <w:spacing w:before="60"/>
      <w:ind w:left="850" w:hanging="850"/>
      <w:jc w:val="left"/>
    </w:pPr>
  </w:style>
  <w:style w:type="paragraph" w:styleId="TOC3">
    <w:name w:val="toc 3"/>
    <w:basedOn w:val="Normal"/>
    <w:next w:val="Normal"/>
    <w:uiPriority w:val="39"/>
    <w:semiHidden/>
    <w:unhideWhenUsed/>
    <w:pPr>
      <w:tabs>
        <w:tab w:val="right" w:leader="dot" w:pos="9071"/>
      </w:tabs>
      <w:spacing w:before="60"/>
      <w:ind w:left="850" w:hanging="850"/>
      <w:jc w:val="left"/>
    </w:pPr>
  </w:style>
  <w:style w:type="paragraph" w:styleId="TOC4">
    <w:name w:val="toc 4"/>
    <w:basedOn w:val="Normal"/>
    <w:next w:val="Normal"/>
    <w:uiPriority w:val="39"/>
    <w:semiHidden/>
    <w:unhideWhenUsed/>
    <w:pPr>
      <w:tabs>
        <w:tab w:val="right" w:leader="dot" w:pos="9071"/>
      </w:tabs>
      <w:spacing w:before="60"/>
      <w:ind w:left="850" w:hanging="850"/>
      <w:jc w:val="left"/>
    </w:pPr>
  </w:style>
  <w:style w:type="paragraph" w:styleId="TOC5">
    <w:name w:val="toc 5"/>
    <w:basedOn w:val="Normal"/>
    <w:next w:val="Normal"/>
    <w:uiPriority w:val="39"/>
    <w:semiHidden/>
    <w:unhideWhenUsed/>
    <w:pPr>
      <w:tabs>
        <w:tab w:val="right" w:leader="dot" w:pos="9071"/>
      </w:tabs>
      <w:spacing w:before="300"/>
      <w:jc w:val="left"/>
    </w:pPr>
  </w:style>
  <w:style w:type="paragraph" w:styleId="TOC6">
    <w:name w:val="toc 6"/>
    <w:basedOn w:val="Normal"/>
    <w:next w:val="Normal"/>
    <w:uiPriority w:val="39"/>
    <w:semiHidden/>
    <w:unhideWhenUsed/>
    <w:pPr>
      <w:tabs>
        <w:tab w:val="right" w:leader="dot" w:pos="9071"/>
      </w:tabs>
      <w:spacing w:before="240"/>
      <w:jc w:val="left"/>
    </w:pPr>
  </w:style>
  <w:style w:type="paragraph" w:styleId="TOC7">
    <w:name w:val="toc 7"/>
    <w:basedOn w:val="Normal"/>
    <w:next w:val="Normal"/>
    <w:uiPriority w:val="39"/>
    <w:semiHidden/>
    <w:unhideWhenUsed/>
    <w:pPr>
      <w:tabs>
        <w:tab w:val="right" w:leader="dot" w:pos="9071"/>
      </w:tabs>
      <w:spacing w:before="180"/>
      <w:jc w:val="left"/>
    </w:pPr>
  </w:style>
  <w:style w:type="paragraph" w:styleId="TOC8">
    <w:name w:val="toc 8"/>
    <w:basedOn w:val="Normal"/>
    <w:next w:val="Normal"/>
    <w:uiPriority w:val="39"/>
    <w:semiHidden/>
    <w:unhideWhenUsed/>
    <w:pPr>
      <w:tabs>
        <w:tab w:val="right" w:leader="dot" w:pos="9071"/>
      </w:tabs>
      <w:jc w:val="left"/>
    </w:pPr>
  </w:style>
  <w:style w:type="paragraph" w:styleId="TOC9">
    <w:name w:val="toc 9"/>
    <w:basedOn w:val="Normal"/>
    <w:next w:val="Normal"/>
    <w:uiPriority w:val="39"/>
    <w:semiHidden/>
    <w:unhideWhenUsed/>
    <w:pPr>
      <w:tabs>
        <w:tab w:val="right" w:leader="dot" w:pos="9071"/>
      </w:tabs>
    </w:pPr>
  </w:style>
  <w:style w:type="paragraph" w:customStyle="1" w:styleId="HeaderLandscape">
    <w:name w:val="HeaderLandscape"/>
    <w:basedOn w:val="Normal"/>
    <w:pPr>
      <w:tabs>
        <w:tab w:val="center" w:pos="7285"/>
        <w:tab w:val="right" w:pos="14003"/>
      </w:tabs>
      <w:spacing w:before="0"/>
    </w:pPr>
  </w:style>
  <w:style w:type="paragraph" w:customStyle="1" w:styleId="FooterLandscape">
    <w:name w:val="FooterLandscape"/>
    <w:basedOn w:val="Normal"/>
    <w:pPr>
      <w:tabs>
        <w:tab w:val="center" w:pos="7285"/>
        <w:tab w:val="center" w:pos="10913"/>
        <w:tab w:val="right" w:pos="15137"/>
      </w:tabs>
      <w:spacing w:before="360" w:after="0"/>
      <w:ind w:left="-567" w:right="-567"/>
      <w:jc w:val="left"/>
    </w:pPr>
  </w:style>
  <w:style w:type="character" w:styleId="FootnoteReference">
    <w:name w:val="footnote reference"/>
    <w:basedOn w:val="DefaultParagraphFont"/>
    <w:uiPriority w:val="99"/>
    <w:semiHidden/>
    <w:unhideWhenUsed/>
    <w:rPr>
      <w:shd w:val="clear" w:color="auto" w:fill="auto"/>
      <w:vertAlign w:val="superscript"/>
    </w:rPr>
  </w:style>
  <w:style w:type="paragraph" w:customStyle="1" w:styleId="HeaderSensitivity">
    <w:name w:val="Header Sensitivity"/>
    <w:basedOn w:val="Normal"/>
    <w:pPr>
      <w:pBdr>
        <w:top w:val="single" w:sz="4" w:space="1" w:color="auto"/>
        <w:left w:val="single" w:sz="4" w:space="4" w:color="auto"/>
        <w:bottom w:val="single" w:sz="4" w:space="1" w:color="auto"/>
        <w:right w:val="single" w:sz="4" w:space="4" w:color="auto"/>
      </w:pBdr>
      <w:spacing w:before="0"/>
      <w:ind w:left="113" w:right="113"/>
      <w:jc w:val="center"/>
    </w:pPr>
    <w:rPr>
      <w:b/>
      <w:sz w:val="32"/>
    </w:rPr>
  </w:style>
  <w:style w:type="paragraph" w:customStyle="1" w:styleId="HeaderSensitivityRight">
    <w:name w:val="Header Sensitivity Right"/>
    <w:basedOn w:val="Normal"/>
    <w:pPr>
      <w:spacing w:before="0"/>
      <w:jc w:val="right"/>
    </w:pPr>
    <w:rPr>
      <w:sz w:val="28"/>
    </w:rPr>
  </w:style>
  <w:style w:type="paragraph" w:customStyle="1" w:styleId="FooterSensitivity">
    <w:name w:val="Footer Sensitivity"/>
    <w:basedOn w:val="Normal"/>
    <w:pPr>
      <w:pBdr>
        <w:top w:val="single" w:sz="4" w:space="1" w:color="auto"/>
        <w:left w:val="single" w:sz="4" w:space="4" w:color="auto"/>
        <w:bottom w:val="single" w:sz="4" w:space="1" w:color="auto"/>
        <w:right w:val="single" w:sz="4" w:space="4" w:color="auto"/>
      </w:pBdr>
      <w:spacing w:before="360" w:after="0"/>
      <w:ind w:left="113" w:right="113"/>
      <w:jc w:val="center"/>
    </w:pPr>
    <w:rPr>
      <w:b/>
      <w:sz w:val="32"/>
    </w:rPr>
  </w:style>
  <w:style w:type="paragraph" w:customStyle="1" w:styleId="Text1">
    <w:name w:val="Text 1"/>
    <w:basedOn w:val="Normal"/>
    <w:pPr>
      <w:ind w:left="850"/>
    </w:pPr>
  </w:style>
  <w:style w:type="paragraph" w:customStyle="1" w:styleId="Text2">
    <w:name w:val="Text 2"/>
    <w:basedOn w:val="Normal"/>
    <w:pPr>
      <w:ind w:left="1417"/>
    </w:pPr>
  </w:style>
  <w:style w:type="paragraph" w:customStyle="1" w:styleId="Text3">
    <w:name w:val="Text 3"/>
    <w:basedOn w:val="Normal"/>
    <w:pPr>
      <w:ind w:left="1984"/>
    </w:pPr>
  </w:style>
  <w:style w:type="paragraph" w:customStyle="1" w:styleId="Text4">
    <w:name w:val="Text 4"/>
    <w:basedOn w:val="Normal"/>
    <w:pPr>
      <w:ind w:left="2551"/>
    </w:pPr>
  </w:style>
  <w:style w:type="paragraph" w:customStyle="1" w:styleId="NormalCentered">
    <w:name w:val="Normal Centered"/>
    <w:basedOn w:val="Normal"/>
    <w:pPr>
      <w:jc w:val="center"/>
    </w:pPr>
  </w:style>
  <w:style w:type="paragraph" w:customStyle="1" w:styleId="NormalLeft">
    <w:name w:val="Normal Left"/>
    <w:basedOn w:val="Normal"/>
    <w:pPr>
      <w:jc w:val="left"/>
    </w:pPr>
  </w:style>
  <w:style w:type="paragraph" w:customStyle="1" w:styleId="NormalRight">
    <w:name w:val="Normal Right"/>
    <w:basedOn w:val="Normal"/>
    <w:pPr>
      <w:jc w:val="right"/>
    </w:pPr>
  </w:style>
  <w:style w:type="paragraph" w:customStyle="1" w:styleId="QuotedText">
    <w:name w:val="Quoted Text"/>
    <w:basedOn w:val="Normal"/>
    <w:pPr>
      <w:ind w:left="1417"/>
    </w:pPr>
  </w:style>
  <w:style w:type="paragraph" w:customStyle="1" w:styleId="Point0">
    <w:name w:val="Point 0"/>
    <w:basedOn w:val="Normal"/>
    <w:pPr>
      <w:ind w:left="850" w:hanging="850"/>
    </w:pPr>
  </w:style>
  <w:style w:type="paragraph" w:customStyle="1" w:styleId="Point1">
    <w:name w:val="Point 1"/>
    <w:basedOn w:val="Normal"/>
    <w:pPr>
      <w:ind w:left="1417" w:hanging="567"/>
    </w:pPr>
  </w:style>
  <w:style w:type="paragraph" w:customStyle="1" w:styleId="Point2">
    <w:name w:val="Point 2"/>
    <w:basedOn w:val="Normal"/>
    <w:pPr>
      <w:ind w:left="1984" w:hanging="567"/>
    </w:pPr>
  </w:style>
  <w:style w:type="paragraph" w:customStyle="1" w:styleId="Point3">
    <w:name w:val="Point 3"/>
    <w:basedOn w:val="Normal"/>
    <w:pPr>
      <w:ind w:left="2551" w:hanging="567"/>
    </w:pPr>
  </w:style>
  <w:style w:type="paragraph" w:customStyle="1" w:styleId="Point4">
    <w:name w:val="Point 4"/>
    <w:basedOn w:val="Normal"/>
    <w:pPr>
      <w:ind w:left="3118" w:hanging="567"/>
    </w:pPr>
  </w:style>
  <w:style w:type="paragraph" w:customStyle="1" w:styleId="Tiret0">
    <w:name w:val="Tiret 0"/>
    <w:basedOn w:val="Point0"/>
    <w:pPr>
      <w:numPr>
        <w:numId w:val="18"/>
      </w:numPr>
    </w:pPr>
  </w:style>
  <w:style w:type="paragraph" w:customStyle="1" w:styleId="Tiret1">
    <w:name w:val="Tiret 1"/>
    <w:basedOn w:val="Point1"/>
    <w:pPr>
      <w:numPr>
        <w:numId w:val="19"/>
      </w:numPr>
    </w:pPr>
  </w:style>
  <w:style w:type="paragraph" w:customStyle="1" w:styleId="Tiret2">
    <w:name w:val="Tiret 2"/>
    <w:basedOn w:val="Point2"/>
    <w:pPr>
      <w:numPr>
        <w:numId w:val="20"/>
      </w:numPr>
    </w:pPr>
  </w:style>
  <w:style w:type="paragraph" w:customStyle="1" w:styleId="Tiret3">
    <w:name w:val="Tiret 3"/>
    <w:basedOn w:val="Point3"/>
    <w:pPr>
      <w:numPr>
        <w:numId w:val="21"/>
      </w:numPr>
    </w:pPr>
  </w:style>
  <w:style w:type="paragraph" w:customStyle="1" w:styleId="Tiret4">
    <w:name w:val="Tiret 4"/>
    <w:basedOn w:val="Point4"/>
    <w:pPr>
      <w:numPr>
        <w:numId w:val="22"/>
      </w:numPr>
    </w:pPr>
  </w:style>
  <w:style w:type="paragraph" w:customStyle="1" w:styleId="PointDouble0">
    <w:name w:val="PointDouble 0"/>
    <w:basedOn w:val="Normal"/>
    <w:pPr>
      <w:tabs>
        <w:tab w:val="left" w:pos="850"/>
      </w:tabs>
      <w:ind w:left="1417" w:hanging="1417"/>
    </w:pPr>
  </w:style>
  <w:style w:type="paragraph" w:customStyle="1" w:styleId="PointDouble1">
    <w:name w:val="PointDouble 1"/>
    <w:basedOn w:val="Normal"/>
    <w:pPr>
      <w:tabs>
        <w:tab w:val="left" w:pos="1417"/>
      </w:tabs>
      <w:ind w:left="1984" w:hanging="1134"/>
    </w:pPr>
  </w:style>
  <w:style w:type="paragraph" w:customStyle="1" w:styleId="PointDouble2">
    <w:name w:val="PointDouble 2"/>
    <w:basedOn w:val="Normal"/>
    <w:pPr>
      <w:tabs>
        <w:tab w:val="left" w:pos="1984"/>
      </w:tabs>
      <w:ind w:left="2551" w:hanging="1134"/>
    </w:pPr>
  </w:style>
  <w:style w:type="paragraph" w:customStyle="1" w:styleId="PointDouble3">
    <w:name w:val="PointDouble 3"/>
    <w:basedOn w:val="Normal"/>
    <w:pPr>
      <w:tabs>
        <w:tab w:val="left" w:pos="2551"/>
      </w:tabs>
      <w:ind w:left="3118" w:hanging="1134"/>
    </w:pPr>
  </w:style>
  <w:style w:type="paragraph" w:customStyle="1" w:styleId="PointDouble4">
    <w:name w:val="PointDouble 4"/>
    <w:basedOn w:val="Normal"/>
    <w:pPr>
      <w:tabs>
        <w:tab w:val="left" w:pos="3118"/>
      </w:tabs>
      <w:ind w:left="3685" w:hanging="1134"/>
    </w:pPr>
  </w:style>
  <w:style w:type="paragraph" w:customStyle="1" w:styleId="PointTriple0">
    <w:name w:val="PointTriple 0"/>
    <w:basedOn w:val="Normal"/>
    <w:pPr>
      <w:tabs>
        <w:tab w:val="left" w:pos="850"/>
        <w:tab w:val="left" w:pos="1417"/>
      </w:tabs>
      <w:ind w:left="1984" w:hanging="1984"/>
    </w:pPr>
  </w:style>
  <w:style w:type="paragraph" w:customStyle="1" w:styleId="PointTriple1">
    <w:name w:val="PointTriple 1"/>
    <w:basedOn w:val="Normal"/>
    <w:pPr>
      <w:tabs>
        <w:tab w:val="left" w:pos="1417"/>
        <w:tab w:val="left" w:pos="1984"/>
      </w:tabs>
      <w:ind w:left="2551" w:hanging="1701"/>
    </w:pPr>
  </w:style>
  <w:style w:type="paragraph" w:customStyle="1" w:styleId="PointTriple2">
    <w:name w:val="PointTriple 2"/>
    <w:basedOn w:val="Normal"/>
    <w:pPr>
      <w:tabs>
        <w:tab w:val="left" w:pos="1984"/>
        <w:tab w:val="left" w:pos="2551"/>
      </w:tabs>
      <w:ind w:left="3118" w:hanging="1701"/>
    </w:pPr>
  </w:style>
  <w:style w:type="paragraph" w:customStyle="1" w:styleId="PointTriple3">
    <w:name w:val="PointTriple 3"/>
    <w:basedOn w:val="Normal"/>
    <w:pPr>
      <w:tabs>
        <w:tab w:val="left" w:pos="2551"/>
        <w:tab w:val="left" w:pos="3118"/>
      </w:tabs>
      <w:ind w:left="3685" w:hanging="1701"/>
    </w:pPr>
  </w:style>
  <w:style w:type="paragraph" w:customStyle="1" w:styleId="PointTriple4">
    <w:name w:val="PointTriple 4"/>
    <w:basedOn w:val="Normal"/>
    <w:pPr>
      <w:tabs>
        <w:tab w:val="left" w:pos="3118"/>
        <w:tab w:val="left" w:pos="3685"/>
      </w:tabs>
      <w:ind w:left="4252" w:hanging="1701"/>
    </w:pPr>
  </w:style>
  <w:style w:type="paragraph" w:customStyle="1" w:styleId="NumPar1">
    <w:name w:val="NumPar 1"/>
    <w:basedOn w:val="Normal"/>
    <w:next w:val="Text1"/>
    <w:pPr>
      <w:numPr>
        <w:numId w:val="23"/>
      </w:numPr>
    </w:pPr>
  </w:style>
  <w:style w:type="paragraph" w:customStyle="1" w:styleId="NumPar2">
    <w:name w:val="NumPar 2"/>
    <w:basedOn w:val="Normal"/>
    <w:next w:val="Text1"/>
    <w:pPr>
      <w:numPr>
        <w:ilvl w:val="1"/>
        <w:numId w:val="23"/>
      </w:numPr>
    </w:pPr>
  </w:style>
  <w:style w:type="paragraph" w:customStyle="1" w:styleId="NumPar3">
    <w:name w:val="NumPar 3"/>
    <w:basedOn w:val="Normal"/>
    <w:next w:val="Text1"/>
    <w:pPr>
      <w:numPr>
        <w:ilvl w:val="2"/>
        <w:numId w:val="23"/>
      </w:numPr>
    </w:pPr>
  </w:style>
  <w:style w:type="paragraph" w:customStyle="1" w:styleId="NumPar4">
    <w:name w:val="NumPar 4"/>
    <w:basedOn w:val="Normal"/>
    <w:next w:val="Text1"/>
    <w:pPr>
      <w:numPr>
        <w:ilvl w:val="3"/>
        <w:numId w:val="23"/>
      </w:numPr>
    </w:pPr>
  </w:style>
  <w:style w:type="paragraph" w:customStyle="1" w:styleId="ManualNumPar1">
    <w:name w:val="Manual NumPar 1"/>
    <w:basedOn w:val="Normal"/>
    <w:next w:val="Text1"/>
    <w:pPr>
      <w:ind w:left="850" w:hanging="850"/>
    </w:pPr>
  </w:style>
  <w:style w:type="paragraph" w:customStyle="1" w:styleId="ManualNumPar2">
    <w:name w:val="Manual NumPar 2"/>
    <w:basedOn w:val="Normal"/>
    <w:next w:val="Text1"/>
    <w:pPr>
      <w:ind w:left="850" w:hanging="850"/>
    </w:pPr>
  </w:style>
  <w:style w:type="paragraph" w:customStyle="1" w:styleId="ManualNumPar3">
    <w:name w:val="Manual NumPar 3"/>
    <w:basedOn w:val="Normal"/>
    <w:next w:val="Text1"/>
    <w:pPr>
      <w:ind w:left="850" w:hanging="850"/>
    </w:pPr>
  </w:style>
  <w:style w:type="paragraph" w:customStyle="1" w:styleId="ManualNumPar4">
    <w:name w:val="Manual NumPar 4"/>
    <w:basedOn w:val="Normal"/>
    <w:next w:val="Text1"/>
    <w:pPr>
      <w:ind w:left="850" w:hanging="850"/>
    </w:pPr>
  </w:style>
  <w:style w:type="paragraph" w:customStyle="1" w:styleId="QuotedNumPar">
    <w:name w:val="Quoted NumPar"/>
    <w:basedOn w:val="Normal"/>
    <w:pPr>
      <w:ind w:left="1417" w:hanging="567"/>
    </w:pPr>
  </w:style>
  <w:style w:type="paragraph" w:customStyle="1" w:styleId="ManualHeading1">
    <w:name w:val="Manual Heading 1"/>
    <w:basedOn w:val="Normal"/>
    <w:next w:val="Text1"/>
    <w:pPr>
      <w:keepNext/>
      <w:tabs>
        <w:tab w:val="left" w:pos="850"/>
      </w:tabs>
      <w:spacing w:before="360"/>
      <w:ind w:left="850" w:hanging="850"/>
      <w:outlineLvl w:val="0"/>
    </w:pPr>
    <w:rPr>
      <w:b/>
      <w:smallCaps/>
    </w:rPr>
  </w:style>
  <w:style w:type="paragraph" w:customStyle="1" w:styleId="ManualHeading2">
    <w:name w:val="Manual Heading 2"/>
    <w:basedOn w:val="Normal"/>
    <w:next w:val="Text1"/>
    <w:pPr>
      <w:keepNext/>
      <w:tabs>
        <w:tab w:val="left" w:pos="850"/>
      </w:tabs>
      <w:ind w:left="850" w:hanging="850"/>
      <w:outlineLvl w:val="1"/>
    </w:pPr>
    <w:rPr>
      <w:b/>
    </w:rPr>
  </w:style>
  <w:style w:type="paragraph" w:customStyle="1" w:styleId="ManualHeading3">
    <w:name w:val="Manual Heading 3"/>
    <w:basedOn w:val="Normal"/>
    <w:next w:val="Text1"/>
    <w:pPr>
      <w:keepNext/>
      <w:tabs>
        <w:tab w:val="left" w:pos="850"/>
      </w:tabs>
      <w:ind w:left="850" w:hanging="850"/>
      <w:outlineLvl w:val="2"/>
    </w:pPr>
    <w:rPr>
      <w:i/>
    </w:rPr>
  </w:style>
  <w:style w:type="paragraph" w:customStyle="1" w:styleId="ManualHeading4">
    <w:name w:val="Manual Heading 4"/>
    <w:basedOn w:val="Normal"/>
    <w:next w:val="Text1"/>
    <w:pPr>
      <w:keepNext/>
      <w:tabs>
        <w:tab w:val="left" w:pos="850"/>
      </w:tabs>
      <w:ind w:left="850" w:hanging="850"/>
      <w:outlineLvl w:val="3"/>
    </w:pPr>
  </w:style>
  <w:style w:type="paragraph" w:customStyle="1" w:styleId="ChapterTitle">
    <w:name w:val="ChapterTitle"/>
    <w:basedOn w:val="Normal"/>
    <w:next w:val="Normal"/>
    <w:pPr>
      <w:keepNext/>
      <w:spacing w:after="360"/>
      <w:jc w:val="center"/>
    </w:pPr>
    <w:rPr>
      <w:b/>
      <w:sz w:val="32"/>
    </w:rPr>
  </w:style>
  <w:style w:type="paragraph" w:customStyle="1" w:styleId="PartTitle">
    <w:name w:val="PartTitle"/>
    <w:basedOn w:val="Normal"/>
    <w:next w:val="ChapterTitle"/>
    <w:pPr>
      <w:keepNext/>
      <w:pageBreakBefore/>
      <w:spacing w:after="360"/>
      <w:jc w:val="center"/>
    </w:pPr>
    <w:rPr>
      <w:b/>
      <w:sz w:val="36"/>
    </w:rPr>
  </w:style>
  <w:style w:type="paragraph" w:customStyle="1" w:styleId="SectionTitle">
    <w:name w:val="SectionTitle"/>
    <w:basedOn w:val="Normal"/>
    <w:next w:val="Heading1"/>
    <w:pPr>
      <w:keepNext/>
      <w:spacing w:after="360"/>
      <w:jc w:val="center"/>
    </w:pPr>
    <w:rPr>
      <w:b/>
      <w:smallCaps/>
      <w:sz w:val="28"/>
    </w:rPr>
  </w:style>
  <w:style w:type="paragraph" w:customStyle="1" w:styleId="TableTitle">
    <w:name w:val="Table Title"/>
    <w:basedOn w:val="Normal"/>
    <w:next w:val="Normal"/>
    <w:pPr>
      <w:jc w:val="center"/>
    </w:pPr>
    <w:rPr>
      <w:b/>
    </w:rPr>
  </w:style>
  <w:style w:type="character" w:customStyle="1" w:styleId="Marker">
    <w:name w:val="Marker"/>
    <w:basedOn w:val="DefaultParagraphFont"/>
    <w:rPr>
      <w:color w:val="0000FF"/>
      <w:shd w:val="clear" w:color="auto" w:fill="auto"/>
    </w:rPr>
  </w:style>
  <w:style w:type="character" w:customStyle="1" w:styleId="Marker1">
    <w:name w:val="Marker1"/>
    <w:basedOn w:val="DefaultParagraphFont"/>
    <w:rPr>
      <w:color w:val="008000"/>
      <w:shd w:val="clear" w:color="auto" w:fill="auto"/>
    </w:rPr>
  </w:style>
  <w:style w:type="character" w:customStyle="1" w:styleId="Marker2">
    <w:name w:val="Marker2"/>
    <w:basedOn w:val="DefaultParagraphFont"/>
    <w:rPr>
      <w:color w:val="FF0000"/>
      <w:shd w:val="clear" w:color="auto" w:fill="auto"/>
    </w:rPr>
  </w:style>
  <w:style w:type="paragraph" w:customStyle="1" w:styleId="Point0number">
    <w:name w:val="Point 0 (number)"/>
    <w:basedOn w:val="Normal"/>
    <w:pPr>
      <w:numPr>
        <w:numId w:val="25"/>
      </w:numPr>
    </w:pPr>
  </w:style>
  <w:style w:type="paragraph" w:customStyle="1" w:styleId="Point1number">
    <w:name w:val="Point 1 (number)"/>
    <w:basedOn w:val="Normal"/>
    <w:pPr>
      <w:numPr>
        <w:ilvl w:val="2"/>
        <w:numId w:val="25"/>
      </w:numPr>
    </w:pPr>
  </w:style>
  <w:style w:type="paragraph" w:customStyle="1" w:styleId="Point2number">
    <w:name w:val="Point 2 (number)"/>
    <w:basedOn w:val="Normal"/>
    <w:pPr>
      <w:numPr>
        <w:ilvl w:val="4"/>
        <w:numId w:val="25"/>
      </w:numPr>
    </w:pPr>
  </w:style>
  <w:style w:type="paragraph" w:customStyle="1" w:styleId="Point3number">
    <w:name w:val="Point 3 (number)"/>
    <w:basedOn w:val="Normal"/>
    <w:pPr>
      <w:numPr>
        <w:ilvl w:val="6"/>
        <w:numId w:val="25"/>
      </w:numPr>
    </w:pPr>
  </w:style>
  <w:style w:type="paragraph" w:customStyle="1" w:styleId="Point0letter">
    <w:name w:val="Point 0 (letter)"/>
    <w:basedOn w:val="Normal"/>
    <w:pPr>
      <w:numPr>
        <w:ilvl w:val="1"/>
        <w:numId w:val="25"/>
      </w:numPr>
    </w:pPr>
  </w:style>
  <w:style w:type="paragraph" w:customStyle="1" w:styleId="Point1letter">
    <w:name w:val="Point 1 (letter)"/>
    <w:basedOn w:val="Normal"/>
    <w:pPr>
      <w:numPr>
        <w:ilvl w:val="3"/>
        <w:numId w:val="25"/>
      </w:numPr>
    </w:pPr>
  </w:style>
  <w:style w:type="paragraph" w:customStyle="1" w:styleId="Point2letter">
    <w:name w:val="Point 2 (letter)"/>
    <w:basedOn w:val="Normal"/>
    <w:pPr>
      <w:numPr>
        <w:ilvl w:val="5"/>
        <w:numId w:val="25"/>
      </w:numPr>
    </w:pPr>
  </w:style>
  <w:style w:type="paragraph" w:customStyle="1" w:styleId="Point3letter">
    <w:name w:val="Point 3 (letter)"/>
    <w:basedOn w:val="Normal"/>
    <w:pPr>
      <w:numPr>
        <w:ilvl w:val="7"/>
        <w:numId w:val="25"/>
      </w:numPr>
    </w:pPr>
  </w:style>
  <w:style w:type="paragraph" w:customStyle="1" w:styleId="Point4letter">
    <w:name w:val="Point 4 (letter)"/>
    <w:basedOn w:val="Normal"/>
    <w:pPr>
      <w:numPr>
        <w:ilvl w:val="8"/>
        <w:numId w:val="25"/>
      </w:numPr>
    </w:pPr>
  </w:style>
  <w:style w:type="paragraph" w:customStyle="1" w:styleId="Bullet0">
    <w:name w:val="Bullet 0"/>
    <w:basedOn w:val="Normal"/>
    <w:pPr>
      <w:numPr>
        <w:numId w:val="26"/>
      </w:numPr>
    </w:pPr>
  </w:style>
  <w:style w:type="paragraph" w:customStyle="1" w:styleId="Bullet1">
    <w:name w:val="Bullet 1"/>
    <w:basedOn w:val="Normal"/>
    <w:pPr>
      <w:numPr>
        <w:numId w:val="27"/>
      </w:numPr>
    </w:pPr>
  </w:style>
  <w:style w:type="paragraph" w:customStyle="1" w:styleId="Bullet2">
    <w:name w:val="Bullet 2"/>
    <w:basedOn w:val="Normal"/>
    <w:pPr>
      <w:numPr>
        <w:numId w:val="28"/>
      </w:numPr>
    </w:pPr>
  </w:style>
  <w:style w:type="paragraph" w:customStyle="1" w:styleId="Bullet3">
    <w:name w:val="Bullet 3"/>
    <w:basedOn w:val="Normal"/>
    <w:pPr>
      <w:numPr>
        <w:numId w:val="29"/>
      </w:numPr>
    </w:pPr>
  </w:style>
  <w:style w:type="paragraph" w:customStyle="1" w:styleId="Bullet4">
    <w:name w:val="Bullet 4"/>
    <w:basedOn w:val="Normal"/>
    <w:pPr>
      <w:numPr>
        <w:numId w:val="30"/>
      </w:numPr>
    </w:pPr>
  </w:style>
  <w:style w:type="paragraph" w:customStyle="1" w:styleId="Langue">
    <w:name w:val="Langue"/>
    <w:basedOn w:val="Normal"/>
    <w:next w:val="Rfrenceinterne"/>
    <w:pPr>
      <w:framePr w:wrap="around" w:vAnchor="page" w:hAnchor="text" w:xAlign="center" w:y="14741"/>
      <w:spacing w:before="0" w:after="600"/>
      <w:jc w:val="center"/>
    </w:pPr>
    <w:rPr>
      <w:b/>
      <w:caps/>
    </w:rPr>
  </w:style>
  <w:style w:type="paragraph" w:customStyle="1" w:styleId="Nomdelinstitution">
    <w:name w:val="Nom de l'institution"/>
    <w:basedOn w:val="Normal"/>
    <w:next w:val="Emission"/>
    <w:pPr>
      <w:spacing w:before="0" w:after="0"/>
      <w:jc w:val="left"/>
    </w:pPr>
    <w:rPr>
      <w:rFonts w:ascii="Arial" w:hAnsi="Arial" w:cs="Arial"/>
    </w:rPr>
  </w:style>
  <w:style w:type="paragraph" w:customStyle="1" w:styleId="Emission">
    <w:name w:val="Emission"/>
    <w:basedOn w:val="Normal"/>
    <w:next w:val="Rfrenceinstitutionnelle"/>
    <w:pPr>
      <w:spacing w:before="0" w:after="0"/>
      <w:ind w:left="5103"/>
      <w:jc w:val="left"/>
    </w:pPr>
  </w:style>
  <w:style w:type="paragraph" w:customStyle="1" w:styleId="Rfrenceinstitutionnelle">
    <w:name w:val="Référence institutionnelle"/>
    <w:basedOn w:val="Normal"/>
    <w:next w:val="Confidentialit"/>
    <w:pPr>
      <w:spacing w:before="0" w:after="240"/>
      <w:ind w:left="5103"/>
      <w:jc w:val="left"/>
    </w:pPr>
  </w:style>
  <w:style w:type="paragraph" w:customStyle="1" w:styleId="Pagedecouverture">
    <w:name w:val="Page de couverture"/>
    <w:basedOn w:val="Normal"/>
    <w:next w:val="Normal"/>
    <w:pPr>
      <w:spacing w:before="0" w:after="0"/>
    </w:pPr>
  </w:style>
  <w:style w:type="paragraph" w:customStyle="1" w:styleId="Declassification">
    <w:name w:val="Declassification"/>
    <w:basedOn w:val="Normal"/>
    <w:next w:val="Normal"/>
    <w:pPr>
      <w:spacing w:before="0" w:after="0"/>
    </w:pPr>
  </w:style>
  <w:style w:type="paragraph" w:customStyle="1" w:styleId="Disclaimer">
    <w:name w:val="Disclaimer"/>
    <w:basedOn w:val="Normal"/>
    <w:pPr>
      <w:framePr w:w="8220" w:wrap="notBeside" w:hAnchor="margin" w:xAlign="center" w:y="10401"/>
      <w:pBdr>
        <w:top w:val="single" w:sz="6" w:space="4" w:color="auto"/>
        <w:left w:val="single" w:sz="6" w:space="7" w:color="auto"/>
        <w:bottom w:val="single" w:sz="6" w:space="4" w:color="auto"/>
        <w:right w:val="single" w:sz="6" w:space="7" w:color="auto"/>
      </w:pBdr>
      <w:shd w:val="clear" w:color="FFFFFF" w:fill="auto"/>
    </w:pPr>
  </w:style>
  <w:style w:type="paragraph" w:customStyle="1" w:styleId="SecurityMarking">
    <w:name w:val="SecurityMarking"/>
    <w:basedOn w:val="Normal"/>
    <w:pPr>
      <w:spacing w:before="0" w:after="0" w:line="276" w:lineRule="auto"/>
      <w:ind w:left="5103"/>
      <w:jc w:val="left"/>
    </w:pPr>
    <w:rPr>
      <w:sz w:val="28"/>
    </w:rPr>
  </w:style>
  <w:style w:type="paragraph" w:customStyle="1" w:styleId="DateMarking">
    <w:name w:val="DateMarking"/>
    <w:basedOn w:val="Normal"/>
    <w:pPr>
      <w:spacing w:before="0" w:after="0" w:line="276" w:lineRule="auto"/>
      <w:ind w:left="5103"/>
      <w:jc w:val="left"/>
    </w:pPr>
    <w:rPr>
      <w:i/>
      <w:sz w:val="28"/>
    </w:rPr>
  </w:style>
  <w:style w:type="paragraph" w:customStyle="1" w:styleId="ReleasableTo">
    <w:name w:val="ReleasableTo"/>
    <w:basedOn w:val="Normal"/>
    <w:pPr>
      <w:spacing w:before="0" w:after="0" w:line="276" w:lineRule="auto"/>
      <w:ind w:left="5103"/>
      <w:jc w:val="left"/>
    </w:pPr>
    <w:rPr>
      <w:i/>
      <w:sz w:val="28"/>
    </w:rPr>
  </w:style>
  <w:style w:type="paragraph" w:customStyle="1" w:styleId="Annexetitreexpos">
    <w:name w:val="Annexe titre (exposé)"/>
    <w:basedOn w:val="Normal"/>
    <w:next w:val="Normal"/>
    <w:pPr>
      <w:jc w:val="center"/>
    </w:pPr>
    <w:rPr>
      <w:b/>
      <w:u w:val="single"/>
    </w:rPr>
  </w:style>
  <w:style w:type="paragraph" w:customStyle="1" w:styleId="Annexetitre">
    <w:name w:val="Annexe titre"/>
    <w:basedOn w:val="Normal"/>
    <w:next w:val="Normal"/>
    <w:pPr>
      <w:jc w:val="center"/>
    </w:pPr>
    <w:rPr>
      <w:b/>
      <w:u w:val="single"/>
    </w:rPr>
  </w:style>
  <w:style w:type="paragraph" w:customStyle="1" w:styleId="Annexetitrefichefinancire">
    <w:name w:val="Annexe titre (fiche financière)"/>
    <w:basedOn w:val="Normal"/>
    <w:next w:val="Normal"/>
    <w:pPr>
      <w:jc w:val="center"/>
    </w:pPr>
    <w:rPr>
      <w:b/>
      <w:u w:val="single"/>
    </w:rPr>
  </w:style>
  <w:style w:type="paragraph" w:customStyle="1" w:styleId="Applicationdirecte">
    <w:name w:val="Application directe"/>
    <w:basedOn w:val="Normal"/>
    <w:next w:val="Fait"/>
    <w:pPr>
      <w:spacing w:before="480"/>
    </w:pPr>
  </w:style>
  <w:style w:type="paragraph" w:customStyle="1" w:styleId="Avertissementtitre">
    <w:name w:val="Avertissement titre"/>
    <w:basedOn w:val="Normal"/>
    <w:next w:val="Normal"/>
    <w:pPr>
      <w:keepNext/>
      <w:spacing w:before="480"/>
    </w:pPr>
    <w:rPr>
      <w:u w:val="single"/>
    </w:rPr>
  </w:style>
  <w:style w:type="paragraph" w:customStyle="1" w:styleId="Confidence">
    <w:name w:val="Confidence"/>
    <w:basedOn w:val="Normal"/>
    <w:next w:val="Normal"/>
    <w:pPr>
      <w:spacing w:before="360"/>
      <w:jc w:val="center"/>
    </w:pPr>
  </w:style>
  <w:style w:type="paragraph" w:customStyle="1" w:styleId="Confidentialit">
    <w:name w:val="Confidentialité"/>
    <w:basedOn w:val="Normal"/>
    <w:next w:val="TypedudocumentPagedecouverture"/>
    <w:pPr>
      <w:spacing w:before="240" w:after="240"/>
      <w:ind w:left="5103"/>
      <w:jc w:val="left"/>
    </w:pPr>
    <w:rPr>
      <w:i/>
      <w:sz w:val="32"/>
    </w:rPr>
  </w:style>
  <w:style w:type="paragraph" w:customStyle="1" w:styleId="Considrant">
    <w:name w:val="Considérant"/>
    <w:basedOn w:val="Normal"/>
    <w:pPr>
      <w:numPr>
        <w:numId w:val="31"/>
      </w:numPr>
    </w:pPr>
  </w:style>
  <w:style w:type="paragraph" w:customStyle="1" w:styleId="Corrigendum">
    <w:name w:val="Corrigendum"/>
    <w:basedOn w:val="Normal"/>
    <w:next w:val="Normal"/>
    <w:pPr>
      <w:spacing w:before="0" w:after="240"/>
      <w:jc w:val="left"/>
    </w:pPr>
  </w:style>
  <w:style w:type="paragraph" w:customStyle="1" w:styleId="Datedadoption">
    <w:name w:val="Date d'adoption"/>
    <w:basedOn w:val="Normal"/>
    <w:next w:val="Titreobjet"/>
    <w:pPr>
      <w:spacing w:before="360" w:after="0"/>
      <w:jc w:val="center"/>
    </w:pPr>
    <w:rPr>
      <w:b/>
    </w:rPr>
  </w:style>
  <w:style w:type="paragraph" w:customStyle="1" w:styleId="Exposdesmotifstitre">
    <w:name w:val="Exposé des motifs titre"/>
    <w:basedOn w:val="Normal"/>
    <w:next w:val="Normal"/>
    <w:pPr>
      <w:jc w:val="center"/>
    </w:pPr>
    <w:rPr>
      <w:b/>
      <w:u w:val="single"/>
    </w:rPr>
  </w:style>
  <w:style w:type="paragraph" w:customStyle="1" w:styleId="Fait">
    <w:name w:val="Fait à"/>
    <w:basedOn w:val="Normal"/>
    <w:next w:val="Institutionquisigne"/>
    <w:pPr>
      <w:keepNext/>
      <w:spacing w:after="0"/>
    </w:pPr>
  </w:style>
  <w:style w:type="paragraph" w:customStyle="1" w:styleId="Formuledadoption">
    <w:name w:val="Formule d'adoption"/>
    <w:basedOn w:val="Normal"/>
    <w:next w:val="Titrearticle"/>
    <w:pPr>
      <w:keepNext/>
    </w:pPr>
  </w:style>
  <w:style w:type="paragraph" w:customStyle="1" w:styleId="Institutionquiagit">
    <w:name w:val="Institution qui agit"/>
    <w:basedOn w:val="Normal"/>
    <w:next w:val="Normal"/>
    <w:pPr>
      <w:keepNext/>
      <w:spacing w:before="600"/>
    </w:pPr>
  </w:style>
  <w:style w:type="paragraph" w:customStyle="1" w:styleId="Institutionquisigne">
    <w:name w:val="Institution qui signe"/>
    <w:basedOn w:val="Normal"/>
    <w:next w:val="Personnequisigne"/>
    <w:pPr>
      <w:keepNext/>
      <w:tabs>
        <w:tab w:val="left" w:pos="4252"/>
      </w:tabs>
      <w:spacing w:before="720" w:after="0"/>
    </w:pPr>
    <w:rPr>
      <w:i/>
    </w:rPr>
  </w:style>
  <w:style w:type="paragraph" w:customStyle="1" w:styleId="ManualConsidrant">
    <w:name w:val="Manual Considérant"/>
    <w:basedOn w:val="Normal"/>
    <w:pPr>
      <w:ind w:left="709" w:hanging="709"/>
    </w:pPr>
  </w:style>
  <w:style w:type="paragraph" w:customStyle="1" w:styleId="Personnequisigne">
    <w:name w:val="Personne qui signe"/>
    <w:basedOn w:val="Normal"/>
    <w:next w:val="Institutionquisigne"/>
    <w:pPr>
      <w:tabs>
        <w:tab w:val="left" w:pos="4252"/>
      </w:tabs>
      <w:spacing w:before="0" w:after="0"/>
      <w:jc w:val="left"/>
    </w:pPr>
    <w:rPr>
      <w:i/>
    </w:rPr>
  </w:style>
  <w:style w:type="paragraph" w:customStyle="1" w:styleId="Rfrenceinterinstitutionnelle">
    <w:name w:val="Référence interinstitutionnelle"/>
    <w:basedOn w:val="Normal"/>
    <w:next w:val="Statut"/>
    <w:pPr>
      <w:spacing w:before="0" w:after="0"/>
      <w:ind w:left="5103"/>
      <w:jc w:val="left"/>
    </w:pPr>
  </w:style>
  <w:style w:type="paragraph" w:customStyle="1" w:styleId="Rfrenceinterne">
    <w:name w:val="Référence interne"/>
    <w:basedOn w:val="Normal"/>
    <w:next w:val="Rfrenceinterinstitutionnelle"/>
    <w:pPr>
      <w:spacing w:before="0" w:after="0"/>
      <w:ind w:left="5103"/>
      <w:jc w:val="left"/>
    </w:pPr>
  </w:style>
  <w:style w:type="paragraph" w:customStyle="1" w:styleId="Statut">
    <w:name w:val="Statut"/>
    <w:basedOn w:val="Normal"/>
    <w:next w:val="Typedudocument"/>
    <w:pPr>
      <w:spacing w:before="360" w:after="0"/>
      <w:jc w:val="center"/>
    </w:pPr>
  </w:style>
  <w:style w:type="paragraph" w:customStyle="1" w:styleId="Titrearticle">
    <w:name w:val="Titre article"/>
    <w:basedOn w:val="Normal"/>
    <w:next w:val="Normal"/>
    <w:pPr>
      <w:keepNext/>
      <w:spacing w:before="360"/>
      <w:jc w:val="center"/>
    </w:pPr>
    <w:rPr>
      <w:i/>
    </w:rPr>
  </w:style>
  <w:style w:type="paragraph" w:customStyle="1" w:styleId="Titreobjet">
    <w:name w:val="Titre objet"/>
    <w:basedOn w:val="Normal"/>
    <w:next w:val="IntrtEEE"/>
    <w:pPr>
      <w:spacing w:before="360" w:after="360"/>
      <w:jc w:val="center"/>
    </w:pPr>
    <w:rPr>
      <w:b/>
    </w:rPr>
  </w:style>
  <w:style w:type="paragraph" w:customStyle="1" w:styleId="Typedudocument">
    <w:name w:val="Type du document"/>
    <w:basedOn w:val="Normal"/>
    <w:next w:val="Titreobjet"/>
    <w:pPr>
      <w:spacing w:before="360" w:after="0"/>
      <w:jc w:val="center"/>
    </w:pPr>
    <w:rPr>
      <w:b/>
    </w:rPr>
  </w:style>
  <w:style w:type="character" w:customStyle="1" w:styleId="Added">
    <w:name w:val="Added"/>
    <w:basedOn w:val="DefaultParagraphFont"/>
    <w:rPr>
      <w:b/>
      <w:u w:val="single"/>
      <w:shd w:val="clear" w:color="auto" w:fill="auto"/>
    </w:rPr>
  </w:style>
  <w:style w:type="character" w:customStyle="1" w:styleId="Deleted">
    <w:name w:val="Deleted"/>
    <w:basedOn w:val="DefaultParagraphFont"/>
    <w:rPr>
      <w:strike/>
      <w:dstrike w:val="0"/>
      <w:shd w:val="clear" w:color="auto" w:fill="auto"/>
    </w:rPr>
  </w:style>
  <w:style w:type="paragraph" w:customStyle="1" w:styleId="Address">
    <w:name w:val="Address"/>
    <w:basedOn w:val="Normal"/>
    <w:next w:val="Normal"/>
    <w:pPr>
      <w:keepLines/>
      <w:spacing w:line="360" w:lineRule="auto"/>
      <w:ind w:left="3402"/>
      <w:jc w:val="left"/>
    </w:pPr>
  </w:style>
  <w:style w:type="paragraph" w:customStyle="1" w:styleId="Objetexterne">
    <w:name w:val="Objet externe"/>
    <w:basedOn w:val="Normal"/>
    <w:next w:val="Normal"/>
    <w:rPr>
      <w:i/>
      <w:caps/>
    </w:rPr>
  </w:style>
  <w:style w:type="paragraph" w:customStyle="1" w:styleId="Supertitre">
    <w:name w:val="Supertitre"/>
    <w:basedOn w:val="Normal"/>
    <w:next w:val="Normal"/>
    <w:pPr>
      <w:spacing w:before="0" w:after="600"/>
      <w:jc w:val="center"/>
    </w:pPr>
    <w:rPr>
      <w:b/>
    </w:rPr>
  </w:style>
  <w:style w:type="paragraph" w:customStyle="1" w:styleId="Languesfaisantfoi">
    <w:name w:val="Langues faisant foi"/>
    <w:basedOn w:val="Normal"/>
    <w:next w:val="Normal"/>
    <w:pPr>
      <w:spacing w:before="360" w:after="0"/>
      <w:jc w:val="center"/>
    </w:pPr>
  </w:style>
  <w:style w:type="paragraph" w:customStyle="1" w:styleId="Rfrencecroise">
    <w:name w:val="Référence croisée"/>
    <w:basedOn w:val="Normal"/>
    <w:pPr>
      <w:spacing w:before="0" w:after="0"/>
      <w:jc w:val="center"/>
    </w:pPr>
  </w:style>
  <w:style w:type="paragraph" w:customStyle="1" w:styleId="Fichefinanciretitre">
    <w:name w:val="Fiche financière titre"/>
    <w:basedOn w:val="Normal"/>
    <w:next w:val="Normal"/>
    <w:pPr>
      <w:jc w:val="center"/>
    </w:pPr>
    <w:rPr>
      <w:b/>
      <w:u w:val="single"/>
    </w:rPr>
  </w:style>
  <w:style w:type="paragraph" w:customStyle="1" w:styleId="DatedadoptionPagedecouverture">
    <w:name w:val="Date d'adoption (Page de couverture)"/>
    <w:basedOn w:val="Datedadoption"/>
    <w:next w:val="TitreobjetPagedecouverture"/>
  </w:style>
  <w:style w:type="paragraph" w:customStyle="1" w:styleId="RfrenceinterinstitutionnellePagedecouverture">
    <w:name w:val="Référence interinstitutionnelle (Page de couverture)"/>
    <w:basedOn w:val="Rfrenceinterinstitutionnelle"/>
    <w:next w:val="Confidentialit"/>
  </w:style>
  <w:style w:type="paragraph" w:customStyle="1" w:styleId="StatutPagedecouverture">
    <w:name w:val="Statut (Page de couverture)"/>
    <w:basedOn w:val="Statut"/>
    <w:next w:val="TypedudocumentPagedecouverture"/>
  </w:style>
  <w:style w:type="paragraph" w:customStyle="1" w:styleId="TitreobjetPagedecouverture">
    <w:name w:val="Titre objet (Page de couverture)"/>
    <w:basedOn w:val="Titreobjet"/>
    <w:next w:val="IntrtEEEPagedecouverture"/>
  </w:style>
  <w:style w:type="paragraph" w:customStyle="1" w:styleId="TypedudocumentPagedecouverture">
    <w:name w:val="Type du document (Page de couverture)"/>
    <w:basedOn w:val="Typedudocument"/>
    <w:next w:val="TitreobjetPagedecouverture"/>
  </w:style>
  <w:style w:type="paragraph" w:customStyle="1" w:styleId="Volume">
    <w:name w:val="Volume"/>
    <w:basedOn w:val="Normal"/>
    <w:next w:val="Confidentialit"/>
    <w:pPr>
      <w:spacing w:before="0" w:after="240"/>
      <w:ind w:left="5103"/>
      <w:jc w:val="left"/>
    </w:pPr>
  </w:style>
  <w:style w:type="paragraph" w:customStyle="1" w:styleId="IntrtEEE">
    <w:name w:val="Intérêt EEE"/>
    <w:basedOn w:val="Languesfaisantfoi"/>
    <w:next w:val="Normal"/>
    <w:pPr>
      <w:spacing w:after="240"/>
    </w:pPr>
  </w:style>
  <w:style w:type="paragraph" w:customStyle="1" w:styleId="Accompagnant">
    <w:name w:val="Accompagnant"/>
    <w:basedOn w:val="Normal"/>
    <w:next w:val="Typeacteprincipal"/>
    <w:pPr>
      <w:spacing w:before="0" w:after="240"/>
      <w:jc w:val="center"/>
    </w:pPr>
    <w:rPr>
      <w:b/>
      <w:i/>
    </w:rPr>
  </w:style>
  <w:style w:type="paragraph" w:customStyle="1" w:styleId="Typeacteprincipal">
    <w:name w:val="Type acte principal"/>
    <w:basedOn w:val="Normal"/>
    <w:next w:val="Objetacteprincipal"/>
    <w:pPr>
      <w:spacing w:before="0" w:after="240"/>
      <w:jc w:val="center"/>
    </w:pPr>
    <w:rPr>
      <w:b/>
    </w:rPr>
  </w:style>
  <w:style w:type="paragraph" w:customStyle="1" w:styleId="Objetacteprincipal">
    <w:name w:val="Objet acte principal"/>
    <w:basedOn w:val="Normal"/>
    <w:next w:val="Titrearticle"/>
    <w:pPr>
      <w:spacing w:before="0" w:after="360"/>
      <w:jc w:val="center"/>
    </w:pPr>
    <w:rPr>
      <w:b/>
    </w:rPr>
  </w:style>
  <w:style w:type="paragraph" w:customStyle="1" w:styleId="IntrtEEEPagedecouverture">
    <w:name w:val="Intérêt EEE (Page de couverture)"/>
    <w:basedOn w:val="IntrtEEE"/>
    <w:next w:val="Rfrencecroise"/>
  </w:style>
  <w:style w:type="paragraph" w:customStyle="1" w:styleId="AccompagnantPagedecouverture">
    <w:name w:val="Accompagnant (Page de couverture)"/>
    <w:basedOn w:val="Accompagnant"/>
    <w:next w:val="TypeacteprincipalPagedecouverture"/>
  </w:style>
  <w:style w:type="paragraph" w:customStyle="1" w:styleId="TypeacteprincipalPagedecouverture">
    <w:name w:val="Type acte principal (Page de couverture)"/>
    <w:basedOn w:val="Typeacteprincipal"/>
    <w:next w:val="ObjetacteprincipalPagedecouverture"/>
  </w:style>
  <w:style w:type="paragraph" w:customStyle="1" w:styleId="ObjetacteprincipalPagedecouverture">
    <w:name w:val="Objet acte principal (Page de couverture)"/>
    <w:basedOn w:val="Objetacteprincipal"/>
    <w:next w:val="Rfrencecroise"/>
  </w:style>
  <w:style w:type="paragraph" w:customStyle="1" w:styleId="LanguesfaisantfoiPagedecouverture">
    <w:name w:val="Langues faisant foi (Page de couverture)"/>
    <w:basedOn w:val="Normal"/>
    <w:next w:val="Normal"/>
    <w:pPr>
      <w:spacing w:before="360" w:after="0"/>
      <w:jc w:val="cente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42581621">
      <w:bodyDiv w:val="1"/>
      <w:marLeft w:val="0"/>
      <w:marRight w:val="0"/>
      <w:marTop w:val="0"/>
      <w:marBottom w:val="0"/>
      <w:divBdr>
        <w:top w:val="none" w:sz="0" w:space="0" w:color="auto"/>
        <w:left w:val="none" w:sz="0" w:space="0" w:color="auto"/>
        <w:bottom w:val="none" w:sz="0" w:space="0" w:color="auto"/>
        <w:right w:val="none" w:sz="0" w:space="0" w:color="auto"/>
      </w:divBdr>
    </w:div>
    <w:div w:id="521551201">
      <w:bodyDiv w:val="1"/>
      <w:marLeft w:val="0"/>
      <w:marRight w:val="0"/>
      <w:marTop w:val="0"/>
      <w:marBottom w:val="0"/>
      <w:divBdr>
        <w:top w:val="none" w:sz="0" w:space="0" w:color="auto"/>
        <w:left w:val="none" w:sz="0" w:space="0" w:color="auto"/>
        <w:bottom w:val="none" w:sz="0" w:space="0" w:color="auto"/>
        <w:right w:val="none" w:sz="0" w:space="0" w:color="auto"/>
      </w:divBdr>
    </w:div>
    <w:div w:id="606234461">
      <w:bodyDiv w:val="1"/>
      <w:marLeft w:val="0"/>
      <w:marRight w:val="0"/>
      <w:marTop w:val="0"/>
      <w:marBottom w:val="0"/>
      <w:divBdr>
        <w:top w:val="none" w:sz="0" w:space="0" w:color="auto"/>
        <w:left w:val="none" w:sz="0" w:space="0" w:color="auto"/>
        <w:bottom w:val="none" w:sz="0" w:space="0" w:color="auto"/>
        <w:right w:val="none" w:sz="0" w:space="0" w:color="auto"/>
      </w:divBdr>
      <w:divsChild>
        <w:div w:id="2086487229">
          <w:marLeft w:val="0"/>
          <w:marRight w:val="0"/>
          <w:marTop w:val="0"/>
          <w:marBottom w:val="0"/>
          <w:divBdr>
            <w:top w:val="none" w:sz="0" w:space="0" w:color="auto"/>
            <w:left w:val="none" w:sz="0" w:space="0" w:color="auto"/>
            <w:bottom w:val="none" w:sz="0" w:space="0" w:color="auto"/>
            <w:right w:val="none" w:sz="0" w:space="0" w:color="auto"/>
          </w:divBdr>
          <w:divsChild>
            <w:div w:id="747460571">
              <w:marLeft w:val="0"/>
              <w:marRight w:val="0"/>
              <w:marTop w:val="0"/>
              <w:marBottom w:val="150"/>
              <w:divBdr>
                <w:top w:val="none" w:sz="0" w:space="0" w:color="auto"/>
                <w:left w:val="none" w:sz="0" w:space="0" w:color="auto"/>
                <w:bottom w:val="none" w:sz="0" w:space="0" w:color="auto"/>
                <w:right w:val="none" w:sz="0" w:space="0" w:color="auto"/>
              </w:divBdr>
              <w:divsChild>
                <w:div w:id="1711567601">
                  <w:marLeft w:val="0"/>
                  <w:marRight w:val="0"/>
                  <w:marTop w:val="0"/>
                  <w:marBottom w:val="0"/>
                  <w:divBdr>
                    <w:top w:val="none" w:sz="0" w:space="0" w:color="auto"/>
                    <w:left w:val="none" w:sz="0" w:space="0" w:color="auto"/>
                    <w:bottom w:val="none" w:sz="0" w:space="0" w:color="auto"/>
                    <w:right w:val="none" w:sz="0" w:space="0" w:color="auto"/>
                  </w:divBdr>
                  <w:divsChild>
                    <w:div w:id="57364378">
                      <w:marLeft w:val="0"/>
                      <w:marRight w:val="0"/>
                      <w:marTop w:val="0"/>
                      <w:marBottom w:val="0"/>
                      <w:divBdr>
                        <w:top w:val="none" w:sz="0" w:space="0" w:color="auto"/>
                        <w:left w:val="none" w:sz="0" w:space="0" w:color="auto"/>
                        <w:bottom w:val="none" w:sz="0" w:space="0" w:color="auto"/>
                        <w:right w:val="none" w:sz="0" w:space="0" w:color="auto"/>
                      </w:divBdr>
                      <w:divsChild>
                        <w:div w:id="138155627">
                          <w:marLeft w:val="0"/>
                          <w:marRight w:val="0"/>
                          <w:marTop w:val="0"/>
                          <w:marBottom w:val="0"/>
                          <w:divBdr>
                            <w:top w:val="none" w:sz="0" w:space="0" w:color="auto"/>
                            <w:left w:val="none" w:sz="0" w:space="0" w:color="auto"/>
                            <w:bottom w:val="none" w:sz="0" w:space="0" w:color="auto"/>
                            <w:right w:val="none" w:sz="0" w:space="0" w:color="auto"/>
                          </w:divBdr>
                          <w:divsChild>
                            <w:div w:id="1966964128">
                              <w:marLeft w:val="0"/>
                              <w:marRight w:val="0"/>
                              <w:marTop w:val="0"/>
                              <w:marBottom w:val="0"/>
                              <w:divBdr>
                                <w:top w:val="none" w:sz="0" w:space="0" w:color="auto"/>
                                <w:left w:val="none" w:sz="0" w:space="0" w:color="auto"/>
                                <w:bottom w:val="none" w:sz="0" w:space="0" w:color="auto"/>
                                <w:right w:val="none" w:sz="0" w:space="0" w:color="auto"/>
                              </w:divBdr>
                              <w:divsChild>
                                <w:div w:id="1299384063">
                                  <w:marLeft w:val="0"/>
                                  <w:marRight w:val="-3600"/>
                                  <w:marTop w:val="150"/>
                                  <w:marBottom w:val="0"/>
                                  <w:divBdr>
                                    <w:top w:val="none" w:sz="0" w:space="0" w:color="auto"/>
                                    <w:left w:val="none" w:sz="0" w:space="0" w:color="auto"/>
                                    <w:bottom w:val="none" w:sz="0" w:space="0" w:color="auto"/>
                                    <w:right w:val="none" w:sz="0" w:space="0" w:color="auto"/>
                                  </w:divBdr>
                                  <w:divsChild>
                                    <w:div w:id="1145390697">
                                      <w:marLeft w:val="0"/>
                                      <w:marRight w:val="3600"/>
                                      <w:marTop w:val="0"/>
                                      <w:marBottom w:val="0"/>
                                      <w:divBdr>
                                        <w:top w:val="none" w:sz="0" w:space="0" w:color="auto"/>
                                        <w:left w:val="none" w:sz="0" w:space="0" w:color="auto"/>
                                        <w:bottom w:val="none" w:sz="0" w:space="0" w:color="auto"/>
                                        <w:right w:val="none" w:sz="0" w:space="0" w:color="auto"/>
                                      </w:divBdr>
                                      <w:divsChild>
                                        <w:div w:id="1797487616">
                                          <w:marLeft w:val="0"/>
                                          <w:marRight w:val="0"/>
                                          <w:marTop w:val="0"/>
                                          <w:marBottom w:val="0"/>
                                          <w:divBdr>
                                            <w:top w:val="none" w:sz="0" w:space="0" w:color="auto"/>
                                            <w:left w:val="none" w:sz="0" w:space="0" w:color="auto"/>
                                            <w:bottom w:val="none" w:sz="0" w:space="0" w:color="auto"/>
                                            <w:right w:val="none" w:sz="0" w:space="0" w:color="auto"/>
                                          </w:divBdr>
                                          <w:divsChild>
                                            <w:div w:id="1923291387">
                                              <w:marLeft w:val="0"/>
                                              <w:marRight w:val="0"/>
                                              <w:marTop w:val="0"/>
                                              <w:marBottom w:val="0"/>
                                              <w:divBdr>
                                                <w:top w:val="none" w:sz="0" w:space="0" w:color="auto"/>
                                                <w:left w:val="none" w:sz="0" w:space="0" w:color="auto"/>
                                                <w:bottom w:val="none" w:sz="0" w:space="0" w:color="auto"/>
                                                <w:right w:val="none" w:sz="0" w:space="0" w:color="auto"/>
                                              </w:divBdr>
                                              <w:divsChild>
                                                <w:div w:id="1201359413">
                                                  <w:marLeft w:val="0"/>
                                                  <w:marRight w:val="0"/>
                                                  <w:marTop w:val="0"/>
                                                  <w:marBottom w:val="0"/>
                                                  <w:divBdr>
                                                    <w:top w:val="none" w:sz="0" w:space="0" w:color="auto"/>
                                                    <w:left w:val="none" w:sz="0" w:space="0" w:color="auto"/>
                                                    <w:bottom w:val="none" w:sz="0" w:space="0" w:color="auto"/>
                                                    <w:right w:val="none" w:sz="0" w:space="0" w:color="auto"/>
                                                  </w:divBdr>
                                                  <w:divsChild>
                                                    <w:div w:id="2021588997">
                                                      <w:marLeft w:val="0"/>
                                                      <w:marRight w:val="0"/>
                                                      <w:marTop w:val="0"/>
                                                      <w:marBottom w:val="0"/>
                                                      <w:divBdr>
                                                        <w:top w:val="none" w:sz="0" w:space="0" w:color="auto"/>
                                                        <w:left w:val="none" w:sz="0" w:space="0" w:color="auto"/>
                                                        <w:bottom w:val="none" w:sz="0" w:space="0" w:color="auto"/>
                                                        <w:right w:val="none" w:sz="0" w:space="0" w:color="auto"/>
                                                      </w:divBdr>
                                                      <w:divsChild>
                                                        <w:div w:id="422177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712116869">
      <w:bodyDiv w:val="1"/>
      <w:marLeft w:val="0"/>
      <w:marRight w:val="0"/>
      <w:marTop w:val="0"/>
      <w:marBottom w:val="0"/>
      <w:divBdr>
        <w:top w:val="none" w:sz="0" w:space="0" w:color="auto"/>
        <w:left w:val="none" w:sz="0" w:space="0" w:color="auto"/>
        <w:bottom w:val="none" w:sz="0" w:space="0" w:color="auto"/>
        <w:right w:val="none" w:sz="0" w:space="0" w:color="auto"/>
      </w:divBdr>
    </w:div>
    <w:div w:id="1061635231">
      <w:bodyDiv w:val="1"/>
      <w:marLeft w:val="0"/>
      <w:marRight w:val="0"/>
      <w:marTop w:val="0"/>
      <w:marBottom w:val="0"/>
      <w:divBdr>
        <w:top w:val="none" w:sz="0" w:space="0" w:color="auto"/>
        <w:left w:val="none" w:sz="0" w:space="0" w:color="auto"/>
        <w:bottom w:val="none" w:sz="0" w:space="0" w:color="auto"/>
        <w:right w:val="none" w:sz="0" w:space="0" w:color="auto"/>
      </w:divBdr>
      <w:divsChild>
        <w:div w:id="1732465468">
          <w:marLeft w:val="0"/>
          <w:marRight w:val="0"/>
          <w:marTop w:val="0"/>
          <w:marBottom w:val="0"/>
          <w:divBdr>
            <w:top w:val="none" w:sz="0" w:space="0" w:color="auto"/>
            <w:left w:val="none" w:sz="0" w:space="0" w:color="auto"/>
            <w:bottom w:val="none" w:sz="0" w:space="0" w:color="auto"/>
            <w:right w:val="none" w:sz="0" w:space="0" w:color="auto"/>
          </w:divBdr>
          <w:divsChild>
            <w:div w:id="1634410217">
              <w:marLeft w:val="0"/>
              <w:marRight w:val="0"/>
              <w:marTop w:val="0"/>
              <w:marBottom w:val="150"/>
              <w:divBdr>
                <w:top w:val="none" w:sz="0" w:space="0" w:color="auto"/>
                <w:left w:val="none" w:sz="0" w:space="0" w:color="auto"/>
                <w:bottom w:val="none" w:sz="0" w:space="0" w:color="auto"/>
                <w:right w:val="none" w:sz="0" w:space="0" w:color="auto"/>
              </w:divBdr>
              <w:divsChild>
                <w:div w:id="1598365430">
                  <w:marLeft w:val="0"/>
                  <w:marRight w:val="0"/>
                  <w:marTop w:val="0"/>
                  <w:marBottom w:val="0"/>
                  <w:divBdr>
                    <w:top w:val="none" w:sz="0" w:space="0" w:color="auto"/>
                    <w:left w:val="none" w:sz="0" w:space="0" w:color="auto"/>
                    <w:bottom w:val="none" w:sz="0" w:space="0" w:color="auto"/>
                    <w:right w:val="none" w:sz="0" w:space="0" w:color="auto"/>
                  </w:divBdr>
                  <w:divsChild>
                    <w:div w:id="422336400">
                      <w:marLeft w:val="0"/>
                      <w:marRight w:val="0"/>
                      <w:marTop w:val="0"/>
                      <w:marBottom w:val="0"/>
                      <w:divBdr>
                        <w:top w:val="none" w:sz="0" w:space="0" w:color="auto"/>
                        <w:left w:val="none" w:sz="0" w:space="0" w:color="auto"/>
                        <w:bottom w:val="none" w:sz="0" w:space="0" w:color="auto"/>
                        <w:right w:val="none" w:sz="0" w:space="0" w:color="auto"/>
                      </w:divBdr>
                      <w:divsChild>
                        <w:div w:id="1392537955">
                          <w:marLeft w:val="0"/>
                          <w:marRight w:val="0"/>
                          <w:marTop w:val="0"/>
                          <w:marBottom w:val="0"/>
                          <w:divBdr>
                            <w:top w:val="none" w:sz="0" w:space="0" w:color="auto"/>
                            <w:left w:val="none" w:sz="0" w:space="0" w:color="auto"/>
                            <w:bottom w:val="none" w:sz="0" w:space="0" w:color="auto"/>
                            <w:right w:val="none" w:sz="0" w:space="0" w:color="auto"/>
                          </w:divBdr>
                          <w:divsChild>
                            <w:div w:id="1583878954">
                              <w:marLeft w:val="0"/>
                              <w:marRight w:val="0"/>
                              <w:marTop w:val="0"/>
                              <w:marBottom w:val="0"/>
                              <w:divBdr>
                                <w:top w:val="none" w:sz="0" w:space="0" w:color="auto"/>
                                <w:left w:val="none" w:sz="0" w:space="0" w:color="auto"/>
                                <w:bottom w:val="none" w:sz="0" w:space="0" w:color="auto"/>
                                <w:right w:val="none" w:sz="0" w:space="0" w:color="auto"/>
                              </w:divBdr>
                              <w:divsChild>
                                <w:div w:id="651253905">
                                  <w:marLeft w:val="0"/>
                                  <w:marRight w:val="-3600"/>
                                  <w:marTop w:val="150"/>
                                  <w:marBottom w:val="0"/>
                                  <w:divBdr>
                                    <w:top w:val="none" w:sz="0" w:space="0" w:color="auto"/>
                                    <w:left w:val="none" w:sz="0" w:space="0" w:color="auto"/>
                                    <w:bottom w:val="none" w:sz="0" w:space="0" w:color="auto"/>
                                    <w:right w:val="none" w:sz="0" w:space="0" w:color="auto"/>
                                  </w:divBdr>
                                  <w:divsChild>
                                    <w:div w:id="970481595">
                                      <w:marLeft w:val="0"/>
                                      <w:marRight w:val="3600"/>
                                      <w:marTop w:val="0"/>
                                      <w:marBottom w:val="0"/>
                                      <w:divBdr>
                                        <w:top w:val="none" w:sz="0" w:space="0" w:color="auto"/>
                                        <w:left w:val="none" w:sz="0" w:space="0" w:color="auto"/>
                                        <w:bottom w:val="none" w:sz="0" w:space="0" w:color="auto"/>
                                        <w:right w:val="none" w:sz="0" w:space="0" w:color="auto"/>
                                      </w:divBdr>
                                      <w:divsChild>
                                        <w:div w:id="1921014592">
                                          <w:marLeft w:val="0"/>
                                          <w:marRight w:val="0"/>
                                          <w:marTop w:val="0"/>
                                          <w:marBottom w:val="0"/>
                                          <w:divBdr>
                                            <w:top w:val="none" w:sz="0" w:space="0" w:color="auto"/>
                                            <w:left w:val="none" w:sz="0" w:space="0" w:color="auto"/>
                                            <w:bottom w:val="none" w:sz="0" w:space="0" w:color="auto"/>
                                            <w:right w:val="none" w:sz="0" w:space="0" w:color="auto"/>
                                          </w:divBdr>
                                          <w:divsChild>
                                            <w:div w:id="1668357989">
                                              <w:marLeft w:val="0"/>
                                              <w:marRight w:val="0"/>
                                              <w:marTop w:val="0"/>
                                              <w:marBottom w:val="0"/>
                                              <w:divBdr>
                                                <w:top w:val="none" w:sz="0" w:space="0" w:color="auto"/>
                                                <w:left w:val="none" w:sz="0" w:space="0" w:color="auto"/>
                                                <w:bottom w:val="none" w:sz="0" w:space="0" w:color="auto"/>
                                                <w:right w:val="none" w:sz="0" w:space="0" w:color="auto"/>
                                              </w:divBdr>
                                              <w:divsChild>
                                                <w:div w:id="1432236735">
                                                  <w:marLeft w:val="0"/>
                                                  <w:marRight w:val="0"/>
                                                  <w:marTop w:val="0"/>
                                                  <w:marBottom w:val="0"/>
                                                  <w:divBdr>
                                                    <w:top w:val="none" w:sz="0" w:space="0" w:color="auto"/>
                                                    <w:left w:val="none" w:sz="0" w:space="0" w:color="auto"/>
                                                    <w:bottom w:val="none" w:sz="0" w:space="0" w:color="auto"/>
                                                    <w:right w:val="none" w:sz="0" w:space="0" w:color="auto"/>
                                                  </w:divBdr>
                                                  <w:divsChild>
                                                    <w:div w:id="1701011168">
                                                      <w:marLeft w:val="0"/>
                                                      <w:marRight w:val="0"/>
                                                      <w:marTop w:val="0"/>
                                                      <w:marBottom w:val="0"/>
                                                      <w:divBdr>
                                                        <w:top w:val="none" w:sz="0" w:space="0" w:color="auto"/>
                                                        <w:left w:val="none" w:sz="0" w:space="0" w:color="auto"/>
                                                        <w:bottom w:val="none" w:sz="0" w:space="0" w:color="auto"/>
                                                        <w:right w:val="none" w:sz="0" w:space="0" w:color="auto"/>
                                                      </w:divBdr>
                                                      <w:divsChild>
                                                        <w:div w:id="16820793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638874568">
      <w:bodyDiv w:val="1"/>
      <w:marLeft w:val="0"/>
      <w:marRight w:val="0"/>
      <w:marTop w:val="0"/>
      <w:marBottom w:val="0"/>
      <w:divBdr>
        <w:top w:val="none" w:sz="0" w:space="0" w:color="auto"/>
        <w:left w:val="none" w:sz="0" w:space="0" w:color="auto"/>
        <w:bottom w:val="none" w:sz="0" w:space="0" w:color="auto"/>
        <w:right w:val="none" w:sz="0" w:space="0" w:color="auto"/>
      </w:divBdr>
    </w:div>
    <w:div w:id="1886019672">
      <w:bodyDiv w:val="1"/>
      <w:marLeft w:val="0"/>
      <w:marRight w:val="0"/>
      <w:marTop w:val="0"/>
      <w:marBottom w:val="0"/>
      <w:divBdr>
        <w:top w:val="none" w:sz="0" w:space="0" w:color="auto"/>
        <w:left w:val="none" w:sz="0" w:space="0" w:color="auto"/>
        <w:bottom w:val="none" w:sz="0" w:space="0" w:color="auto"/>
        <w:right w:val="none" w:sz="0" w:space="0" w:color="auto"/>
      </w:divBdr>
    </w:div>
    <w:div w:id="2074545182">
      <w:bodyDiv w:val="1"/>
      <w:marLeft w:val="0"/>
      <w:marRight w:val="0"/>
      <w:marTop w:val="0"/>
      <w:marBottom w:val="0"/>
      <w:divBdr>
        <w:top w:val="none" w:sz="0" w:space="0" w:color="auto"/>
        <w:left w:val="none" w:sz="0" w:space="0" w:color="auto"/>
        <w:bottom w:val="none" w:sz="0" w:space="0" w:color="auto"/>
        <w:right w:val="none" w:sz="0" w:space="0" w:color="auto"/>
      </w:divBdr>
    </w:div>
    <w:div w:id="2093233368">
      <w:bodyDiv w:val="1"/>
      <w:marLeft w:val="0"/>
      <w:marRight w:val="0"/>
      <w:marTop w:val="0"/>
      <w:marBottom w:val="0"/>
      <w:divBdr>
        <w:top w:val="none" w:sz="0" w:space="0" w:color="auto"/>
        <w:left w:val="none" w:sz="0" w:space="0" w:color="auto"/>
        <w:bottom w:val="none" w:sz="0" w:space="0" w:color="auto"/>
        <w:right w:val="none" w:sz="0" w:space="0" w:color="auto"/>
      </w:divBdr>
    </w:div>
    <w:div w:id="21058777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2.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image" Target="media/image1.emf"/><Relationship Id="rId14"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Public\Documents\Templates\COM.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 StyleName="" Version="0"/>
</file>

<file path=customXml/itemProps1.xml><?xml version="1.0" encoding="utf-8"?>
<ds:datastoreItem xmlns:ds="http://schemas.openxmlformats.org/officeDocument/2006/customXml" ds:itemID="{328FF92D-BA8C-4709-8E1A-4B156ED2F65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COM.dotm</Template>
  <TotalTime>2</TotalTime>
  <Pages>6</Pages>
  <Words>871</Words>
  <Characters>4857</Characters>
  <Application>Microsoft Office Word</Application>
  <DocSecurity>0</DocSecurity>
  <Lines>101</Lines>
  <Paragraphs>37</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5691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WES PDFC Administrator</cp:lastModifiedBy>
  <cp:revision>19</cp:revision>
  <cp:lastPrinted>2019-10-17T11:12:00Z</cp:lastPrinted>
  <dcterms:created xsi:type="dcterms:W3CDTF">2020-01-17T09:32:00Z</dcterms:created>
  <dcterms:modified xsi:type="dcterms:W3CDTF">2020-01-17T12:35:00Z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ategory">
    <vt:lpwstr>COM/PL/ORG</vt:lpwstr>
  </property>
  <property fmtid="{D5CDD505-2E9C-101B-9397-08002B2CF9AE}" pid="3" name="Version">
    <vt:lpwstr>6.0.1.0</vt:lpwstr>
  </property>
  <property fmtid="{D5CDD505-2E9C-101B-9397-08002B2CF9AE}" pid="4" name="Last edited using">
    <vt:lpwstr>LW 7.0, Build 20190717</vt:lpwstr>
  </property>
  <property fmtid="{D5CDD505-2E9C-101B-9397-08002B2CF9AE}" pid="5" name="Created using">
    <vt:lpwstr>LW 6.0, Build 20171009</vt:lpwstr>
  </property>
  <property fmtid="{D5CDD505-2E9C-101B-9397-08002B2CF9AE}" pid="6" name="Part">
    <vt:lpwstr>1</vt:lpwstr>
  </property>
  <property fmtid="{D5CDD505-2E9C-101B-9397-08002B2CF9AE}" pid="7" name="Total parts">
    <vt:lpwstr>1</vt:lpwstr>
  </property>
  <property fmtid="{D5CDD505-2E9C-101B-9397-08002B2CF9AE}" pid="8" name="Level of sensitivity">
    <vt:lpwstr>Standard treatment</vt:lpwstr>
  </property>
  <property fmtid="{D5CDD505-2E9C-101B-9397-08002B2CF9AE}" pid="9" name="LWTemplateID">
    <vt:lpwstr>SJ-019</vt:lpwstr>
  </property>
  <property fmtid="{D5CDD505-2E9C-101B-9397-08002B2CF9AE}" pid="10" name="DQCStatus">
    <vt:lpwstr>Green (DQC version 03)</vt:lpwstr>
  </property>
</Properties>
</file>