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62" w:rsidRDefault="00A51A62" w:rsidP="00A51A62">
      <w:pPr>
        <w:pStyle w:val="Header"/>
        <w:tabs>
          <w:tab w:val="left" w:pos="708"/>
        </w:tabs>
        <w:spacing w:after="0" w:line="240" w:lineRule="auto"/>
        <w:ind w:left="4502" w:firstLine="0"/>
        <w:jc w:val="left"/>
        <w:rPr>
          <w:rFonts w:ascii="Times New Roman" w:hAnsi="Times New Roman"/>
          <w:b/>
          <w:szCs w:val="24"/>
        </w:rPr>
      </w:pPr>
      <w:bookmarkStart w:id="0" w:name="_GoBack"/>
      <w:bookmarkEnd w:id="0"/>
      <w:r>
        <w:rPr>
          <w:rFonts w:ascii="Times New Roman" w:hAnsi="Times New Roman"/>
          <w:b/>
          <w:szCs w:val="24"/>
        </w:rPr>
        <w:t xml:space="preserve">ЧРЕЗ </w:t>
      </w:r>
    </w:p>
    <w:p w:rsidR="009C25E5" w:rsidRDefault="009C25E5" w:rsidP="00A51A62">
      <w:pPr>
        <w:pStyle w:val="Header"/>
        <w:tabs>
          <w:tab w:val="left" w:pos="708"/>
        </w:tabs>
        <w:spacing w:after="0" w:line="240" w:lineRule="auto"/>
        <w:ind w:left="4502" w:firstLine="0"/>
        <w:jc w:val="left"/>
        <w:rPr>
          <w:rFonts w:ascii="Times New Roman" w:hAnsi="Times New Roman"/>
          <w:b/>
        </w:rPr>
      </w:pPr>
      <w:r>
        <w:rPr>
          <w:rFonts w:ascii="Times New Roman" w:hAnsi="Times New Roman"/>
          <w:b/>
        </w:rPr>
        <w:t>Г-ЖА ЦЕЦКА ЦАЧЕВА</w:t>
      </w:r>
    </w:p>
    <w:p w:rsidR="00A51A62" w:rsidRPr="009C25E5" w:rsidRDefault="009C25E5" w:rsidP="00A51A62">
      <w:pPr>
        <w:pStyle w:val="Header"/>
        <w:tabs>
          <w:tab w:val="left" w:pos="708"/>
        </w:tabs>
        <w:spacing w:after="0" w:line="240" w:lineRule="auto"/>
        <w:ind w:left="4502" w:firstLine="0"/>
        <w:jc w:val="left"/>
        <w:rPr>
          <w:rFonts w:ascii="Times New Roman" w:hAnsi="Times New Roman"/>
          <w:b/>
        </w:rPr>
      </w:pPr>
      <w:r w:rsidRPr="009C25E5">
        <w:rPr>
          <w:rFonts w:ascii="Times New Roman" w:hAnsi="Times New Roman"/>
          <w:b/>
        </w:rPr>
        <w:t>ПРЕДСЕДАТЕЛ</w:t>
      </w:r>
      <w:r w:rsidR="00A51A62" w:rsidRPr="009C25E5">
        <w:rPr>
          <w:rFonts w:ascii="Times New Roman" w:hAnsi="Times New Roman"/>
          <w:b/>
        </w:rPr>
        <w:t xml:space="preserve"> НА </w:t>
      </w:r>
    </w:p>
    <w:p w:rsidR="00A51A62" w:rsidRDefault="00A51A62" w:rsidP="00A51A62">
      <w:pPr>
        <w:pStyle w:val="BodyTextIndent"/>
        <w:spacing w:after="0" w:line="240" w:lineRule="auto"/>
        <w:ind w:left="4502" w:firstLine="0"/>
        <w:rPr>
          <w:rFonts w:ascii="Times New Roman" w:hAnsi="Times New Roman"/>
          <w:b/>
        </w:rPr>
      </w:pPr>
      <w:r>
        <w:rPr>
          <w:rFonts w:ascii="Times New Roman" w:hAnsi="Times New Roman"/>
          <w:b/>
        </w:rPr>
        <w:t>43-ТО НАРОДНО СЪБРАНИЕ НА</w:t>
      </w:r>
    </w:p>
    <w:p w:rsidR="00A51A62" w:rsidRPr="00DD46DB" w:rsidRDefault="00A51A62" w:rsidP="00A51A62">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 xml:space="preserve">РЕПУБЛИКА БЪЛГАРИЯ </w:t>
      </w:r>
    </w:p>
    <w:p w:rsidR="00A51A62" w:rsidRPr="00DD46DB" w:rsidRDefault="00A51A62" w:rsidP="00A51A62">
      <w:pPr>
        <w:pStyle w:val="Header"/>
        <w:tabs>
          <w:tab w:val="left" w:pos="708"/>
        </w:tabs>
        <w:spacing w:after="0" w:line="240" w:lineRule="auto"/>
        <w:ind w:left="4503" w:firstLine="0"/>
        <w:jc w:val="left"/>
        <w:rPr>
          <w:rFonts w:ascii="Times New Roman" w:hAnsi="Times New Roman"/>
          <w:b/>
          <w:szCs w:val="24"/>
        </w:rPr>
      </w:pPr>
    </w:p>
    <w:p w:rsidR="00A51A62" w:rsidRPr="00DD46DB" w:rsidRDefault="00A51A62" w:rsidP="00A51A62">
      <w:pPr>
        <w:pStyle w:val="Header"/>
        <w:tabs>
          <w:tab w:val="left" w:pos="708"/>
        </w:tabs>
        <w:spacing w:after="0" w:line="240" w:lineRule="auto"/>
        <w:ind w:left="4503" w:firstLine="0"/>
        <w:jc w:val="left"/>
        <w:rPr>
          <w:rFonts w:ascii="Times New Roman" w:hAnsi="Times New Roman"/>
          <w:b/>
          <w:szCs w:val="24"/>
        </w:rPr>
      </w:pPr>
      <w:r w:rsidRPr="00DD46DB">
        <w:rPr>
          <w:rFonts w:ascii="Times New Roman" w:hAnsi="Times New Roman"/>
          <w:b/>
          <w:szCs w:val="24"/>
        </w:rPr>
        <w:t>ДО</w:t>
      </w:r>
    </w:p>
    <w:p w:rsidR="00A51A62" w:rsidRDefault="006562A9" w:rsidP="00A51A62">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Г-Н ЕВГЕНИ СТОЕВ</w:t>
      </w:r>
    </w:p>
    <w:p w:rsidR="00A51A62" w:rsidRPr="00372818" w:rsidRDefault="00A51A62" w:rsidP="00A51A62">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НАРОД</w:t>
      </w:r>
      <w:r w:rsidR="00372818">
        <w:rPr>
          <w:rFonts w:ascii="Times New Roman" w:hAnsi="Times New Roman"/>
          <w:b/>
          <w:szCs w:val="24"/>
        </w:rPr>
        <w:t>Е</w:t>
      </w:r>
      <w:r w:rsidRPr="00DD46DB">
        <w:rPr>
          <w:rFonts w:ascii="Times New Roman" w:hAnsi="Times New Roman"/>
          <w:b/>
          <w:szCs w:val="24"/>
        </w:rPr>
        <w:t>Н ПРЕДСТАВИТЕЛ</w:t>
      </w:r>
    </w:p>
    <w:p w:rsidR="00A51A62" w:rsidRDefault="001F250B" w:rsidP="00A51A62">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ОТ ПГ НА</w:t>
      </w:r>
      <w:r w:rsidR="006562A9">
        <w:rPr>
          <w:rFonts w:ascii="Times New Roman" w:hAnsi="Times New Roman"/>
          <w:b/>
          <w:szCs w:val="24"/>
        </w:rPr>
        <w:t xml:space="preserve"> ПП “ГЕРБ</w:t>
      </w:r>
      <w:r w:rsidR="00AB777D" w:rsidRPr="00DD46DB">
        <w:rPr>
          <w:rFonts w:ascii="Times New Roman" w:hAnsi="Times New Roman"/>
          <w:b/>
          <w:szCs w:val="24"/>
        </w:rPr>
        <w:t xml:space="preserve"> </w:t>
      </w:r>
      <w:r w:rsidR="00AB777D">
        <w:rPr>
          <w:rFonts w:ascii="Times New Roman" w:hAnsi="Times New Roman"/>
          <w:b/>
          <w:szCs w:val="24"/>
        </w:rPr>
        <w:t>“</w:t>
      </w:r>
    </w:p>
    <w:p w:rsidR="00A51A62" w:rsidRPr="00DD46DB" w:rsidRDefault="00A51A62" w:rsidP="00513CB0">
      <w:pPr>
        <w:pStyle w:val="Header"/>
        <w:tabs>
          <w:tab w:val="left" w:pos="708"/>
        </w:tabs>
        <w:spacing w:after="0" w:line="240" w:lineRule="auto"/>
        <w:ind w:left="5073" w:firstLine="0"/>
        <w:jc w:val="left"/>
        <w:rPr>
          <w:rFonts w:ascii="Times New Roman" w:hAnsi="Times New Roman"/>
          <w:b/>
          <w:szCs w:val="24"/>
        </w:rPr>
      </w:pPr>
      <w:r w:rsidRPr="00DD46DB">
        <w:rPr>
          <w:rFonts w:ascii="Times New Roman" w:hAnsi="Times New Roman"/>
          <w:b/>
          <w:szCs w:val="24"/>
        </w:rPr>
        <w:tab/>
      </w:r>
      <w:r w:rsidRPr="00DD46DB">
        <w:rPr>
          <w:rFonts w:ascii="Times New Roman" w:hAnsi="Times New Roman"/>
          <w:b/>
          <w:szCs w:val="24"/>
        </w:rPr>
        <w:tab/>
      </w:r>
      <w:r w:rsidRPr="00DD46DB">
        <w:rPr>
          <w:rFonts w:ascii="Times New Roman" w:hAnsi="Times New Roman"/>
          <w:b/>
          <w:szCs w:val="24"/>
        </w:rPr>
        <w:tab/>
      </w:r>
      <w:r w:rsidRPr="00DD46DB">
        <w:rPr>
          <w:rFonts w:ascii="Times New Roman" w:hAnsi="Times New Roman"/>
          <w:b/>
          <w:szCs w:val="24"/>
        </w:rPr>
        <w:tab/>
      </w:r>
      <w:r w:rsidRPr="00DD46DB">
        <w:rPr>
          <w:rFonts w:ascii="Times New Roman" w:hAnsi="Times New Roman"/>
          <w:b/>
          <w:szCs w:val="24"/>
        </w:rPr>
        <w:tab/>
      </w:r>
      <w:r w:rsidRPr="00DD46DB">
        <w:rPr>
          <w:rFonts w:ascii="Times New Roman" w:hAnsi="Times New Roman"/>
          <w:b/>
          <w:szCs w:val="24"/>
        </w:rPr>
        <w:tab/>
      </w:r>
    </w:p>
    <w:p w:rsidR="00A51A62" w:rsidRPr="00DD46DB" w:rsidRDefault="00DB36EF" w:rsidP="00513CB0">
      <w:pPr>
        <w:spacing w:after="0" w:line="240" w:lineRule="auto"/>
        <w:ind w:left="2160"/>
        <w:rPr>
          <w:rFonts w:ascii="Times New Roman" w:hAnsi="Times New Roman"/>
          <w:color w:val="FFFFFF"/>
          <w:szCs w:val="24"/>
        </w:rPr>
      </w:pPr>
      <w:r>
        <w:rPr>
          <w:rFonts w:ascii="Times New Roman" w:hAnsi="Times New Roman"/>
          <w:b/>
          <w:szCs w:val="24"/>
        </w:rPr>
        <w:t xml:space="preserve">ПИСМЕН </w:t>
      </w:r>
      <w:r w:rsidR="00A51A62" w:rsidRPr="00DD46DB">
        <w:rPr>
          <w:rFonts w:ascii="Times New Roman" w:hAnsi="Times New Roman"/>
          <w:b/>
          <w:szCs w:val="24"/>
        </w:rPr>
        <w:t>ОТГОВОР НА ВЪПРОС</w:t>
      </w:r>
    </w:p>
    <w:p w:rsidR="00094CEC" w:rsidRDefault="00A51A62" w:rsidP="00513CB0">
      <w:pPr>
        <w:pStyle w:val="Header"/>
        <w:tabs>
          <w:tab w:val="left" w:pos="708"/>
        </w:tabs>
        <w:spacing w:after="0" w:line="240" w:lineRule="auto"/>
        <w:ind w:firstLine="0"/>
        <w:rPr>
          <w:rFonts w:ascii="Times New Roman" w:hAnsi="Times New Roman"/>
          <w:szCs w:val="24"/>
          <w:lang w:val="en-US"/>
        </w:rPr>
      </w:pPr>
      <w:r>
        <w:rPr>
          <w:rFonts w:ascii="Times New Roman" w:hAnsi="Times New Roman"/>
          <w:szCs w:val="24"/>
          <w:lang w:val="ru-RU"/>
        </w:rPr>
        <w:tab/>
      </w:r>
    </w:p>
    <w:p w:rsidR="008C2485" w:rsidRPr="008D4DA8" w:rsidRDefault="00094CEC" w:rsidP="00513CB0">
      <w:pPr>
        <w:pStyle w:val="Header"/>
        <w:tabs>
          <w:tab w:val="left" w:pos="708"/>
        </w:tabs>
        <w:spacing w:after="0" w:line="240" w:lineRule="auto"/>
        <w:ind w:firstLine="0"/>
        <w:rPr>
          <w:rFonts w:ascii="Times New Roman" w:hAnsi="Times New Roman"/>
          <w:szCs w:val="24"/>
        </w:rPr>
      </w:pPr>
      <w:r>
        <w:rPr>
          <w:rFonts w:ascii="Times New Roman" w:hAnsi="Times New Roman"/>
          <w:szCs w:val="24"/>
          <w:lang w:val="en-US"/>
        </w:rPr>
        <w:tab/>
      </w:r>
      <w:proofErr w:type="spellStart"/>
      <w:r w:rsidR="00DD46DB">
        <w:rPr>
          <w:rFonts w:ascii="Times New Roman" w:hAnsi="Times New Roman"/>
          <w:b/>
          <w:szCs w:val="24"/>
          <w:lang w:val="ru-RU"/>
        </w:rPr>
        <w:t>Относно</w:t>
      </w:r>
      <w:proofErr w:type="spellEnd"/>
      <w:r w:rsidR="006562A9">
        <w:rPr>
          <w:rFonts w:ascii="Times New Roman" w:hAnsi="Times New Roman"/>
          <w:b/>
          <w:szCs w:val="24"/>
        </w:rPr>
        <w:t xml:space="preserve">: </w:t>
      </w:r>
      <w:r w:rsidR="006562A9" w:rsidRPr="006562A9">
        <w:rPr>
          <w:rFonts w:ascii="Times New Roman" w:hAnsi="Times New Roman"/>
          <w:szCs w:val="24"/>
        </w:rPr>
        <w:t>Увеличаването на събираемостта на приходните администрации – НАП и Агенция „Митници“ за първото тримесечие на 2015 г. спрямо същия период на миналата година</w:t>
      </w:r>
    </w:p>
    <w:p w:rsidR="00DB36EF" w:rsidRDefault="00DB36EF" w:rsidP="00513CB0">
      <w:pPr>
        <w:tabs>
          <w:tab w:val="left" w:pos="708"/>
          <w:tab w:val="center" w:pos="4153"/>
          <w:tab w:val="right" w:pos="8306"/>
        </w:tabs>
        <w:spacing w:after="0" w:line="240" w:lineRule="auto"/>
        <w:ind w:firstLine="0"/>
        <w:jc w:val="left"/>
        <w:rPr>
          <w:rFonts w:ascii="Times New Roman" w:hAnsi="Times New Roman"/>
          <w:b/>
          <w:szCs w:val="24"/>
          <w:lang w:eastAsia="bg-BG"/>
        </w:rPr>
      </w:pPr>
    </w:p>
    <w:p w:rsidR="00513CB0" w:rsidRDefault="008C2485" w:rsidP="00513CB0">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8C2485" w:rsidRPr="008C2485" w:rsidRDefault="00513CB0" w:rsidP="00513CB0">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r w:rsidR="006562A9">
        <w:rPr>
          <w:rFonts w:ascii="Times New Roman" w:hAnsi="Times New Roman"/>
          <w:b/>
          <w:szCs w:val="24"/>
          <w:lang w:eastAsia="bg-BG"/>
        </w:rPr>
        <w:t>УВАЖАЕМИ ГОСПОДИН СТОЕВ</w:t>
      </w:r>
      <w:r w:rsidR="008C2485" w:rsidRPr="008C2485">
        <w:rPr>
          <w:rFonts w:ascii="Times New Roman" w:hAnsi="Times New Roman"/>
          <w:b/>
          <w:szCs w:val="24"/>
          <w:lang w:eastAsia="bg-BG"/>
        </w:rPr>
        <w:t>,</w:t>
      </w:r>
    </w:p>
    <w:p w:rsidR="001E251E" w:rsidRDefault="00DB36EF" w:rsidP="00513CB0">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6562A9" w:rsidRDefault="001E251E" w:rsidP="00513CB0">
      <w:pPr>
        <w:pStyle w:val="Header"/>
        <w:tabs>
          <w:tab w:val="left" w:pos="708"/>
        </w:tabs>
        <w:spacing w:after="0" w:line="240" w:lineRule="auto"/>
        <w:ind w:firstLine="0"/>
        <w:rPr>
          <w:rFonts w:ascii="Times New Roman" w:hAnsi="Times New Roman"/>
          <w:szCs w:val="24"/>
        </w:rPr>
      </w:pPr>
      <w:r>
        <w:rPr>
          <w:rFonts w:ascii="Times New Roman" w:hAnsi="Times New Roman"/>
          <w:b/>
          <w:szCs w:val="24"/>
          <w:lang w:eastAsia="bg-BG"/>
        </w:rPr>
        <w:tab/>
      </w:r>
      <w:r w:rsidR="008C2485" w:rsidRPr="008C2485">
        <w:rPr>
          <w:rFonts w:ascii="Times New Roman" w:hAnsi="Times New Roman"/>
          <w:szCs w:val="24"/>
          <w:lang w:eastAsia="bg-BG"/>
        </w:rPr>
        <w:t>В отговор на Ваше запитване с №</w:t>
      </w:r>
      <w:r w:rsidR="008C2485" w:rsidRPr="00F656DE">
        <w:rPr>
          <w:rFonts w:ascii="Times New Roman" w:hAnsi="Times New Roman"/>
          <w:szCs w:val="24"/>
          <w:lang w:val="ru-RU" w:eastAsia="bg-BG"/>
        </w:rPr>
        <w:t xml:space="preserve"> </w:t>
      </w:r>
      <w:r w:rsidR="006562A9">
        <w:rPr>
          <w:rFonts w:ascii="Times New Roman" w:hAnsi="Times New Roman"/>
          <w:szCs w:val="24"/>
          <w:lang w:eastAsia="bg-BG"/>
        </w:rPr>
        <w:t>554-06-547</w:t>
      </w:r>
      <w:r w:rsidR="001F250B">
        <w:rPr>
          <w:rFonts w:ascii="Times New Roman" w:hAnsi="Times New Roman"/>
          <w:szCs w:val="24"/>
          <w:lang w:eastAsia="bg-BG"/>
        </w:rPr>
        <w:t>/06</w:t>
      </w:r>
      <w:r w:rsidR="008C2485" w:rsidRPr="008C2485">
        <w:rPr>
          <w:rFonts w:ascii="Times New Roman" w:hAnsi="Times New Roman"/>
          <w:szCs w:val="24"/>
          <w:lang w:eastAsia="bg-BG"/>
        </w:rPr>
        <w:t>.0</w:t>
      </w:r>
      <w:r w:rsidR="006562A9">
        <w:rPr>
          <w:rFonts w:ascii="Times New Roman" w:hAnsi="Times New Roman"/>
          <w:szCs w:val="24"/>
          <w:lang w:eastAsia="bg-BG"/>
        </w:rPr>
        <w:t>4</w:t>
      </w:r>
      <w:r w:rsidR="008C2485">
        <w:rPr>
          <w:rFonts w:ascii="Times New Roman" w:hAnsi="Times New Roman"/>
          <w:szCs w:val="24"/>
          <w:lang w:eastAsia="bg-BG"/>
        </w:rPr>
        <w:t xml:space="preserve">.2015 </w:t>
      </w:r>
      <w:r w:rsidR="008C2485" w:rsidRPr="008C2485">
        <w:rPr>
          <w:rFonts w:ascii="Times New Roman" w:hAnsi="Times New Roman"/>
          <w:szCs w:val="24"/>
          <w:lang w:eastAsia="bg-BG"/>
        </w:rPr>
        <w:t>г.</w:t>
      </w:r>
      <w:r w:rsidR="008C2485">
        <w:rPr>
          <w:rFonts w:ascii="Times New Roman" w:hAnsi="Times New Roman"/>
          <w:szCs w:val="24"/>
          <w:lang w:eastAsia="bg-BG"/>
        </w:rPr>
        <w:t xml:space="preserve"> </w:t>
      </w:r>
      <w:r w:rsidR="00DB36EF">
        <w:rPr>
          <w:rFonts w:ascii="Times New Roman" w:hAnsi="Times New Roman"/>
          <w:szCs w:val="24"/>
          <w:lang w:eastAsia="bg-BG"/>
        </w:rPr>
        <w:t xml:space="preserve">относно </w:t>
      </w:r>
      <w:r w:rsidR="006562A9">
        <w:rPr>
          <w:rFonts w:ascii="Times New Roman" w:hAnsi="Times New Roman"/>
          <w:szCs w:val="24"/>
        </w:rPr>
        <w:t>у</w:t>
      </w:r>
      <w:r w:rsidR="006562A9" w:rsidRPr="006562A9">
        <w:rPr>
          <w:rFonts w:ascii="Times New Roman" w:hAnsi="Times New Roman"/>
          <w:szCs w:val="24"/>
        </w:rPr>
        <w:t>величаването на събираемостта на приходните администрации – НАП и Агенция „Митници“ за първото тримесечие на 2015 г. спрямо същия период на миналата година</w:t>
      </w:r>
      <w:r w:rsidR="006562A9">
        <w:rPr>
          <w:rFonts w:ascii="Times New Roman" w:hAnsi="Times New Roman"/>
          <w:szCs w:val="24"/>
        </w:rPr>
        <w:t xml:space="preserve"> и по поставения от Вас въпрос, Ви уведомяваме за следното:</w:t>
      </w:r>
    </w:p>
    <w:p w:rsidR="006562A9" w:rsidRPr="006562A9" w:rsidRDefault="006562A9" w:rsidP="00513CB0">
      <w:pPr>
        <w:pStyle w:val="Header"/>
        <w:tabs>
          <w:tab w:val="left" w:pos="708"/>
        </w:tabs>
        <w:spacing w:after="0" w:line="240" w:lineRule="auto"/>
        <w:ind w:firstLine="0"/>
        <w:rPr>
          <w:rFonts w:ascii="Times New Roman" w:hAnsi="Times New Roman"/>
          <w:b/>
          <w:szCs w:val="24"/>
        </w:rPr>
      </w:pPr>
      <w:r>
        <w:rPr>
          <w:rFonts w:ascii="Times New Roman" w:hAnsi="Times New Roman"/>
          <w:szCs w:val="24"/>
        </w:rPr>
        <w:tab/>
      </w:r>
      <w:r w:rsidRPr="006562A9">
        <w:rPr>
          <w:rFonts w:ascii="Times New Roman" w:hAnsi="Times New Roman"/>
          <w:b/>
          <w:szCs w:val="24"/>
        </w:rPr>
        <w:t xml:space="preserve">Въпрос – Каква е цялостната политика на Министерството на финансите и приоритетите през оставащите девет месеца на настоящата година с цел да се подобри събираемостта? </w:t>
      </w:r>
    </w:p>
    <w:p w:rsidR="000F71A8" w:rsidRDefault="00553EC0" w:rsidP="00513CB0">
      <w:pPr>
        <w:pStyle w:val="Header"/>
        <w:tabs>
          <w:tab w:val="left" w:pos="708"/>
        </w:tabs>
        <w:spacing w:after="0" w:line="240" w:lineRule="auto"/>
        <w:ind w:firstLine="0"/>
        <w:rPr>
          <w:rFonts w:ascii="Times New Roman" w:hAnsi="Times New Roman"/>
          <w:szCs w:val="24"/>
          <w:lang w:eastAsia="bg-BG"/>
        </w:rPr>
      </w:pPr>
      <w:r w:rsidRPr="00553EC0">
        <w:rPr>
          <w:rFonts w:ascii="Times New Roman" w:hAnsi="Times New Roman"/>
          <w:szCs w:val="24"/>
          <w:lang w:eastAsia="bg-BG"/>
        </w:rPr>
        <w:tab/>
      </w:r>
      <w:r>
        <w:rPr>
          <w:rFonts w:ascii="Times New Roman" w:hAnsi="Times New Roman"/>
          <w:szCs w:val="24"/>
          <w:lang w:eastAsia="bg-BG"/>
        </w:rPr>
        <w:t>Политиката на Министерство</w:t>
      </w:r>
      <w:r w:rsidR="00F219AC">
        <w:rPr>
          <w:rFonts w:ascii="Times New Roman" w:hAnsi="Times New Roman"/>
          <w:szCs w:val="24"/>
          <w:lang w:eastAsia="bg-BG"/>
        </w:rPr>
        <w:t>то</w:t>
      </w:r>
      <w:r>
        <w:rPr>
          <w:rFonts w:ascii="Times New Roman" w:hAnsi="Times New Roman"/>
          <w:szCs w:val="24"/>
          <w:lang w:eastAsia="bg-BG"/>
        </w:rPr>
        <w:t xml:space="preserve"> на финансите е насочена към повишаване на бюджетните приходи чрез </w:t>
      </w:r>
      <w:r w:rsidR="000B372A">
        <w:rPr>
          <w:rFonts w:ascii="Times New Roman" w:hAnsi="Times New Roman"/>
          <w:szCs w:val="24"/>
          <w:lang w:eastAsia="bg-BG"/>
        </w:rPr>
        <w:t xml:space="preserve">въвеждане на ефективни мерки за превенция и борба с митническите, данъчните и осигурителни измами и отклонението от данъчно облагане и за подобряване събираемостта на публичните вземания, събирани от Националната агенция за приходите и Агенция „Митници“. </w:t>
      </w:r>
      <w:r w:rsidR="00FC5BF8">
        <w:rPr>
          <w:rFonts w:ascii="Times New Roman" w:hAnsi="Times New Roman"/>
          <w:szCs w:val="24"/>
          <w:lang w:eastAsia="bg-BG"/>
        </w:rPr>
        <w:t xml:space="preserve">С цел повишаване събираемостта на бюджетните приходи </w:t>
      </w:r>
      <w:r w:rsidR="00354007">
        <w:rPr>
          <w:rFonts w:ascii="Times New Roman" w:hAnsi="Times New Roman"/>
          <w:szCs w:val="24"/>
          <w:lang w:eastAsia="bg-BG"/>
        </w:rPr>
        <w:t xml:space="preserve">през 2015 г. </w:t>
      </w:r>
      <w:r w:rsidR="00FC5BF8">
        <w:rPr>
          <w:rFonts w:ascii="Times New Roman" w:hAnsi="Times New Roman"/>
          <w:szCs w:val="24"/>
          <w:lang w:eastAsia="bg-BG"/>
        </w:rPr>
        <w:t xml:space="preserve">са предприети следните </w:t>
      </w:r>
      <w:r w:rsidR="00F219AC">
        <w:rPr>
          <w:rFonts w:ascii="Times New Roman" w:hAnsi="Times New Roman"/>
          <w:szCs w:val="24"/>
          <w:lang w:eastAsia="bg-BG"/>
        </w:rPr>
        <w:t>допълнителни</w:t>
      </w:r>
      <w:r w:rsidR="00FC5BF8">
        <w:rPr>
          <w:rFonts w:ascii="Times New Roman" w:hAnsi="Times New Roman"/>
          <w:szCs w:val="24"/>
          <w:lang w:eastAsia="bg-BG"/>
        </w:rPr>
        <w:t xml:space="preserve"> мерки:  </w:t>
      </w:r>
    </w:p>
    <w:p w:rsidR="00513CB0" w:rsidRDefault="00513CB0" w:rsidP="00513CB0">
      <w:pPr>
        <w:pStyle w:val="Header"/>
        <w:tabs>
          <w:tab w:val="left" w:pos="708"/>
        </w:tabs>
        <w:spacing w:after="0" w:line="240" w:lineRule="auto"/>
        <w:ind w:firstLine="0"/>
        <w:rPr>
          <w:rFonts w:ascii="Times New Roman" w:hAnsi="Times New Roman"/>
          <w:szCs w:val="24"/>
          <w:lang w:eastAsia="bg-BG"/>
        </w:rPr>
      </w:pPr>
    </w:p>
    <w:p w:rsidR="000F71A8" w:rsidRPr="00354007" w:rsidRDefault="000F71A8" w:rsidP="00513CB0">
      <w:pPr>
        <w:numPr>
          <w:ilvl w:val="0"/>
          <w:numId w:val="2"/>
        </w:numPr>
        <w:spacing w:after="0" w:line="240" w:lineRule="auto"/>
        <w:rPr>
          <w:rFonts w:ascii="Times New Roman" w:eastAsia="Calibri" w:hAnsi="Times New Roman"/>
          <w:b/>
          <w:szCs w:val="24"/>
        </w:rPr>
      </w:pPr>
      <w:r>
        <w:rPr>
          <w:rFonts w:ascii="Times New Roman" w:eastAsia="Calibri" w:hAnsi="Times New Roman"/>
          <w:b/>
          <w:szCs w:val="24"/>
        </w:rPr>
        <w:t>Мерки за превенция и борба с митническите, данъчните и осигурителни измами и отклонението от данъчно облагане</w:t>
      </w:r>
      <w:r w:rsidRPr="000D67A3">
        <w:rPr>
          <w:rFonts w:ascii="Times New Roman" w:hAnsi="Times New Roman"/>
          <w:szCs w:val="24"/>
        </w:rPr>
        <w:tab/>
        <w:t xml:space="preserve"> </w:t>
      </w:r>
    </w:p>
    <w:p w:rsidR="000F71A8" w:rsidRPr="00E76A1A" w:rsidRDefault="00FC5BF8" w:rsidP="00513CB0">
      <w:pPr>
        <w:autoSpaceDE w:val="0"/>
        <w:autoSpaceDN w:val="0"/>
        <w:adjustRightInd w:val="0"/>
        <w:spacing w:after="0" w:line="240" w:lineRule="auto"/>
        <w:ind w:firstLine="0"/>
        <w:rPr>
          <w:rFonts w:ascii="Times New Roman" w:eastAsia="Calibri" w:hAnsi="Times New Roman"/>
          <w:b/>
          <w:i/>
          <w:szCs w:val="24"/>
        </w:rPr>
      </w:pPr>
      <w:r>
        <w:rPr>
          <w:rFonts w:ascii="Times New Roman" w:eastAsia="Calibri" w:hAnsi="Times New Roman"/>
          <w:szCs w:val="24"/>
        </w:rPr>
        <w:tab/>
      </w:r>
      <w:r w:rsidRPr="00E76A1A">
        <w:rPr>
          <w:rFonts w:ascii="Times New Roman" w:eastAsia="Calibri" w:hAnsi="Times New Roman"/>
          <w:b/>
          <w:i/>
          <w:szCs w:val="24"/>
        </w:rPr>
        <w:t xml:space="preserve">1. </w:t>
      </w:r>
      <w:r w:rsidR="000F71A8" w:rsidRPr="00E76A1A">
        <w:rPr>
          <w:rFonts w:ascii="Times New Roman" w:hAnsi="Times New Roman"/>
          <w:b/>
          <w:i/>
          <w:szCs w:val="24"/>
        </w:rPr>
        <w:t>Засилване на контрола върху доставките и движението на зърнени и технически култури</w:t>
      </w:r>
    </w:p>
    <w:p w:rsidR="000F71A8" w:rsidRPr="004321E6" w:rsidRDefault="000F71A8" w:rsidP="00513CB0">
      <w:pPr>
        <w:autoSpaceDE w:val="0"/>
        <w:autoSpaceDN w:val="0"/>
        <w:adjustRightInd w:val="0"/>
        <w:spacing w:after="0" w:line="240" w:lineRule="auto"/>
        <w:ind w:firstLine="0"/>
        <w:rPr>
          <w:rFonts w:ascii="Times New Roman" w:hAnsi="Times New Roman"/>
          <w:szCs w:val="24"/>
        </w:rPr>
      </w:pPr>
      <w:r>
        <w:rPr>
          <w:rFonts w:ascii="Times New Roman" w:eastAsia="Calibri" w:hAnsi="Times New Roman"/>
          <w:szCs w:val="24"/>
        </w:rPr>
        <w:tab/>
      </w:r>
      <w:r w:rsidRPr="004321E6">
        <w:rPr>
          <w:rFonts w:ascii="Times New Roman" w:hAnsi="Times New Roman"/>
          <w:szCs w:val="24"/>
        </w:rPr>
        <w:t>Във връзка с въведения от 1 януари 2014 г. механизъм за обратно начисляване на ДДС при доставки на зърнени и технически култури</w:t>
      </w:r>
      <w:r>
        <w:rPr>
          <w:rFonts w:ascii="Times New Roman" w:hAnsi="Times New Roman"/>
          <w:szCs w:val="24"/>
        </w:rPr>
        <w:t xml:space="preserve">, за предотвратяване изместването </w:t>
      </w:r>
      <w:r w:rsidRPr="004321E6">
        <w:rPr>
          <w:rFonts w:ascii="Times New Roman" w:hAnsi="Times New Roman"/>
          <w:szCs w:val="24"/>
        </w:rPr>
        <w:t xml:space="preserve">на </w:t>
      </w:r>
      <w:r>
        <w:rPr>
          <w:rFonts w:ascii="Times New Roman" w:hAnsi="Times New Roman"/>
          <w:szCs w:val="24"/>
        </w:rPr>
        <w:t>данъчните измами</w:t>
      </w:r>
      <w:r w:rsidRPr="004321E6">
        <w:rPr>
          <w:rFonts w:ascii="Times New Roman" w:hAnsi="Times New Roman"/>
          <w:szCs w:val="24"/>
        </w:rPr>
        <w:t xml:space="preserve"> в други икономически сектори</w:t>
      </w:r>
      <w:r w:rsidR="00FC5BF8">
        <w:rPr>
          <w:rFonts w:ascii="Times New Roman" w:hAnsi="Times New Roman"/>
          <w:szCs w:val="24"/>
        </w:rPr>
        <w:t xml:space="preserve"> </w:t>
      </w:r>
      <w:r w:rsidR="00FC5BF8" w:rsidRPr="00FC5BF8">
        <w:rPr>
          <w:rFonts w:ascii="Times New Roman" w:hAnsi="Times New Roman"/>
          <w:szCs w:val="24"/>
        </w:rPr>
        <w:t>(</w:t>
      </w:r>
      <w:r w:rsidR="00FC5BF8">
        <w:rPr>
          <w:rFonts w:ascii="Times New Roman" w:hAnsi="Times New Roman"/>
          <w:szCs w:val="24"/>
        </w:rPr>
        <w:t>преработвателна промишленост и крайно потребление</w:t>
      </w:r>
      <w:r w:rsidR="00FC5BF8" w:rsidRPr="00FC5BF8">
        <w:rPr>
          <w:rFonts w:ascii="Times New Roman" w:hAnsi="Times New Roman"/>
          <w:szCs w:val="24"/>
        </w:rPr>
        <w:t>)</w:t>
      </w:r>
      <w:r w:rsidR="00FC5BF8">
        <w:rPr>
          <w:rFonts w:ascii="Times New Roman" w:hAnsi="Times New Roman"/>
          <w:szCs w:val="24"/>
        </w:rPr>
        <w:t xml:space="preserve"> са предприети</w:t>
      </w:r>
      <w:r w:rsidRPr="004321E6">
        <w:rPr>
          <w:rFonts w:ascii="Times New Roman" w:hAnsi="Times New Roman"/>
          <w:szCs w:val="24"/>
        </w:rPr>
        <w:t xml:space="preserve"> допълнителни мерки:</w:t>
      </w:r>
    </w:p>
    <w:p w:rsidR="000F71A8" w:rsidRPr="004321E6" w:rsidRDefault="000F71A8" w:rsidP="00513CB0">
      <w:pPr>
        <w:numPr>
          <w:ilvl w:val="0"/>
          <w:numId w:val="4"/>
        </w:numPr>
        <w:autoSpaceDE w:val="0"/>
        <w:autoSpaceDN w:val="0"/>
        <w:adjustRightInd w:val="0"/>
        <w:spacing w:after="0" w:line="240" w:lineRule="auto"/>
        <w:rPr>
          <w:rFonts w:ascii="Times New Roman" w:eastAsia="Calibri" w:hAnsi="Times New Roman"/>
          <w:szCs w:val="24"/>
        </w:rPr>
      </w:pPr>
      <w:r w:rsidRPr="004321E6">
        <w:rPr>
          <w:rFonts w:ascii="Times New Roman" w:eastAsia="Calibri" w:hAnsi="Times New Roman"/>
          <w:szCs w:val="24"/>
        </w:rPr>
        <w:lastRenderedPageBreak/>
        <w:t>Идентифициране на лицата, ползващи механизма за обратно начисляване и засилен контрол върху дейността им;</w:t>
      </w:r>
    </w:p>
    <w:p w:rsidR="000F71A8" w:rsidRDefault="000F71A8" w:rsidP="00513CB0">
      <w:pPr>
        <w:numPr>
          <w:ilvl w:val="0"/>
          <w:numId w:val="4"/>
        </w:numPr>
        <w:autoSpaceDE w:val="0"/>
        <w:autoSpaceDN w:val="0"/>
        <w:adjustRightInd w:val="0"/>
        <w:spacing w:after="0" w:line="240" w:lineRule="auto"/>
        <w:rPr>
          <w:rFonts w:ascii="Times New Roman" w:eastAsia="Calibri" w:hAnsi="Times New Roman"/>
          <w:szCs w:val="24"/>
        </w:rPr>
      </w:pPr>
      <w:r w:rsidRPr="004321E6">
        <w:rPr>
          <w:rFonts w:ascii="Times New Roman" w:eastAsia="Calibri" w:hAnsi="Times New Roman"/>
          <w:szCs w:val="24"/>
        </w:rPr>
        <w:t xml:space="preserve">Наблюдение и </w:t>
      </w:r>
      <w:r>
        <w:rPr>
          <w:rFonts w:ascii="Times New Roman" w:eastAsia="Calibri" w:hAnsi="Times New Roman"/>
          <w:szCs w:val="24"/>
        </w:rPr>
        <w:t>засилване на контрола върху отраслите свързани с преработване на зърнени и технически култури;</w:t>
      </w:r>
    </w:p>
    <w:p w:rsidR="000F71A8" w:rsidRPr="004321E6" w:rsidRDefault="000F71A8" w:rsidP="00513CB0">
      <w:pPr>
        <w:numPr>
          <w:ilvl w:val="0"/>
          <w:numId w:val="4"/>
        </w:numPr>
        <w:autoSpaceDE w:val="0"/>
        <w:autoSpaceDN w:val="0"/>
        <w:adjustRightInd w:val="0"/>
        <w:spacing w:after="0" w:line="240" w:lineRule="auto"/>
        <w:rPr>
          <w:rFonts w:ascii="Times New Roman" w:eastAsia="Calibri" w:hAnsi="Times New Roman"/>
          <w:szCs w:val="24"/>
        </w:rPr>
      </w:pPr>
      <w:r>
        <w:rPr>
          <w:rFonts w:ascii="Times New Roman" w:eastAsia="Calibri" w:hAnsi="Times New Roman"/>
          <w:szCs w:val="24"/>
        </w:rPr>
        <w:t xml:space="preserve">Засилване на контрола върху износа на зърнени и технически култури и върху транспортните средства  </w:t>
      </w:r>
      <w:r w:rsidRPr="004321E6">
        <w:rPr>
          <w:rFonts w:ascii="Times New Roman" w:hAnsi="Times New Roman"/>
          <w:szCs w:val="24"/>
        </w:rPr>
        <w:t>– камиони, железопътни композиции и кораби, превозващи зърнени и технически култури.</w:t>
      </w:r>
    </w:p>
    <w:p w:rsidR="000F71A8" w:rsidRDefault="000F71A8" w:rsidP="00513CB0">
      <w:pPr>
        <w:autoSpaceDE w:val="0"/>
        <w:autoSpaceDN w:val="0"/>
        <w:adjustRightInd w:val="0"/>
        <w:spacing w:after="0" w:line="240" w:lineRule="auto"/>
        <w:ind w:firstLine="0"/>
        <w:rPr>
          <w:rFonts w:ascii="Times New Roman" w:eastAsia="Calibri" w:hAnsi="Times New Roman"/>
          <w:szCs w:val="24"/>
        </w:rPr>
      </w:pPr>
    </w:p>
    <w:p w:rsidR="00F219AC" w:rsidRPr="00E76A1A" w:rsidRDefault="000F71A8" w:rsidP="00513CB0">
      <w:pPr>
        <w:autoSpaceDE w:val="0"/>
        <w:autoSpaceDN w:val="0"/>
        <w:adjustRightInd w:val="0"/>
        <w:spacing w:after="0" w:line="240" w:lineRule="auto"/>
        <w:ind w:firstLine="0"/>
        <w:rPr>
          <w:rFonts w:ascii="Times New Roman" w:eastAsia="Calibri" w:hAnsi="Times New Roman"/>
          <w:b/>
          <w:i/>
          <w:szCs w:val="24"/>
        </w:rPr>
      </w:pPr>
      <w:r>
        <w:rPr>
          <w:rFonts w:ascii="Times New Roman" w:eastAsia="Calibri" w:hAnsi="Times New Roman"/>
          <w:szCs w:val="24"/>
        </w:rPr>
        <w:tab/>
      </w:r>
      <w:r w:rsidR="00FC5BF8" w:rsidRPr="00E76A1A">
        <w:rPr>
          <w:rFonts w:ascii="Times New Roman" w:eastAsia="Calibri" w:hAnsi="Times New Roman"/>
          <w:b/>
          <w:i/>
          <w:szCs w:val="24"/>
        </w:rPr>
        <w:t xml:space="preserve">2. </w:t>
      </w:r>
      <w:r w:rsidR="00F219AC" w:rsidRPr="00E76A1A">
        <w:rPr>
          <w:rFonts w:ascii="Times New Roman" w:eastAsia="Calibri" w:hAnsi="Times New Roman"/>
          <w:b/>
          <w:i/>
          <w:szCs w:val="24"/>
        </w:rPr>
        <w:t>Усъвършенстване на фискалния контрол върху движението на стоки с висок фискален риск на територията на страната</w:t>
      </w:r>
    </w:p>
    <w:p w:rsidR="00F219AC" w:rsidRPr="00F219AC" w:rsidRDefault="00F219AC" w:rsidP="00513CB0">
      <w:pPr>
        <w:autoSpaceDE w:val="0"/>
        <w:autoSpaceDN w:val="0"/>
        <w:adjustRightInd w:val="0"/>
        <w:spacing w:after="0" w:line="240" w:lineRule="auto"/>
        <w:ind w:firstLine="0"/>
        <w:rPr>
          <w:rFonts w:ascii="Times New Roman" w:eastAsia="Calibri" w:hAnsi="Times New Roman"/>
          <w:szCs w:val="24"/>
        </w:rPr>
      </w:pPr>
      <w:r w:rsidRPr="00F219AC">
        <w:rPr>
          <w:rFonts w:ascii="Times New Roman" w:eastAsia="Calibri" w:hAnsi="Times New Roman"/>
          <w:szCs w:val="24"/>
        </w:rPr>
        <w:tab/>
      </w:r>
      <w:r>
        <w:rPr>
          <w:rFonts w:ascii="Times New Roman" w:eastAsia="Calibri" w:hAnsi="Times New Roman"/>
          <w:szCs w:val="24"/>
        </w:rPr>
        <w:t xml:space="preserve">Във връзка с въведения от 1 януари 2014 г. фискален контрол върху движението на стоки с висок фискален риск на територията на страната са планирани допълнителни мерки -   разкриване на нови фискални пунктове в близост до ГКПП и включване на нови стоки в списъка на стоките с висок фискален риск. </w:t>
      </w:r>
    </w:p>
    <w:p w:rsidR="000F71A8" w:rsidRDefault="000F71A8" w:rsidP="00513CB0">
      <w:pPr>
        <w:autoSpaceDE w:val="0"/>
        <w:autoSpaceDN w:val="0"/>
        <w:adjustRightInd w:val="0"/>
        <w:spacing w:after="0" w:line="240" w:lineRule="auto"/>
        <w:ind w:firstLine="0"/>
        <w:rPr>
          <w:rFonts w:ascii="Times New Roman" w:eastAsia="Calibri" w:hAnsi="Times New Roman"/>
          <w:szCs w:val="24"/>
        </w:rPr>
      </w:pPr>
      <w:r>
        <w:rPr>
          <w:rFonts w:ascii="Times New Roman" w:eastAsia="Calibri" w:hAnsi="Times New Roman"/>
          <w:szCs w:val="24"/>
        </w:rPr>
        <w:tab/>
      </w:r>
    </w:p>
    <w:p w:rsidR="000F71A8" w:rsidRPr="00E76A1A" w:rsidRDefault="000F71A8" w:rsidP="00513CB0">
      <w:pPr>
        <w:autoSpaceDE w:val="0"/>
        <w:autoSpaceDN w:val="0"/>
        <w:adjustRightInd w:val="0"/>
        <w:spacing w:after="0" w:line="240" w:lineRule="auto"/>
        <w:ind w:firstLine="0"/>
        <w:rPr>
          <w:rFonts w:ascii="Times New Roman" w:eastAsia="Calibri" w:hAnsi="Times New Roman"/>
          <w:b/>
          <w:i/>
          <w:szCs w:val="24"/>
        </w:rPr>
      </w:pPr>
      <w:r>
        <w:rPr>
          <w:rFonts w:ascii="Times New Roman" w:eastAsia="Calibri" w:hAnsi="Times New Roman"/>
          <w:szCs w:val="24"/>
        </w:rPr>
        <w:tab/>
      </w:r>
      <w:r w:rsidR="00FC5BF8" w:rsidRPr="00E76A1A">
        <w:rPr>
          <w:rFonts w:ascii="Times New Roman" w:eastAsia="Calibri" w:hAnsi="Times New Roman"/>
          <w:b/>
          <w:i/>
          <w:szCs w:val="24"/>
        </w:rPr>
        <w:t xml:space="preserve">3. </w:t>
      </w:r>
      <w:r w:rsidRPr="00E76A1A">
        <w:rPr>
          <w:rFonts w:ascii="Times New Roman" w:hAnsi="Times New Roman"/>
          <w:b/>
          <w:i/>
          <w:szCs w:val="24"/>
        </w:rPr>
        <w:t>Засилване  на контрола върху доставките и движението на течни горива</w:t>
      </w:r>
    </w:p>
    <w:p w:rsidR="000F71A8" w:rsidRPr="00FC5BF8" w:rsidRDefault="000F71A8" w:rsidP="00513CB0">
      <w:pPr>
        <w:autoSpaceDE w:val="0"/>
        <w:autoSpaceDN w:val="0"/>
        <w:adjustRightInd w:val="0"/>
        <w:spacing w:after="0" w:line="240" w:lineRule="auto"/>
        <w:ind w:firstLine="0"/>
        <w:rPr>
          <w:rFonts w:ascii="Times New Roman" w:eastAsia="Calibri" w:hAnsi="Times New Roman"/>
          <w:szCs w:val="24"/>
        </w:rPr>
      </w:pPr>
      <w:r>
        <w:rPr>
          <w:rFonts w:ascii="Times New Roman" w:eastAsia="Calibri" w:hAnsi="Times New Roman"/>
          <w:szCs w:val="24"/>
        </w:rPr>
        <w:tab/>
        <w:t xml:space="preserve">Засилване на контрола върху доставките и движението на течни горива от производител и вносител до краен потребител чрез оптимизиране на автоматичният обмен на информация между информационната система БАЦИС на Агенция „Митници“ и информационната система за контрол на горивата </w:t>
      </w:r>
      <w:r w:rsidRPr="00E115F4">
        <w:rPr>
          <w:rFonts w:ascii="Times New Roman" w:eastAsia="Calibri" w:hAnsi="Times New Roman"/>
          <w:szCs w:val="24"/>
        </w:rPr>
        <w:t>(</w:t>
      </w:r>
      <w:r>
        <w:rPr>
          <w:rFonts w:ascii="Times New Roman" w:eastAsia="Calibri" w:hAnsi="Times New Roman"/>
          <w:szCs w:val="24"/>
        </w:rPr>
        <w:t>ИСКГ</w:t>
      </w:r>
      <w:r w:rsidRPr="00E115F4">
        <w:rPr>
          <w:rFonts w:ascii="Times New Roman" w:eastAsia="Calibri" w:hAnsi="Times New Roman"/>
          <w:szCs w:val="24"/>
        </w:rPr>
        <w:t>)</w:t>
      </w:r>
      <w:r>
        <w:rPr>
          <w:rFonts w:ascii="Times New Roman" w:eastAsia="Calibri" w:hAnsi="Times New Roman"/>
          <w:szCs w:val="24"/>
        </w:rPr>
        <w:t xml:space="preserve"> на НАП</w:t>
      </w:r>
      <w:r w:rsidR="00FC5BF8">
        <w:rPr>
          <w:rFonts w:ascii="Times New Roman" w:eastAsia="Calibri" w:hAnsi="Times New Roman"/>
          <w:szCs w:val="24"/>
        </w:rPr>
        <w:t xml:space="preserve">, както и  упражняване на </w:t>
      </w:r>
      <w:r w:rsidR="00E76A1A">
        <w:rPr>
          <w:rFonts w:ascii="Times New Roman" w:eastAsia="Calibri" w:hAnsi="Times New Roman"/>
          <w:szCs w:val="24"/>
        </w:rPr>
        <w:t>по-</w:t>
      </w:r>
      <w:r w:rsidR="00FC5BF8">
        <w:rPr>
          <w:rFonts w:ascii="Times New Roman" w:eastAsia="Calibri" w:hAnsi="Times New Roman"/>
          <w:szCs w:val="24"/>
        </w:rPr>
        <w:t>ефективен контрол от страна на органите по приходите на НАП върху лицата, които зареждат с течни горива за собствени нужди превозни средства, машини, съоръжения и друга техника.</w:t>
      </w:r>
    </w:p>
    <w:p w:rsidR="000F71A8" w:rsidRDefault="000F71A8" w:rsidP="00513CB0">
      <w:pPr>
        <w:autoSpaceDE w:val="0"/>
        <w:autoSpaceDN w:val="0"/>
        <w:adjustRightInd w:val="0"/>
        <w:spacing w:after="0" w:line="240" w:lineRule="auto"/>
        <w:ind w:firstLine="0"/>
        <w:rPr>
          <w:rFonts w:ascii="Times New Roman" w:eastAsia="Calibri" w:hAnsi="Times New Roman"/>
          <w:szCs w:val="24"/>
        </w:rPr>
      </w:pPr>
    </w:p>
    <w:p w:rsidR="000F71A8" w:rsidRPr="00E76A1A" w:rsidRDefault="000F71A8" w:rsidP="00513CB0">
      <w:pPr>
        <w:autoSpaceDE w:val="0"/>
        <w:autoSpaceDN w:val="0"/>
        <w:adjustRightInd w:val="0"/>
        <w:spacing w:after="0" w:line="240" w:lineRule="auto"/>
        <w:ind w:firstLine="0"/>
        <w:rPr>
          <w:rFonts w:ascii="Times New Roman" w:eastAsia="Calibri" w:hAnsi="Times New Roman"/>
          <w:b/>
          <w:i/>
          <w:szCs w:val="24"/>
        </w:rPr>
      </w:pPr>
      <w:r>
        <w:rPr>
          <w:rFonts w:ascii="Times New Roman" w:eastAsia="Calibri" w:hAnsi="Times New Roman"/>
          <w:szCs w:val="24"/>
        </w:rPr>
        <w:tab/>
      </w:r>
      <w:r w:rsidR="00FC5BF8" w:rsidRPr="00E76A1A">
        <w:rPr>
          <w:rFonts w:ascii="Times New Roman" w:eastAsia="Calibri" w:hAnsi="Times New Roman"/>
          <w:b/>
          <w:i/>
          <w:szCs w:val="24"/>
        </w:rPr>
        <w:t xml:space="preserve">4. </w:t>
      </w:r>
      <w:r w:rsidRPr="00E76A1A">
        <w:rPr>
          <w:rFonts w:ascii="Times New Roman" w:hAnsi="Times New Roman"/>
          <w:b/>
          <w:i/>
          <w:szCs w:val="24"/>
        </w:rPr>
        <w:t>Програми за спазване на митническото, данъчно</w:t>
      </w:r>
      <w:r w:rsidR="00E76A1A" w:rsidRPr="00E76A1A">
        <w:rPr>
          <w:rFonts w:ascii="Times New Roman" w:hAnsi="Times New Roman"/>
          <w:b/>
          <w:i/>
          <w:szCs w:val="24"/>
        </w:rPr>
        <w:t>то</w:t>
      </w:r>
      <w:r w:rsidRPr="00E76A1A">
        <w:rPr>
          <w:rFonts w:ascii="Times New Roman" w:hAnsi="Times New Roman"/>
          <w:b/>
          <w:i/>
          <w:szCs w:val="24"/>
        </w:rPr>
        <w:t xml:space="preserve"> и осигурително законодателство и намаляване нивата на риск от укриване на мита, данъци и задължителни осигурителни вноски</w:t>
      </w:r>
    </w:p>
    <w:p w:rsidR="000F71A8" w:rsidRDefault="000F71A8" w:rsidP="00513CB0">
      <w:pPr>
        <w:autoSpaceDE w:val="0"/>
        <w:autoSpaceDN w:val="0"/>
        <w:adjustRightInd w:val="0"/>
        <w:spacing w:after="0" w:line="240" w:lineRule="auto"/>
        <w:ind w:firstLine="0"/>
        <w:rPr>
          <w:rFonts w:ascii="Times New Roman" w:eastAsia="Calibri" w:hAnsi="Times New Roman"/>
          <w:szCs w:val="24"/>
        </w:rPr>
      </w:pPr>
      <w:r>
        <w:rPr>
          <w:rFonts w:ascii="Times New Roman" w:eastAsia="Calibri" w:hAnsi="Times New Roman"/>
          <w:szCs w:val="24"/>
        </w:rPr>
        <w:tab/>
      </w:r>
      <w:r w:rsidRPr="003603C8">
        <w:rPr>
          <w:rFonts w:ascii="Times New Roman" w:hAnsi="Times New Roman"/>
          <w:szCs w:val="24"/>
        </w:rPr>
        <w:t>Разработване на програми от НАП и Агенция „Митници”</w:t>
      </w:r>
      <w:r>
        <w:rPr>
          <w:rFonts w:ascii="Times New Roman" w:hAnsi="Times New Roman"/>
          <w:szCs w:val="24"/>
        </w:rPr>
        <w:t xml:space="preserve"> с конкретни мерки и дейности </w:t>
      </w:r>
      <w:r w:rsidRPr="00E9378E">
        <w:rPr>
          <w:rFonts w:ascii="Times New Roman" w:hAnsi="Times New Roman"/>
          <w:szCs w:val="24"/>
        </w:rPr>
        <w:t>(</w:t>
      </w:r>
      <w:r>
        <w:rPr>
          <w:rFonts w:ascii="Times New Roman" w:hAnsi="Times New Roman"/>
          <w:szCs w:val="24"/>
        </w:rPr>
        <w:t>контролни, комуникационни и други</w:t>
      </w:r>
      <w:r w:rsidRPr="00E9378E">
        <w:rPr>
          <w:rFonts w:ascii="Times New Roman" w:hAnsi="Times New Roman"/>
          <w:szCs w:val="24"/>
        </w:rPr>
        <w:t>)</w:t>
      </w:r>
      <w:r>
        <w:rPr>
          <w:rFonts w:ascii="Times New Roman" w:hAnsi="Times New Roman"/>
          <w:szCs w:val="24"/>
        </w:rPr>
        <w:t xml:space="preserve"> по спазване на митническото, данъчно</w:t>
      </w:r>
      <w:r w:rsidR="00F219AC">
        <w:rPr>
          <w:rFonts w:ascii="Times New Roman" w:hAnsi="Times New Roman"/>
          <w:szCs w:val="24"/>
        </w:rPr>
        <w:t>то</w:t>
      </w:r>
      <w:r>
        <w:rPr>
          <w:rFonts w:ascii="Times New Roman" w:hAnsi="Times New Roman"/>
          <w:szCs w:val="24"/>
        </w:rPr>
        <w:t xml:space="preserve"> и осигурително законодателство в следните приоритетни области: неотчитане на приходи от продажби</w:t>
      </w:r>
      <w:r w:rsidR="00F219AC">
        <w:rPr>
          <w:rFonts w:ascii="Times New Roman" w:hAnsi="Times New Roman"/>
          <w:szCs w:val="24"/>
        </w:rPr>
        <w:t xml:space="preserve">, укриване на </w:t>
      </w:r>
      <w:r>
        <w:rPr>
          <w:rFonts w:ascii="Times New Roman" w:hAnsi="Times New Roman"/>
          <w:szCs w:val="24"/>
        </w:rPr>
        <w:t>данъци, неизпълнение на осигурителни задължения</w:t>
      </w:r>
      <w:r w:rsidR="00F219AC">
        <w:rPr>
          <w:rFonts w:ascii="Times New Roman" w:hAnsi="Times New Roman"/>
          <w:szCs w:val="24"/>
        </w:rPr>
        <w:t xml:space="preserve"> и други</w:t>
      </w:r>
      <w:r>
        <w:rPr>
          <w:rFonts w:ascii="Times New Roman" w:hAnsi="Times New Roman"/>
          <w:szCs w:val="24"/>
        </w:rPr>
        <w:t>.</w:t>
      </w:r>
    </w:p>
    <w:p w:rsidR="000F71A8" w:rsidRDefault="000F71A8" w:rsidP="00513CB0">
      <w:pPr>
        <w:autoSpaceDE w:val="0"/>
        <w:autoSpaceDN w:val="0"/>
        <w:adjustRightInd w:val="0"/>
        <w:spacing w:after="0" w:line="240" w:lineRule="auto"/>
        <w:ind w:firstLine="0"/>
        <w:rPr>
          <w:rFonts w:ascii="Times New Roman" w:eastAsia="Calibri" w:hAnsi="Times New Roman"/>
          <w:szCs w:val="24"/>
        </w:rPr>
      </w:pPr>
    </w:p>
    <w:p w:rsidR="000F71A8" w:rsidRDefault="000F71A8" w:rsidP="00513CB0">
      <w:pPr>
        <w:autoSpaceDE w:val="0"/>
        <w:autoSpaceDN w:val="0"/>
        <w:adjustRightInd w:val="0"/>
        <w:spacing w:after="0" w:line="240" w:lineRule="auto"/>
        <w:ind w:firstLine="0"/>
        <w:rPr>
          <w:rFonts w:ascii="Times New Roman" w:hAnsi="Times New Roman"/>
          <w:b/>
          <w:i/>
          <w:szCs w:val="24"/>
        </w:rPr>
      </w:pPr>
      <w:r>
        <w:rPr>
          <w:rFonts w:ascii="Times New Roman" w:eastAsia="Calibri" w:hAnsi="Times New Roman"/>
          <w:szCs w:val="24"/>
        </w:rPr>
        <w:tab/>
      </w:r>
      <w:r w:rsidR="00FC5BF8" w:rsidRPr="00E76A1A">
        <w:rPr>
          <w:rFonts w:ascii="Times New Roman" w:eastAsia="Calibri" w:hAnsi="Times New Roman"/>
          <w:b/>
          <w:i/>
          <w:szCs w:val="24"/>
        </w:rPr>
        <w:t xml:space="preserve">5. </w:t>
      </w:r>
      <w:r w:rsidR="007B4BD8">
        <w:rPr>
          <w:rFonts w:ascii="Times New Roman" w:hAnsi="Times New Roman"/>
          <w:b/>
          <w:i/>
          <w:szCs w:val="24"/>
        </w:rPr>
        <w:t xml:space="preserve">Оптимизиране на процедурите за администриране и контрол </w:t>
      </w:r>
    </w:p>
    <w:p w:rsidR="007B4BD8" w:rsidRPr="007B4BD8" w:rsidRDefault="007B4BD8" w:rsidP="00513CB0">
      <w:pPr>
        <w:autoSpaceDE w:val="0"/>
        <w:autoSpaceDN w:val="0"/>
        <w:adjustRightInd w:val="0"/>
        <w:spacing w:after="0" w:line="240" w:lineRule="auto"/>
        <w:ind w:firstLine="0"/>
        <w:rPr>
          <w:rFonts w:ascii="Times New Roman" w:eastAsia="Calibri" w:hAnsi="Times New Roman"/>
          <w:szCs w:val="24"/>
        </w:rPr>
      </w:pPr>
      <w:r>
        <w:rPr>
          <w:rFonts w:ascii="Times New Roman" w:hAnsi="Times New Roman"/>
          <w:b/>
          <w:i/>
          <w:szCs w:val="24"/>
        </w:rPr>
        <w:tab/>
      </w:r>
      <w:r w:rsidRPr="007B4BD8">
        <w:rPr>
          <w:rFonts w:ascii="Times New Roman" w:hAnsi="Times New Roman"/>
          <w:szCs w:val="24"/>
        </w:rPr>
        <w:t>Оптимизиране на процедурите за администриране и контрол от митническите органи чрез:</w:t>
      </w:r>
    </w:p>
    <w:p w:rsidR="000F71A8" w:rsidRDefault="007B4BD8" w:rsidP="00513CB0">
      <w:pPr>
        <w:pStyle w:val="ListParagraph"/>
        <w:numPr>
          <w:ilvl w:val="0"/>
          <w:numId w:val="5"/>
        </w:numPr>
        <w:autoSpaceDE w:val="0"/>
        <w:autoSpaceDN w:val="0"/>
        <w:adjustRightInd w:val="0"/>
        <w:jc w:val="both"/>
        <w:rPr>
          <w:rFonts w:eastAsia="Calibri"/>
        </w:rPr>
      </w:pPr>
      <w:r>
        <w:rPr>
          <w:rFonts w:eastAsia="Calibri"/>
        </w:rPr>
        <w:t>Мониторинг върху производството, съхранението и движението на акцизни стоки, с цел превенция на нарушенията на акцизното законодателство;</w:t>
      </w:r>
    </w:p>
    <w:p w:rsidR="004D22D4" w:rsidRDefault="0056419E" w:rsidP="00513CB0">
      <w:pPr>
        <w:pStyle w:val="ListParagraph"/>
        <w:numPr>
          <w:ilvl w:val="0"/>
          <w:numId w:val="5"/>
        </w:numPr>
        <w:autoSpaceDE w:val="0"/>
        <w:autoSpaceDN w:val="0"/>
        <w:adjustRightInd w:val="0"/>
        <w:jc w:val="both"/>
        <w:rPr>
          <w:rFonts w:eastAsia="Calibri"/>
        </w:rPr>
      </w:pPr>
      <w:r>
        <w:rPr>
          <w:rFonts w:eastAsia="Calibri"/>
        </w:rPr>
        <w:t xml:space="preserve">Засилване на </w:t>
      </w:r>
      <w:r w:rsidR="004D22D4">
        <w:rPr>
          <w:rFonts w:eastAsia="Calibri"/>
        </w:rPr>
        <w:t>контрола на база оценка и анализ на риска и неговото управление, с цел превенция и противодействие на нарушенията;</w:t>
      </w:r>
    </w:p>
    <w:p w:rsidR="004D22D4" w:rsidRDefault="004D22D4" w:rsidP="00513CB0">
      <w:pPr>
        <w:pStyle w:val="ListParagraph"/>
        <w:numPr>
          <w:ilvl w:val="0"/>
          <w:numId w:val="5"/>
        </w:numPr>
        <w:autoSpaceDE w:val="0"/>
        <w:autoSpaceDN w:val="0"/>
        <w:adjustRightInd w:val="0"/>
        <w:jc w:val="both"/>
        <w:rPr>
          <w:rFonts w:eastAsia="Calibri"/>
        </w:rPr>
      </w:pPr>
      <w:r>
        <w:rPr>
          <w:rFonts w:eastAsia="Calibri"/>
        </w:rPr>
        <w:t xml:space="preserve">Засилване на сътрудничеството с </w:t>
      </w:r>
      <w:proofErr w:type="spellStart"/>
      <w:r>
        <w:rPr>
          <w:rFonts w:eastAsia="Calibri"/>
        </w:rPr>
        <w:t>правоприлагащите</w:t>
      </w:r>
      <w:proofErr w:type="spellEnd"/>
      <w:r>
        <w:rPr>
          <w:rFonts w:eastAsia="Calibri"/>
        </w:rPr>
        <w:t xml:space="preserve"> органи за предотвратяване, разкриване и противодействие на данъчни нарушения и престъпления.</w:t>
      </w:r>
    </w:p>
    <w:p w:rsidR="007B4BD8" w:rsidRPr="007B4BD8" w:rsidRDefault="004D22D4" w:rsidP="00513CB0">
      <w:pPr>
        <w:pStyle w:val="ListParagraph"/>
        <w:autoSpaceDE w:val="0"/>
        <w:autoSpaceDN w:val="0"/>
        <w:adjustRightInd w:val="0"/>
        <w:jc w:val="both"/>
        <w:rPr>
          <w:rFonts w:eastAsia="Calibri"/>
        </w:rPr>
      </w:pPr>
      <w:r>
        <w:rPr>
          <w:rFonts w:eastAsia="Calibri"/>
        </w:rPr>
        <w:t xml:space="preserve">  </w:t>
      </w:r>
    </w:p>
    <w:p w:rsidR="000F71A8" w:rsidRDefault="004D22D4" w:rsidP="00513CB0">
      <w:pPr>
        <w:autoSpaceDE w:val="0"/>
        <w:autoSpaceDN w:val="0"/>
        <w:adjustRightInd w:val="0"/>
        <w:spacing w:after="0" w:line="240" w:lineRule="auto"/>
        <w:ind w:firstLine="0"/>
        <w:rPr>
          <w:rFonts w:ascii="Times New Roman" w:eastAsia="Calibri" w:hAnsi="Times New Roman"/>
          <w:b/>
          <w:i/>
          <w:szCs w:val="24"/>
        </w:rPr>
      </w:pPr>
      <w:r>
        <w:rPr>
          <w:rFonts w:ascii="Times New Roman" w:eastAsia="Calibri" w:hAnsi="Times New Roman"/>
          <w:szCs w:val="24"/>
        </w:rPr>
        <w:tab/>
      </w:r>
      <w:r w:rsidRPr="004D22D4">
        <w:rPr>
          <w:rFonts w:ascii="Times New Roman" w:eastAsia="Calibri" w:hAnsi="Times New Roman"/>
          <w:b/>
          <w:i/>
          <w:szCs w:val="24"/>
        </w:rPr>
        <w:t>6. Подобряване на системите за контрол и модернизиране на техническите средства и уреди за проверка</w:t>
      </w:r>
    </w:p>
    <w:p w:rsidR="008D4DA8" w:rsidRDefault="008D4DA8" w:rsidP="00513CB0">
      <w:pPr>
        <w:spacing w:after="0" w:line="240" w:lineRule="auto"/>
        <w:rPr>
          <w:rFonts w:ascii="Times New Roman" w:hAnsi="Times New Roman"/>
          <w:color w:val="000000"/>
          <w:szCs w:val="24"/>
        </w:rPr>
      </w:pPr>
      <w:r w:rsidRPr="008D4DA8">
        <w:rPr>
          <w:rFonts w:ascii="Times New Roman" w:hAnsi="Times New Roman"/>
          <w:color w:val="000000"/>
          <w:szCs w:val="24"/>
        </w:rPr>
        <w:t>П</w:t>
      </w:r>
      <w:r w:rsidR="00655387" w:rsidRPr="008D4DA8">
        <w:rPr>
          <w:rFonts w:ascii="Times New Roman" w:hAnsi="Times New Roman"/>
          <w:color w:val="000000"/>
          <w:szCs w:val="24"/>
        </w:rPr>
        <w:t>одобряване</w:t>
      </w:r>
      <w:r>
        <w:rPr>
          <w:rFonts w:ascii="Times New Roman" w:hAnsi="Times New Roman"/>
          <w:color w:val="000000"/>
          <w:szCs w:val="24"/>
        </w:rPr>
        <w:t>то</w:t>
      </w:r>
      <w:r w:rsidR="00655387" w:rsidRPr="008D4DA8">
        <w:rPr>
          <w:rFonts w:ascii="Times New Roman" w:hAnsi="Times New Roman"/>
          <w:color w:val="000000"/>
          <w:szCs w:val="24"/>
        </w:rPr>
        <w:t xml:space="preserve"> на системите за контрол и модернизиране</w:t>
      </w:r>
      <w:r>
        <w:rPr>
          <w:rFonts w:ascii="Times New Roman" w:hAnsi="Times New Roman"/>
          <w:color w:val="000000"/>
          <w:szCs w:val="24"/>
        </w:rPr>
        <w:t>то</w:t>
      </w:r>
      <w:r w:rsidR="00655387" w:rsidRPr="008D4DA8">
        <w:rPr>
          <w:rFonts w:ascii="Times New Roman" w:hAnsi="Times New Roman"/>
          <w:color w:val="000000"/>
          <w:szCs w:val="24"/>
        </w:rPr>
        <w:t xml:space="preserve"> на техническите средства и уреди за проверка</w:t>
      </w:r>
      <w:r>
        <w:rPr>
          <w:rFonts w:ascii="Times New Roman" w:hAnsi="Times New Roman"/>
          <w:color w:val="000000"/>
          <w:szCs w:val="24"/>
        </w:rPr>
        <w:t xml:space="preserve">, ще предоставят възможност за прилагане на точни количествени и качествени критерии за определяне степента на риска при анализ на рисковите показатели, както и за осъществяване на дистанционен мониторинг върху дейността на икономическите оператори от митническите органи при минимални разходи на финансови средства и административен ресурс.  </w:t>
      </w:r>
    </w:p>
    <w:p w:rsidR="008D4DA8" w:rsidRDefault="008D4DA8" w:rsidP="00513CB0">
      <w:pPr>
        <w:spacing w:after="0" w:line="240" w:lineRule="auto"/>
        <w:rPr>
          <w:rFonts w:ascii="Times New Roman" w:hAnsi="Times New Roman"/>
          <w:color w:val="000000"/>
          <w:szCs w:val="24"/>
        </w:rPr>
      </w:pPr>
    </w:p>
    <w:p w:rsidR="008D4DA8" w:rsidRPr="008D4DA8" w:rsidRDefault="000F71A8" w:rsidP="00513CB0">
      <w:pPr>
        <w:numPr>
          <w:ilvl w:val="0"/>
          <w:numId w:val="2"/>
        </w:numPr>
        <w:autoSpaceDE w:val="0"/>
        <w:autoSpaceDN w:val="0"/>
        <w:adjustRightInd w:val="0"/>
        <w:spacing w:after="0" w:line="240" w:lineRule="auto"/>
        <w:rPr>
          <w:rFonts w:ascii="Times New Roman" w:eastAsia="Calibri" w:hAnsi="Times New Roman"/>
          <w:szCs w:val="24"/>
        </w:rPr>
      </w:pPr>
      <w:r w:rsidRPr="003769C8">
        <w:rPr>
          <w:rFonts w:ascii="Times New Roman" w:hAnsi="Times New Roman"/>
          <w:b/>
          <w:szCs w:val="24"/>
        </w:rPr>
        <w:lastRenderedPageBreak/>
        <w:t>Мерки за подобряване на събираемостта на</w:t>
      </w:r>
      <w:r w:rsidR="00DF1547">
        <w:rPr>
          <w:rFonts w:ascii="Times New Roman" w:hAnsi="Times New Roman"/>
          <w:b/>
          <w:szCs w:val="24"/>
        </w:rPr>
        <w:t xml:space="preserve"> приходите от </w:t>
      </w:r>
      <w:r>
        <w:rPr>
          <w:rFonts w:ascii="Times New Roman" w:hAnsi="Times New Roman"/>
          <w:b/>
          <w:szCs w:val="24"/>
        </w:rPr>
        <w:t>данъци и задължителни</w:t>
      </w:r>
      <w:r w:rsidRPr="003769C8">
        <w:rPr>
          <w:rFonts w:ascii="Times New Roman" w:hAnsi="Times New Roman"/>
          <w:b/>
          <w:szCs w:val="24"/>
        </w:rPr>
        <w:t xml:space="preserve"> осигурителни вноски</w:t>
      </w:r>
    </w:p>
    <w:p w:rsidR="000F71A8" w:rsidRPr="00E76A1A" w:rsidRDefault="008D4DA8" w:rsidP="00513CB0">
      <w:pPr>
        <w:autoSpaceDE w:val="0"/>
        <w:autoSpaceDN w:val="0"/>
        <w:adjustRightInd w:val="0"/>
        <w:spacing w:after="0" w:line="240" w:lineRule="auto"/>
        <w:ind w:firstLine="0"/>
        <w:rPr>
          <w:rFonts w:ascii="Times New Roman" w:eastAsia="Calibri" w:hAnsi="Times New Roman"/>
          <w:b/>
          <w:i/>
          <w:szCs w:val="24"/>
        </w:rPr>
      </w:pPr>
      <w:r>
        <w:rPr>
          <w:rFonts w:ascii="Times New Roman" w:eastAsia="Calibri" w:hAnsi="Times New Roman"/>
          <w:szCs w:val="24"/>
        </w:rPr>
        <w:tab/>
      </w:r>
      <w:r w:rsidR="00E5721E" w:rsidRPr="00E76A1A">
        <w:rPr>
          <w:rFonts w:ascii="Times New Roman" w:eastAsia="Calibri" w:hAnsi="Times New Roman"/>
          <w:b/>
          <w:i/>
          <w:szCs w:val="24"/>
        </w:rPr>
        <w:t xml:space="preserve">1. </w:t>
      </w:r>
      <w:r w:rsidR="000F71A8" w:rsidRPr="00E76A1A">
        <w:rPr>
          <w:rFonts w:ascii="Times New Roman" w:eastAsia="Calibri" w:hAnsi="Times New Roman"/>
          <w:b/>
          <w:i/>
          <w:szCs w:val="24"/>
        </w:rPr>
        <w:t xml:space="preserve">Осъществяване на постоянен мониторинг по отношение на </w:t>
      </w:r>
      <w:proofErr w:type="spellStart"/>
      <w:r w:rsidR="000F71A8" w:rsidRPr="00E76A1A">
        <w:rPr>
          <w:rFonts w:ascii="Times New Roman" w:eastAsia="Calibri" w:hAnsi="Times New Roman"/>
          <w:b/>
          <w:i/>
          <w:szCs w:val="24"/>
        </w:rPr>
        <w:t>длъжници</w:t>
      </w:r>
      <w:proofErr w:type="spellEnd"/>
      <w:r w:rsidR="000F71A8" w:rsidRPr="00E76A1A">
        <w:rPr>
          <w:rFonts w:ascii="Times New Roman" w:eastAsia="Calibri" w:hAnsi="Times New Roman"/>
          <w:b/>
          <w:i/>
          <w:szCs w:val="24"/>
        </w:rPr>
        <w:t xml:space="preserve"> с просрочени задължения</w:t>
      </w:r>
    </w:p>
    <w:p w:rsidR="00E5721E" w:rsidRDefault="000F71A8" w:rsidP="00513CB0">
      <w:pPr>
        <w:autoSpaceDE w:val="0"/>
        <w:autoSpaceDN w:val="0"/>
        <w:adjustRightInd w:val="0"/>
        <w:spacing w:after="0" w:line="240" w:lineRule="auto"/>
        <w:ind w:firstLine="0"/>
        <w:rPr>
          <w:rFonts w:ascii="Times New Roman" w:eastAsia="Calibri" w:hAnsi="Times New Roman"/>
          <w:szCs w:val="24"/>
        </w:rPr>
      </w:pPr>
      <w:r>
        <w:rPr>
          <w:rFonts w:ascii="Times New Roman" w:eastAsia="Calibri" w:hAnsi="Times New Roman"/>
          <w:szCs w:val="24"/>
        </w:rPr>
        <w:tab/>
      </w:r>
      <w:r w:rsidRPr="00C57C87">
        <w:rPr>
          <w:rFonts w:ascii="Times New Roman" w:eastAsia="Calibri" w:hAnsi="Times New Roman"/>
          <w:szCs w:val="24"/>
        </w:rPr>
        <w:t>Осъществява</w:t>
      </w:r>
      <w:r w:rsidR="00093039">
        <w:rPr>
          <w:rFonts w:ascii="Times New Roman" w:eastAsia="Calibri" w:hAnsi="Times New Roman"/>
          <w:szCs w:val="24"/>
        </w:rPr>
        <w:t>не</w:t>
      </w:r>
      <w:r w:rsidRPr="00C57C87">
        <w:rPr>
          <w:rFonts w:ascii="Times New Roman" w:eastAsia="Calibri" w:hAnsi="Times New Roman"/>
          <w:szCs w:val="24"/>
        </w:rPr>
        <w:t xml:space="preserve"> </w:t>
      </w:r>
      <w:r w:rsidR="00093039">
        <w:rPr>
          <w:rFonts w:ascii="Times New Roman" w:eastAsia="Calibri" w:hAnsi="Times New Roman"/>
          <w:szCs w:val="24"/>
        </w:rPr>
        <w:t>на</w:t>
      </w:r>
      <w:r w:rsidRPr="00C57C87">
        <w:rPr>
          <w:rFonts w:ascii="Times New Roman" w:eastAsia="Calibri" w:hAnsi="Times New Roman"/>
          <w:szCs w:val="24"/>
        </w:rPr>
        <w:t xml:space="preserve"> постоянен мониторинг</w:t>
      </w:r>
      <w:r w:rsidR="00E5721E">
        <w:rPr>
          <w:rFonts w:ascii="Times New Roman" w:eastAsia="Calibri" w:hAnsi="Times New Roman"/>
          <w:szCs w:val="24"/>
        </w:rPr>
        <w:t xml:space="preserve"> от НАП</w:t>
      </w:r>
      <w:r w:rsidRPr="00C57C87">
        <w:rPr>
          <w:rFonts w:ascii="Times New Roman" w:eastAsia="Calibri" w:hAnsi="Times New Roman"/>
          <w:szCs w:val="24"/>
        </w:rPr>
        <w:t xml:space="preserve"> по отношение на </w:t>
      </w:r>
      <w:proofErr w:type="spellStart"/>
      <w:r w:rsidRPr="00C57C87">
        <w:rPr>
          <w:rFonts w:ascii="Times New Roman" w:eastAsia="Calibri" w:hAnsi="Times New Roman"/>
          <w:szCs w:val="24"/>
        </w:rPr>
        <w:t>длъжниците</w:t>
      </w:r>
      <w:proofErr w:type="spellEnd"/>
      <w:r w:rsidRPr="00C57C87">
        <w:rPr>
          <w:rFonts w:ascii="Times New Roman" w:eastAsia="Calibri" w:hAnsi="Times New Roman"/>
          <w:szCs w:val="24"/>
        </w:rPr>
        <w:t xml:space="preserve"> с просрочени  задължения </w:t>
      </w:r>
      <w:r w:rsidR="00BD01EF">
        <w:rPr>
          <w:rFonts w:ascii="Times New Roman" w:eastAsia="Calibri" w:hAnsi="Times New Roman"/>
          <w:szCs w:val="24"/>
        </w:rPr>
        <w:t xml:space="preserve">за </w:t>
      </w:r>
      <w:r w:rsidR="00BD01EF" w:rsidRPr="00C57C87">
        <w:rPr>
          <w:rFonts w:ascii="Times New Roman" w:eastAsia="Calibri" w:hAnsi="Times New Roman"/>
          <w:szCs w:val="24"/>
        </w:rPr>
        <w:t>данъци и задължителни осигурителни вноски</w:t>
      </w:r>
      <w:r w:rsidR="00BD01EF" w:rsidDel="00BD01EF">
        <w:rPr>
          <w:rFonts w:ascii="Times New Roman" w:eastAsia="Calibri" w:hAnsi="Times New Roman"/>
          <w:szCs w:val="24"/>
        </w:rPr>
        <w:t xml:space="preserve"> </w:t>
      </w:r>
      <w:r w:rsidR="00B92624">
        <w:rPr>
          <w:rFonts w:ascii="Times New Roman" w:eastAsia="Calibri" w:hAnsi="Times New Roman"/>
          <w:szCs w:val="24"/>
        </w:rPr>
        <w:t>с висок фискален ефект</w:t>
      </w:r>
      <w:r w:rsidRPr="00C57C87">
        <w:rPr>
          <w:rFonts w:ascii="Times New Roman" w:hAnsi="Times New Roman"/>
        </w:rPr>
        <w:t>, в т.ч. и провеждане на срещи от страна на директорите на териториални дирекции на НАП в цялата страна с лицата</w:t>
      </w:r>
      <w:r w:rsidR="006557DE">
        <w:rPr>
          <w:rFonts w:ascii="Times New Roman" w:hAnsi="Times New Roman"/>
        </w:rPr>
        <w:t>, които имат най-големи по размер</w:t>
      </w:r>
      <w:r w:rsidRPr="00C57C87">
        <w:rPr>
          <w:rFonts w:ascii="Times New Roman" w:hAnsi="Times New Roman"/>
        </w:rPr>
        <w:t xml:space="preserve"> невнесени публични задължения.</w:t>
      </w:r>
    </w:p>
    <w:p w:rsidR="00E76A1A" w:rsidRDefault="00E5721E" w:rsidP="00513CB0">
      <w:pPr>
        <w:autoSpaceDE w:val="0"/>
        <w:autoSpaceDN w:val="0"/>
        <w:adjustRightInd w:val="0"/>
        <w:spacing w:after="0" w:line="240" w:lineRule="auto"/>
        <w:ind w:firstLine="0"/>
        <w:rPr>
          <w:rFonts w:ascii="Times New Roman" w:eastAsia="Calibri" w:hAnsi="Times New Roman"/>
          <w:szCs w:val="24"/>
        </w:rPr>
      </w:pPr>
      <w:r>
        <w:rPr>
          <w:rFonts w:ascii="Times New Roman" w:eastAsia="Calibri" w:hAnsi="Times New Roman"/>
          <w:szCs w:val="24"/>
        </w:rPr>
        <w:tab/>
      </w:r>
    </w:p>
    <w:p w:rsidR="000F71A8" w:rsidRPr="00E76A1A" w:rsidRDefault="00E76A1A" w:rsidP="00513CB0">
      <w:pPr>
        <w:autoSpaceDE w:val="0"/>
        <w:autoSpaceDN w:val="0"/>
        <w:adjustRightInd w:val="0"/>
        <w:spacing w:after="0" w:line="240" w:lineRule="auto"/>
        <w:ind w:firstLine="0"/>
        <w:rPr>
          <w:rFonts w:ascii="Times New Roman" w:eastAsia="Calibri" w:hAnsi="Times New Roman"/>
          <w:b/>
          <w:i/>
          <w:szCs w:val="24"/>
        </w:rPr>
      </w:pPr>
      <w:r>
        <w:rPr>
          <w:rFonts w:ascii="Times New Roman" w:eastAsia="Calibri" w:hAnsi="Times New Roman"/>
          <w:szCs w:val="24"/>
        </w:rPr>
        <w:tab/>
      </w:r>
      <w:r w:rsidR="00E5721E" w:rsidRPr="00E76A1A">
        <w:rPr>
          <w:rFonts w:ascii="Times New Roman" w:eastAsia="Calibri" w:hAnsi="Times New Roman"/>
          <w:b/>
          <w:i/>
          <w:szCs w:val="24"/>
        </w:rPr>
        <w:t xml:space="preserve">2. </w:t>
      </w:r>
      <w:r w:rsidR="000F71A8" w:rsidRPr="00E76A1A">
        <w:rPr>
          <w:rFonts w:ascii="Times New Roman" w:hAnsi="Times New Roman"/>
          <w:b/>
          <w:i/>
          <w:szCs w:val="24"/>
        </w:rPr>
        <w:t xml:space="preserve">Информационни кампании към </w:t>
      </w:r>
      <w:proofErr w:type="spellStart"/>
      <w:r w:rsidR="000F71A8" w:rsidRPr="00E76A1A">
        <w:rPr>
          <w:rFonts w:ascii="Times New Roman" w:hAnsi="Times New Roman"/>
          <w:b/>
          <w:i/>
          <w:szCs w:val="24"/>
        </w:rPr>
        <w:t>длъжниците</w:t>
      </w:r>
      <w:proofErr w:type="spellEnd"/>
    </w:p>
    <w:p w:rsidR="00093039" w:rsidRPr="008B0070" w:rsidRDefault="000F71A8" w:rsidP="00513CB0">
      <w:pPr>
        <w:autoSpaceDE w:val="0"/>
        <w:autoSpaceDN w:val="0"/>
        <w:adjustRightInd w:val="0"/>
        <w:spacing w:after="0" w:line="240" w:lineRule="auto"/>
        <w:ind w:firstLine="0"/>
        <w:rPr>
          <w:rFonts w:ascii="Times New Roman" w:hAnsi="Times New Roman"/>
          <w:b/>
          <w:i/>
          <w:szCs w:val="24"/>
        </w:rPr>
      </w:pPr>
      <w:r>
        <w:rPr>
          <w:rFonts w:ascii="Times New Roman" w:eastAsia="Calibri" w:hAnsi="Times New Roman"/>
          <w:szCs w:val="24"/>
        </w:rPr>
        <w:tab/>
      </w:r>
      <w:r w:rsidR="008F1C6C" w:rsidRPr="00EC74DD">
        <w:rPr>
          <w:rFonts w:ascii="Times New Roman" w:hAnsi="Times New Roman"/>
          <w:szCs w:val="24"/>
        </w:rPr>
        <w:t xml:space="preserve">Провеждане на информационни кампании </w:t>
      </w:r>
      <w:r w:rsidR="008F1C6C">
        <w:rPr>
          <w:rFonts w:ascii="Times New Roman" w:hAnsi="Times New Roman"/>
          <w:szCs w:val="24"/>
        </w:rPr>
        <w:t xml:space="preserve">от НАП </w:t>
      </w:r>
      <w:r w:rsidR="008F1C6C" w:rsidRPr="00EC74DD">
        <w:rPr>
          <w:rFonts w:ascii="Times New Roman" w:hAnsi="Times New Roman"/>
          <w:szCs w:val="24"/>
        </w:rPr>
        <w:t xml:space="preserve">към </w:t>
      </w:r>
      <w:proofErr w:type="spellStart"/>
      <w:r w:rsidR="008F1C6C" w:rsidRPr="00EC74DD">
        <w:rPr>
          <w:rFonts w:ascii="Times New Roman" w:hAnsi="Times New Roman"/>
          <w:szCs w:val="24"/>
        </w:rPr>
        <w:t>длъжниците</w:t>
      </w:r>
      <w:proofErr w:type="spellEnd"/>
      <w:r w:rsidR="008F1C6C" w:rsidRPr="00EC74DD">
        <w:rPr>
          <w:rFonts w:ascii="Times New Roman" w:hAnsi="Times New Roman"/>
          <w:szCs w:val="24"/>
        </w:rPr>
        <w:t xml:space="preserve"> по разясняване на възможностите</w:t>
      </w:r>
      <w:r w:rsidR="006B365E" w:rsidRPr="008B0070">
        <w:rPr>
          <w:rFonts w:ascii="Times New Roman" w:hAnsi="Times New Roman"/>
          <w:szCs w:val="24"/>
        </w:rPr>
        <w:t xml:space="preserve"> </w:t>
      </w:r>
      <w:r w:rsidR="006B365E">
        <w:rPr>
          <w:rFonts w:ascii="Times New Roman" w:hAnsi="Times New Roman"/>
          <w:szCs w:val="24"/>
        </w:rPr>
        <w:t>за</w:t>
      </w:r>
      <w:r w:rsidR="008F1C6C" w:rsidRPr="00EC74DD">
        <w:rPr>
          <w:rFonts w:ascii="Times New Roman" w:hAnsi="Times New Roman"/>
          <w:szCs w:val="24"/>
        </w:rPr>
        <w:t xml:space="preserve"> погасяване на просрочени публични вз</w:t>
      </w:r>
      <w:r w:rsidR="008F1C6C">
        <w:rPr>
          <w:rFonts w:ascii="Times New Roman" w:hAnsi="Times New Roman"/>
          <w:szCs w:val="24"/>
        </w:rPr>
        <w:t>емания -обезпечения,</w:t>
      </w:r>
      <w:r w:rsidR="008F1C6C" w:rsidRPr="00EC74DD">
        <w:rPr>
          <w:rFonts w:ascii="Times New Roman" w:hAnsi="Times New Roman"/>
          <w:szCs w:val="24"/>
        </w:rPr>
        <w:t xml:space="preserve"> разрешения за неотложно плащане, разсрочване и отсрочване на публичните вземания и др</w:t>
      </w:r>
      <w:r w:rsidR="008F1C6C">
        <w:rPr>
          <w:rFonts w:ascii="Times New Roman" w:hAnsi="Times New Roman"/>
          <w:szCs w:val="24"/>
        </w:rPr>
        <w:t xml:space="preserve">уги. </w:t>
      </w:r>
      <w:r w:rsidR="00F95C16" w:rsidRPr="00057561">
        <w:rPr>
          <w:rFonts w:ascii="Times New Roman" w:hAnsi="Times New Roman"/>
          <w:szCs w:val="24"/>
        </w:rPr>
        <w:t>Изпращане на персонални електронни уведомл</w:t>
      </w:r>
      <w:r w:rsidR="00F95C16">
        <w:rPr>
          <w:rFonts w:ascii="Times New Roman" w:hAnsi="Times New Roman"/>
          <w:szCs w:val="24"/>
        </w:rPr>
        <w:t>ения  от НАП</w:t>
      </w:r>
      <w:r w:rsidR="00F95C16" w:rsidRPr="00057561">
        <w:rPr>
          <w:rFonts w:ascii="Times New Roman" w:hAnsi="Times New Roman"/>
          <w:szCs w:val="24"/>
        </w:rPr>
        <w:t xml:space="preserve"> </w:t>
      </w:r>
      <w:r w:rsidR="00F95C16">
        <w:rPr>
          <w:rFonts w:ascii="Times New Roman" w:hAnsi="Times New Roman"/>
          <w:szCs w:val="24"/>
        </w:rPr>
        <w:t>и/или</w:t>
      </w:r>
      <w:r w:rsidR="00F95C16" w:rsidRPr="00057561">
        <w:rPr>
          <w:rFonts w:ascii="Times New Roman" w:hAnsi="Times New Roman"/>
          <w:szCs w:val="24"/>
        </w:rPr>
        <w:t xml:space="preserve"> </w:t>
      </w:r>
      <w:r w:rsidR="006B365E">
        <w:rPr>
          <w:rFonts w:ascii="Times New Roman" w:hAnsi="Times New Roman"/>
          <w:szCs w:val="16"/>
        </w:rPr>
        <w:t xml:space="preserve">осъществяване на личен телефонен контакт с цел ранното известяване на задължените лица </w:t>
      </w:r>
      <w:r w:rsidR="006B365E" w:rsidRPr="00C57C87">
        <w:rPr>
          <w:rFonts w:ascii="Times New Roman" w:eastAsia="Calibri" w:hAnsi="Times New Roman"/>
          <w:szCs w:val="24"/>
        </w:rPr>
        <w:t>с просрочени  задължения</w:t>
      </w:r>
      <w:r w:rsidR="006B365E" w:rsidDel="00B722D9">
        <w:rPr>
          <w:rFonts w:ascii="Times New Roman" w:hAnsi="Times New Roman"/>
          <w:szCs w:val="16"/>
        </w:rPr>
        <w:t xml:space="preserve"> </w:t>
      </w:r>
      <w:r w:rsidR="006B365E">
        <w:rPr>
          <w:rFonts w:ascii="Times New Roman" w:hAnsi="Times New Roman"/>
          <w:szCs w:val="16"/>
        </w:rPr>
        <w:t>за данъци или задължителни осигурителни вноски.</w:t>
      </w:r>
      <w:r w:rsidR="00E76A1A">
        <w:rPr>
          <w:rFonts w:ascii="Times New Roman" w:eastAsia="Calibri" w:hAnsi="Times New Roman"/>
          <w:szCs w:val="24"/>
        </w:rPr>
        <w:tab/>
      </w:r>
      <w:r>
        <w:rPr>
          <w:rFonts w:ascii="Times New Roman" w:hAnsi="Times New Roman"/>
          <w:b/>
          <w:i/>
          <w:szCs w:val="24"/>
        </w:rPr>
        <w:tab/>
      </w:r>
    </w:p>
    <w:p w:rsidR="008B0070" w:rsidRPr="007B4BD8" w:rsidRDefault="00093039" w:rsidP="00513CB0">
      <w:pPr>
        <w:autoSpaceDE w:val="0"/>
        <w:autoSpaceDN w:val="0"/>
        <w:adjustRightInd w:val="0"/>
        <w:spacing w:after="0" w:line="240" w:lineRule="auto"/>
        <w:ind w:firstLine="0"/>
        <w:rPr>
          <w:rFonts w:ascii="Times New Roman" w:hAnsi="Times New Roman"/>
          <w:b/>
          <w:i/>
          <w:szCs w:val="24"/>
        </w:rPr>
      </w:pPr>
      <w:r w:rsidRPr="008B0070">
        <w:rPr>
          <w:rFonts w:ascii="Times New Roman" w:hAnsi="Times New Roman"/>
          <w:b/>
          <w:i/>
          <w:szCs w:val="24"/>
        </w:rPr>
        <w:tab/>
      </w:r>
    </w:p>
    <w:p w:rsidR="000F71A8" w:rsidRPr="00E5721E" w:rsidRDefault="008B0070" w:rsidP="00513CB0">
      <w:pPr>
        <w:autoSpaceDE w:val="0"/>
        <w:autoSpaceDN w:val="0"/>
        <w:adjustRightInd w:val="0"/>
        <w:spacing w:after="0" w:line="240" w:lineRule="auto"/>
        <w:ind w:firstLine="0"/>
        <w:rPr>
          <w:rFonts w:ascii="Times New Roman" w:hAnsi="Times New Roman"/>
          <w:b/>
          <w:i/>
          <w:szCs w:val="24"/>
        </w:rPr>
      </w:pPr>
      <w:r w:rsidRPr="007B4BD8">
        <w:rPr>
          <w:rFonts w:ascii="Times New Roman" w:hAnsi="Times New Roman"/>
          <w:b/>
          <w:i/>
          <w:szCs w:val="24"/>
        </w:rPr>
        <w:tab/>
      </w:r>
      <w:r w:rsidR="00E72A27" w:rsidRPr="008B0070">
        <w:rPr>
          <w:rFonts w:ascii="Times New Roman" w:hAnsi="Times New Roman"/>
          <w:b/>
          <w:i/>
          <w:szCs w:val="24"/>
        </w:rPr>
        <w:t>3</w:t>
      </w:r>
      <w:r w:rsidR="00093039">
        <w:rPr>
          <w:rFonts w:ascii="Times New Roman" w:hAnsi="Times New Roman"/>
          <w:b/>
          <w:i/>
          <w:szCs w:val="24"/>
        </w:rPr>
        <w:t xml:space="preserve">. Обмен на информация с разпоредители с бюджет </w:t>
      </w:r>
      <w:r w:rsidR="004F4C48">
        <w:rPr>
          <w:rFonts w:ascii="Times New Roman" w:hAnsi="Times New Roman"/>
          <w:b/>
          <w:i/>
          <w:szCs w:val="24"/>
        </w:rPr>
        <w:t xml:space="preserve">в </w:t>
      </w:r>
      <w:r w:rsidR="00093039" w:rsidRPr="008B0070">
        <w:rPr>
          <w:rFonts w:ascii="Times New Roman" w:hAnsi="Times New Roman"/>
          <w:b/>
          <w:i/>
          <w:szCs w:val="24"/>
        </w:rPr>
        <w:t xml:space="preserve">изпълнение на </w:t>
      </w:r>
      <w:r w:rsidR="002D5CF1" w:rsidRPr="008B0070">
        <w:rPr>
          <w:rFonts w:ascii="Times New Roman" w:hAnsi="Times New Roman"/>
          <w:b/>
          <w:i/>
          <w:szCs w:val="24"/>
        </w:rPr>
        <w:t xml:space="preserve">Решение на Министерския съвет </w:t>
      </w:r>
      <w:r w:rsidR="00093039" w:rsidRPr="008B0070">
        <w:rPr>
          <w:rFonts w:ascii="Times New Roman" w:hAnsi="Times New Roman"/>
          <w:b/>
          <w:i/>
          <w:szCs w:val="24"/>
        </w:rPr>
        <w:t>788/28.11.2014 г.</w:t>
      </w:r>
    </w:p>
    <w:p w:rsidR="00352C20" w:rsidRPr="00AC4C13" w:rsidRDefault="00093039" w:rsidP="00513CB0">
      <w:pPr>
        <w:autoSpaceDE w:val="0"/>
        <w:autoSpaceDN w:val="0"/>
        <w:adjustRightInd w:val="0"/>
        <w:spacing w:after="0" w:line="240" w:lineRule="auto"/>
        <w:ind w:firstLine="0"/>
        <w:rPr>
          <w:rFonts w:ascii="Times New Roman" w:hAnsi="Times New Roman"/>
          <w:szCs w:val="16"/>
        </w:rPr>
      </w:pPr>
      <w:r>
        <w:rPr>
          <w:rFonts w:ascii="Times New Roman" w:eastAsia="Calibri" w:hAnsi="Times New Roman"/>
          <w:szCs w:val="24"/>
        </w:rPr>
        <w:tab/>
      </w:r>
      <w:r w:rsidR="00BB3CE5" w:rsidRPr="008B0070">
        <w:rPr>
          <w:rFonts w:ascii="Times New Roman" w:hAnsi="Times New Roman"/>
          <w:szCs w:val="16"/>
        </w:rPr>
        <w:t xml:space="preserve">Оптимизиране на процеса по събиране </w:t>
      </w:r>
      <w:r w:rsidR="00BB3CE5" w:rsidRPr="00352C20">
        <w:rPr>
          <w:rFonts w:ascii="Times New Roman" w:hAnsi="Times New Roman"/>
          <w:szCs w:val="16"/>
        </w:rPr>
        <w:t xml:space="preserve">на </w:t>
      </w:r>
      <w:r w:rsidR="00BB3CE5" w:rsidRPr="008B0070">
        <w:rPr>
          <w:rFonts w:ascii="Times New Roman" w:hAnsi="Times New Roman"/>
          <w:szCs w:val="16"/>
        </w:rPr>
        <w:t xml:space="preserve">публични вземания чрез засилване на </w:t>
      </w:r>
      <w:proofErr w:type="spellStart"/>
      <w:r w:rsidR="00BB3CE5" w:rsidRPr="008B0070">
        <w:rPr>
          <w:rFonts w:ascii="Times New Roman" w:hAnsi="Times New Roman"/>
          <w:szCs w:val="16"/>
        </w:rPr>
        <w:t>междуинституционалното</w:t>
      </w:r>
      <w:proofErr w:type="spellEnd"/>
      <w:r w:rsidR="00BB3CE5" w:rsidRPr="008B0070">
        <w:rPr>
          <w:rFonts w:ascii="Times New Roman" w:hAnsi="Times New Roman"/>
          <w:szCs w:val="16"/>
        </w:rPr>
        <w:t xml:space="preserve"> сътрудничество и обменът на информация между </w:t>
      </w:r>
      <w:r w:rsidR="00352C20" w:rsidRPr="00352C20">
        <w:rPr>
          <w:rFonts w:ascii="Times New Roman" w:hAnsi="Times New Roman"/>
          <w:szCs w:val="16"/>
        </w:rPr>
        <w:t>НАП</w:t>
      </w:r>
      <w:r w:rsidR="008B0070" w:rsidRPr="008B0070">
        <w:rPr>
          <w:rFonts w:ascii="Times New Roman" w:hAnsi="Times New Roman"/>
          <w:szCs w:val="16"/>
        </w:rPr>
        <w:t xml:space="preserve"> </w:t>
      </w:r>
      <w:r w:rsidR="008B0070">
        <w:rPr>
          <w:rFonts w:ascii="Times New Roman" w:hAnsi="Times New Roman"/>
          <w:szCs w:val="16"/>
        </w:rPr>
        <w:t xml:space="preserve">и Агенция „Митници“ </w:t>
      </w:r>
      <w:r w:rsidR="00BB3CE5" w:rsidRPr="008B0070">
        <w:rPr>
          <w:rFonts w:ascii="Times New Roman" w:hAnsi="Times New Roman"/>
          <w:szCs w:val="16"/>
        </w:rPr>
        <w:t xml:space="preserve"> и разпоредителите с бюджет – министерства, агенции, общини и други</w:t>
      </w:r>
      <w:r w:rsidR="00667D1E">
        <w:rPr>
          <w:rFonts w:ascii="Times New Roman" w:hAnsi="Times New Roman"/>
          <w:szCs w:val="16"/>
        </w:rPr>
        <w:t xml:space="preserve">, </w:t>
      </w:r>
      <w:r w:rsidR="006178A0">
        <w:rPr>
          <w:rFonts w:ascii="Times New Roman" w:hAnsi="Times New Roman"/>
          <w:szCs w:val="16"/>
        </w:rPr>
        <w:t>във връзка с</w:t>
      </w:r>
      <w:r w:rsidR="00AC4C13">
        <w:rPr>
          <w:rFonts w:ascii="Times New Roman" w:hAnsi="Times New Roman"/>
          <w:szCs w:val="16"/>
        </w:rPr>
        <w:t xml:space="preserve"> </w:t>
      </w:r>
      <w:r w:rsidR="009C23CE">
        <w:rPr>
          <w:rFonts w:ascii="Times New Roman" w:hAnsi="Times New Roman"/>
          <w:szCs w:val="16"/>
        </w:rPr>
        <w:t>разп</w:t>
      </w:r>
      <w:r w:rsidR="00352C20" w:rsidRPr="00AC4C13">
        <w:rPr>
          <w:rFonts w:ascii="Times New Roman" w:hAnsi="Times New Roman"/>
          <w:szCs w:val="16"/>
        </w:rPr>
        <w:t>лащания по договори</w:t>
      </w:r>
      <w:r w:rsidR="008A7481">
        <w:rPr>
          <w:rFonts w:ascii="Times New Roman" w:hAnsi="Times New Roman"/>
          <w:szCs w:val="16"/>
        </w:rPr>
        <w:t xml:space="preserve"> с техни контрагенти</w:t>
      </w:r>
      <w:r w:rsidR="00AC4C13">
        <w:rPr>
          <w:rFonts w:ascii="Times New Roman" w:hAnsi="Times New Roman"/>
          <w:szCs w:val="16"/>
        </w:rPr>
        <w:t>.</w:t>
      </w:r>
      <w:r w:rsidR="00352C20" w:rsidRPr="00AC4C13">
        <w:rPr>
          <w:rFonts w:ascii="Times New Roman" w:hAnsi="Times New Roman"/>
          <w:szCs w:val="16"/>
        </w:rPr>
        <w:t xml:space="preserve"> </w:t>
      </w:r>
    </w:p>
    <w:p w:rsidR="008D4DA8" w:rsidRDefault="008D4DA8" w:rsidP="00513CB0">
      <w:pPr>
        <w:autoSpaceDE w:val="0"/>
        <w:autoSpaceDN w:val="0"/>
        <w:adjustRightInd w:val="0"/>
        <w:spacing w:after="0" w:line="240" w:lineRule="auto"/>
        <w:rPr>
          <w:rFonts w:ascii="Times New Roman" w:hAnsi="Times New Roman"/>
          <w:b/>
          <w:sz w:val="22"/>
          <w:szCs w:val="22"/>
        </w:rPr>
      </w:pPr>
    </w:p>
    <w:p w:rsidR="00E76A1A" w:rsidRPr="00513CB0" w:rsidRDefault="000F71A8" w:rsidP="00513CB0">
      <w:pPr>
        <w:autoSpaceDE w:val="0"/>
        <w:autoSpaceDN w:val="0"/>
        <w:adjustRightInd w:val="0"/>
        <w:spacing w:after="0" w:line="240" w:lineRule="auto"/>
        <w:rPr>
          <w:rFonts w:ascii="Times New Roman" w:hAnsi="Times New Roman"/>
          <w:b/>
          <w:szCs w:val="24"/>
        </w:rPr>
      </w:pPr>
      <w:r w:rsidRPr="00513CB0">
        <w:rPr>
          <w:rFonts w:ascii="Times New Roman" w:hAnsi="Times New Roman"/>
          <w:b/>
          <w:szCs w:val="24"/>
        </w:rPr>
        <w:t>СТРАТЕГИЧЕСКИ МЕРКИ</w:t>
      </w:r>
      <w:r w:rsidR="008D4DA8" w:rsidRPr="00513CB0">
        <w:rPr>
          <w:rFonts w:ascii="Times New Roman" w:hAnsi="Times New Roman"/>
          <w:b/>
          <w:szCs w:val="24"/>
        </w:rPr>
        <w:t xml:space="preserve"> </w:t>
      </w:r>
    </w:p>
    <w:p w:rsidR="00513CB0" w:rsidRDefault="00E76A1A" w:rsidP="00513CB0">
      <w:pPr>
        <w:autoSpaceDE w:val="0"/>
        <w:autoSpaceDN w:val="0"/>
        <w:adjustRightInd w:val="0"/>
        <w:spacing w:after="0" w:line="240" w:lineRule="auto"/>
        <w:ind w:firstLine="0"/>
        <w:rPr>
          <w:rFonts w:ascii="Times New Roman" w:hAnsi="Times New Roman"/>
          <w:b/>
          <w:sz w:val="22"/>
          <w:szCs w:val="22"/>
        </w:rPr>
      </w:pPr>
      <w:r>
        <w:rPr>
          <w:rFonts w:ascii="Times New Roman" w:hAnsi="Times New Roman"/>
          <w:b/>
          <w:sz w:val="22"/>
          <w:szCs w:val="22"/>
        </w:rPr>
        <w:tab/>
      </w:r>
    </w:p>
    <w:p w:rsidR="000F71A8" w:rsidRPr="00E76A1A" w:rsidRDefault="00513CB0" w:rsidP="00513CB0">
      <w:pPr>
        <w:autoSpaceDE w:val="0"/>
        <w:autoSpaceDN w:val="0"/>
        <w:adjustRightInd w:val="0"/>
        <w:spacing w:after="0" w:line="240" w:lineRule="auto"/>
        <w:ind w:firstLine="0"/>
        <w:rPr>
          <w:rFonts w:ascii="Times New Roman" w:hAnsi="Times New Roman"/>
          <w:b/>
          <w:szCs w:val="24"/>
        </w:rPr>
      </w:pPr>
      <w:r>
        <w:rPr>
          <w:rFonts w:ascii="Times New Roman" w:hAnsi="Times New Roman"/>
          <w:b/>
          <w:sz w:val="22"/>
          <w:szCs w:val="22"/>
        </w:rPr>
        <w:tab/>
      </w:r>
      <w:r w:rsidR="00E76A1A" w:rsidRPr="00E76A1A">
        <w:rPr>
          <w:rFonts w:ascii="Times New Roman" w:hAnsi="Times New Roman"/>
          <w:b/>
          <w:i/>
          <w:szCs w:val="24"/>
        </w:rPr>
        <w:t>1.</w:t>
      </w:r>
      <w:r w:rsidR="00E76A1A" w:rsidRPr="00E76A1A">
        <w:rPr>
          <w:rFonts w:ascii="Times New Roman" w:hAnsi="Times New Roman"/>
          <w:b/>
          <w:szCs w:val="24"/>
        </w:rPr>
        <w:t xml:space="preserve"> </w:t>
      </w:r>
      <w:r w:rsidR="000F71A8" w:rsidRPr="00E76A1A">
        <w:rPr>
          <w:rFonts w:ascii="Times New Roman" w:hAnsi="Times New Roman"/>
          <w:b/>
          <w:i/>
          <w:szCs w:val="24"/>
        </w:rPr>
        <w:t>Национална стратегия за превенция и борба с митническите, данъчните и осигурителни измами и отклонението от данъчно облагане</w:t>
      </w:r>
      <w:r w:rsidR="00E5721E" w:rsidRPr="00E76A1A">
        <w:rPr>
          <w:rFonts w:ascii="Times New Roman" w:hAnsi="Times New Roman"/>
          <w:b/>
          <w:i/>
          <w:szCs w:val="24"/>
        </w:rPr>
        <w:t xml:space="preserve"> за периода 2015-2017 г.</w:t>
      </w:r>
    </w:p>
    <w:p w:rsidR="00E76A1A" w:rsidRPr="00354007" w:rsidRDefault="000F71A8" w:rsidP="00513CB0">
      <w:pPr>
        <w:autoSpaceDE w:val="0"/>
        <w:autoSpaceDN w:val="0"/>
        <w:adjustRightInd w:val="0"/>
        <w:spacing w:after="0" w:line="240" w:lineRule="auto"/>
        <w:ind w:firstLine="0"/>
        <w:rPr>
          <w:rFonts w:ascii="Times New Roman" w:eastAsia="Calibri" w:hAnsi="Times New Roman"/>
          <w:szCs w:val="24"/>
        </w:rPr>
      </w:pPr>
      <w:r>
        <w:rPr>
          <w:rFonts w:ascii="Times New Roman" w:eastAsia="Calibri" w:hAnsi="Times New Roman"/>
          <w:szCs w:val="24"/>
        </w:rPr>
        <w:tab/>
      </w:r>
      <w:r w:rsidR="00E5721E">
        <w:rPr>
          <w:rFonts w:ascii="Times New Roman" w:eastAsia="Calibri" w:hAnsi="Times New Roman"/>
          <w:szCs w:val="24"/>
        </w:rPr>
        <w:t xml:space="preserve">В процес на разработване е </w:t>
      </w:r>
      <w:r>
        <w:rPr>
          <w:rFonts w:ascii="Times New Roman" w:eastAsia="Calibri" w:hAnsi="Times New Roman"/>
          <w:szCs w:val="24"/>
        </w:rPr>
        <w:t xml:space="preserve">Националната стратегия за превенция и борба с митническите, данъчните и осигурителни измами и отклонението от данъчно облагане </w:t>
      </w:r>
      <w:r w:rsidR="00E5721E">
        <w:rPr>
          <w:rFonts w:ascii="Times New Roman" w:eastAsia="Calibri" w:hAnsi="Times New Roman"/>
          <w:szCs w:val="24"/>
        </w:rPr>
        <w:t xml:space="preserve"> за периода 2015-2017 г. Националната стратегия включва следните основни насоки:</w:t>
      </w:r>
      <w:r w:rsidR="008D4DA8">
        <w:rPr>
          <w:rFonts w:ascii="Times New Roman" w:eastAsia="Calibri" w:hAnsi="Times New Roman"/>
          <w:szCs w:val="24"/>
        </w:rPr>
        <w:t xml:space="preserve"> </w:t>
      </w:r>
      <w:r w:rsidRPr="009B2688">
        <w:rPr>
          <w:rFonts w:ascii="Times New Roman" w:hAnsi="Times New Roman"/>
          <w:szCs w:val="24"/>
          <w:lang w:eastAsia="bg-BG"/>
        </w:rPr>
        <w:t>законодателна по</w:t>
      </w:r>
      <w:r>
        <w:rPr>
          <w:rFonts w:ascii="Times New Roman" w:hAnsi="Times New Roman"/>
          <w:szCs w:val="24"/>
          <w:lang w:eastAsia="bg-BG"/>
        </w:rPr>
        <w:t xml:space="preserve">литика за превенция и борба с митническите, данъчните и осигурителни измами </w:t>
      </w:r>
      <w:r w:rsidRPr="009B2688">
        <w:rPr>
          <w:rFonts w:ascii="Times New Roman" w:hAnsi="Times New Roman"/>
          <w:szCs w:val="24"/>
          <w:lang w:eastAsia="bg-BG"/>
        </w:rPr>
        <w:t>и отклонение</w:t>
      </w:r>
      <w:r>
        <w:rPr>
          <w:rFonts w:ascii="Times New Roman" w:hAnsi="Times New Roman"/>
          <w:szCs w:val="24"/>
          <w:lang w:eastAsia="bg-BG"/>
        </w:rPr>
        <w:t>то</w:t>
      </w:r>
      <w:r w:rsidRPr="009B2688">
        <w:rPr>
          <w:rFonts w:ascii="Times New Roman" w:hAnsi="Times New Roman"/>
          <w:szCs w:val="24"/>
          <w:lang w:eastAsia="bg-BG"/>
        </w:rPr>
        <w:t xml:space="preserve"> от данъчно облагане;</w:t>
      </w:r>
      <w:r w:rsidR="008D4DA8">
        <w:rPr>
          <w:rFonts w:ascii="Times New Roman" w:eastAsia="Calibri" w:hAnsi="Times New Roman"/>
          <w:szCs w:val="24"/>
        </w:rPr>
        <w:t xml:space="preserve"> </w:t>
      </w:r>
      <w:r w:rsidR="008D4DA8">
        <w:rPr>
          <w:rFonts w:ascii="Times New Roman" w:hAnsi="Times New Roman"/>
          <w:szCs w:val="24"/>
          <w:lang w:eastAsia="bg-BG"/>
        </w:rPr>
        <w:t xml:space="preserve">тясно оперативно сътрудничество и </w:t>
      </w:r>
      <w:proofErr w:type="spellStart"/>
      <w:r w:rsidRPr="009B2688">
        <w:rPr>
          <w:rFonts w:ascii="Times New Roman" w:hAnsi="Times New Roman"/>
          <w:szCs w:val="24"/>
          <w:lang w:eastAsia="bg-BG"/>
        </w:rPr>
        <w:t>междуинституционален</w:t>
      </w:r>
      <w:proofErr w:type="spellEnd"/>
      <w:r w:rsidRPr="009B2688">
        <w:rPr>
          <w:rFonts w:ascii="Times New Roman" w:hAnsi="Times New Roman"/>
          <w:szCs w:val="24"/>
          <w:lang w:eastAsia="bg-BG"/>
        </w:rPr>
        <w:t xml:space="preserve"> подход.</w:t>
      </w:r>
    </w:p>
    <w:p w:rsidR="000342F6" w:rsidRDefault="00E76A1A" w:rsidP="00513CB0">
      <w:pPr>
        <w:autoSpaceDE w:val="0"/>
        <w:autoSpaceDN w:val="0"/>
        <w:adjustRightInd w:val="0"/>
        <w:spacing w:after="0" w:line="240" w:lineRule="auto"/>
        <w:ind w:firstLine="0"/>
        <w:rPr>
          <w:rFonts w:ascii="Times New Roman" w:hAnsi="Times New Roman"/>
          <w:b/>
          <w:szCs w:val="24"/>
        </w:rPr>
      </w:pPr>
      <w:r>
        <w:rPr>
          <w:rFonts w:ascii="Times New Roman" w:hAnsi="Times New Roman"/>
          <w:b/>
          <w:szCs w:val="24"/>
        </w:rPr>
        <w:tab/>
      </w:r>
    </w:p>
    <w:p w:rsidR="00DF1547" w:rsidRPr="00DF1547" w:rsidRDefault="000342F6" w:rsidP="00513CB0">
      <w:pPr>
        <w:autoSpaceDE w:val="0"/>
        <w:autoSpaceDN w:val="0"/>
        <w:adjustRightInd w:val="0"/>
        <w:spacing w:after="0" w:line="240" w:lineRule="auto"/>
        <w:ind w:firstLine="0"/>
        <w:rPr>
          <w:rFonts w:ascii="Times New Roman" w:hAnsi="Times New Roman"/>
          <w:b/>
          <w:i/>
          <w:szCs w:val="24"/>
        </w:rPr>
      </w:pPr>
      <w:r>
        <w:rPr>
          <w:rFonts w:ascii="Times New Roman" w:hAnsi="Times New Roman"/>
          <w:b/>
          <w:szCs w:val="24"/>
        </w:rPr>
        <w:tab/>
      </w:r>
      <w:r w:rsidR="00E76A1A" w:rsidRPr="00E76A1A">
        <w:rPr>
          <w:rFonts w:ascii="Times New Roman" w:hAnsi="Times New Roman"/>
          <w:b/>
          <w:i/>
          <w:szCs w:val="24"/>
        </w:rPr>
        <w:t xml:space="preserve">2. </w:t>
      </w:r>
      <w:r w:rsidR="00DF1547" w:rsidRPr="00DF1547">
        <w:rPr>
          <w:rFonts w:ascii="Times New Roman" w:hAnsi="Times New Roman"/>
          <w:b/>
          <w:i/>
        </w:rPr>
        <w:t>Стратегия за повишаване на събираемостта</w:t>
      </w:r>
      <w:r w:rsidR="00E76A1A">
        <w:rPr>
          <w:rFonts w:ascii="Times New Roman" w:hAnsi="Times New Roman"/>
          <w:b/>
          <w:i/>
        </w:rPr>
        <w:t xml:space="preserve"> на приходите </w:t>
      </w:r>
      <w:r w:rsidR="007B4BD8">
        <w:rPr>
          <w:rFonts w:ascii="Times New Roman" w:hAnsi="Times New Roman"/>
          <w:b/>
          <w:i/>
        </w:rPr>
        <w:t>от</w:t>
      </w:r>
      <w:r w:rsidR="00DF1547" w:rsidRPr="00DF1547">
        <w:rPr>
          <w:rFonts w:ascii="Times New Roman" w:hAnsi="Times New Roman"/>
          <w:b/>
          <w:i/>
        </w:rPr>
        <w:t xml:space="preserve"> данъци и осигурителни вноски за периода 2015-2017 г.</w:t>
      </w:r>
    </w:p>
    <w:p w:rsidR="00DF1547" w:rsidRPr="00DF1547" w:rsidRDefault="00DF1547" w:rsidP="00513CB0">
      <w:pPr>
        <w:spacing w:after="0" w:line="240" w:lineRule="auto"/>
        <w:rPr>
          <w:rFonts w:ascii="Times New Roman" w:eastAsia="Calibri" w:hAnsi="Times New Roman"/>
          <w:szCs w:val="24"/>
        </w:rPr>
      </w:pPr>
      <w:r w:rsidRPr="00DF1547">
        <w:rPr>
          <w:rFonts w:ascii="Times New Roman" w:eastAsia="Calibri" w:hAnsi="Times New Roman"/>
          <w:szCs w:val="24"/>
        </w:rPr>
        <w:t xml:space="preserve">В процес на разработване е Стратегия за повишаване на събираемостта </w:t>
      </w:r>
      <w:r w:rsidR="00E76A1A">
        <w:rPr>
          <w:rFonts w:ascii="Times New Roman" w:eastAsia="Calibri" w:hAnsi="Times New Roman"/>
          <w:szCs w:val="24"/>
        </w:rPr>
        <w:t xml:space="preserve">на приходите </w:t>
      </w:r>
      <w:r w:rsidR="007B4BD8">
        <w:rPr>
          <w:rFonts w:ascii="Times New Roman" w:eastAsia="Calibri" w:hAnsi="Times New Roman"/>
          <w:szCs w:val="24"/>
        </w:rPr>
        <w:t xml:space="preserve">от </w:t>
      </w:r>
      <w:r w:rsidRPr="00DF1547">
        <w:rPr>
          <w:rFonts w:ascii="Times New Roman" w:eastAsia="Calibri" w:hAnsi="Times New Roman"/>
          <w:szCs w:val="24"/>
        </w:rPr>
        <w:t>данъци и осигурителни вноски за периода 2015-2017 г.</w:t>
      </w:r>
    </w:p>
    <w:p w:rsidR="00B73730" w:rsidRDefault="00B73730" w:rsidP="00513CB0">
      <w:pPr>
        <w:pStyle w:val="Header"/>
        <w:tabs>
          <w:tab w:val="left" w:pos="708"/>
        </w:tabs>
        <w:spacing w:after="0" w:line="240" w:lineRule="auto"/>
        <w:ind w:firstLine="0"/>
        <w:rPr>
          <w:rFonts w:ascii="Times New Roman" w:hAnsi="Times New Roman"/>
          <w:lang w:val="ru-RU"/>
        </w:rPr>
      </w:pPr>
    </w:p>
    <w:p w:rsidR="00B73730" w:rsidRDefault="00B73730" w:rsidP="00513CB0">
      <w:pPr>
        <w:pStyle w:val="Header"/>
        <w:tabs>
          <w:tab w:val="left" w:pos="708"/>
        </w:tabs>
        <w:spacing w:after="0" w:line="240" w:lineRule="auto"/>
        <w:ind w:firstLine="0"/>
        <w:rPr>
          <w:rFonts w:ascii="Times New Roman" w:hAnsi="Times New Roman"/>
          <w:lang w:val="ru-RU"/>
        </w:rPr>
      </w:pPr>
    </w:p>
    <w:p w:rsidR="00513CB0" w:rsidRDefault="00513CB0" w:rsidP="00513CB0">
      <w:pPr>
        <w:pStyle w:val="Header"/>
        <w:tabs>
          <w:tab w:val="left" w:pos="708"/>
        </w:tabs>
        <w:spacing w:after="0" w:line="240" w:lineRule="auto"/>
        <w:ind w:firstLine="0"/>
        <w:rPr>
          <w:rFonts w:ascii="Times New Roman" w:hAnsi="Times New Roman"/>
          <w:lang w:val="ru-RU"/>
        </w:rPr>
      </w:pPr>
    </w:p>
    <w:p w:rsidR="00513CB0" w:rsidRPr="004404DF" w:rsidRDefault="00513CB0" w:rsidP="00513CB0">
      <w:pPr>
        <w:pStyle w:val="Header"/>
        <w:tabs>
          <w:tab w:val="left" w:pos="708"/>
        </w:tabs>
        <w:spacing w:after="0" w:line="240" w:lineRule="auto"/>
        <w:ind w:firstLine="0"/>
        <w:rPr>
          <w:rFonts w:ascii="Times New Roman" w:hAnsi="Times New Roman"/>
          <w:lang w:val="ru-RU"/>
        </w:rPr>
      </w:pPr>
    </w:p>
    <w:p w:rsidR="00513CB0" w:rsidRDefault="004404DF" w:rsidP="00513CB0">
      <w:pPr>
        <w:tabs>
          <w:tab w:val="left" w:pos="708"/>
          <w:tab w:val="center" w:pos="4153"/>
          <w:tab w:val="right" w:pos="8306"/>
        </w:tabs>
        <w:spacing w:after="0" w:line="240" w:lineRule="auto"/>
        <w:ind w:firstLine="0"/>
        <w:rPr>
          <w:rFonts w:ascii="Times New Roman" w:hAnsi="Times New Roman"/>
          <w:b/>
          <w:szCs w:val="24"/>
          <w:lang w:eastAsia="bg-BG"/>
        </w:rPr>
      </w:pPr>
      <w:r>
        <w:rPr>
          <w:rFonts w:ascii="Times New Roman" w:hAnsi="Times New Roman"/>
          <w:b/>
          <w:szCs w:val="24"/>
          <w:lang w:eastAsia="bg-BG"/>
        </w:rPr>
        <w:tab/>
      </w:r>
      <w:r>
        <w:rPr>
          <w:rFonts w:ascii="Times New Roman" w:hAnsi="Times New Roman"/>
          <w:b/>
          <w:szCs w:val="24"/>
          <w:lang w:eastAsia="bg-BG"/>
        </w:rPr>
        <w:tab/>
      </w:r>
      <w:r w:rsidRPr="004404DF">
        <w:rPr>
          <w:rFonts w:ascii="Times New Roman" w:hAnsi="Times New Roman"/>
          <w:b/>
          <w:szCs w:val="24"/>
          <w:lang w:eastAsia="bg-BG"/>
        </w:rPr>
        <w:t>МИНИСТЪР НА ФИНАНСИТЕ:</w:t>
      </w:r>
    </w:p>
    <w:p w:rsidR="004404DF" w:rsidRPr="000342F6" w:rsidRDefault="004404DF" w:rsidP="00513CB0">
      <w:pPr>
        <w:tabs>
          <w:tab w:val="left" w:pos="708"/>
          <w:tab w:val="center" w:pos="4153"/>
          <w:tab w:val="right" w:pos="8306"/>
        </w:tabs>
        <w:spacing w:after="0" w:line="240" w:lineRule="auto"/>
        <w:ind w:firstLine="0"/>
        <w:rPr>
          <w:rFonts w:ascii="Times New Roman" w:hAnsi="Times New Roman"/>
          <w:b/>
          <w:szCs w:val="24"/>
          <w:lang w:eastAsia="bg-BG"/>
        </w:rPr>
      </w:pPr>
      <w:r>
        <w:rPr>
          <w:rFonts w:ascii="Times New Roman" w:hAnsi="Times New Roman"/>
          <w:b/>
          <w:szCs w:val="24"/>
          <w:lang w:eastAsia="bg-BG"/>
        </w:rPr>
        <w:tab/>
      </w:r>
      <w:r>
        <w:rPr>
          <w:rFonts w:ascii="Times New Roman" w:hAnsi="Times New Roman"/>
          <w:b/>
          <w:szCs w:val="24"/>
          <w:lang w:eastAsia="bg-BG"/>
        </w:rPr>
        <w:tab/>
      </w:r>
      <w:r>
        <w:rPr>
          <w:rFonts w:ascii="Times New Roman" w:hAnsi="Times New Roman"/>
          <w:b/>
          <w:szCs w:val="24"/>
          <w:lang w:eastAsia="bg-BG"/>
        </w:rPr>
        <w:tab/>
        <w:t xml:space="preserve">      </w:t>
      </w:r>
      <w:r w:rsidR="0058714E">
        <w:rPr>
          <w:rFonts w:ascii="Times New Roman" w:hAnsi="Times New Roman"/>
          <w:b/>
          <w:szCs w:val="24"/>
          <w:lang w:eastAsia="bg-BG"/>
        </w:rPr>
        <w:t xml:space="preserve">    </w:t>
      </w:r>
      <w:r w:rsidR="008D4DA8">
        <w:rPr>
          <w:rFonts w:ascii="Times New Roman" w:hAnsi="Times New Roman"/>
          <w:b/>
          <w:szCs w:val="24"/>
          <w:lang w:eastAsia="bg-BG"/>
        </w:rPr>
        <w:t xml:space="preserve">                          </w:t>
      </w:r>
      <w:r w:rsidRPr="004404DF">
        <w:rPr>
          <w:rFonts w:ascii="Times New Roman" w:hAnsi="Times New Roman"/>
          <w:b/>
          <w:szCs w:val="24"/>
          <w:lang w:eastAsia="bg-BG"/>
        </w:rPr>
        <w:t>ВЛАДИСЛАВ ГОРАНОВ</w:t>
      </w:r>
    </w:p>
    <w:p w:rsidR="000342F6" w:rsidRDefault="000342F6" w:rsidP="00513CB0">
      <w:pPr>
        <w:spacing w:after="0" w:line="240" w:lineRule="auto"/>
        <w:ind w:hanging="3"/>
        <w:rPr>
          <w:rFonts w:ascii="Times New Roman" w:hAnsi="Times New Roman"/>
          <w:color w:val="000000" w:themeColor="text1"/>
          <w:sz w:val="20"/>
          <w:lang w:val="ru-RU" w:eastAsia="bg-BG"/>
        </w:rPr>
      </w:pPr>
    </w:p>
    <w:p w:rsidR="00513CB0" w:rsidRDefault="00513CB0" w:rsidP="00513CB0">
      <w:pPr>
        <w:spacing w:after="0" w:line="240" w:lineRule="auto"/>
        <w:ind w:hanging="3"/>
        <w:rPr>
          <w:rFonts w:ascii="Times New Roman" w:hAnsi="Times New Roman"/>
          <w:color w:val="000000" w:themeColor="text1"/>
          <w:sz w:val="20"/>
          <w:lang w:val="ru-RU" w:eastAsia="bg-BG"/>
        </w:rPr>
      </w:pPr>
    </w:p>
    <w:p w:rsidR="00513CB0" w:rsidRDefault="00513CB0" w:rsidP="00513CB0">
      <w:pPr>
        <w:spacing w:after="0" w:line="240" w:lineRule="auto"/>
        <w:ind w:hanging="3"/>
        <w:rPr>
          <w:rFonts w:ascii="Times New Roman" w:hAnsi="Times New Roman"/>
          <w:color w:val="000000" w:themeColor="text1"/>
          <w:sz w:val="20"/>
          <w:lang w:val="ru-RU" w:eastAsia="bg-BG"/>
        </w:rPr>
      </w:pPr>
    </w:p>
    <w:p w:rsidR="00A51A62" w:rsidRPr="004D7BFF" w:rsidRDefault="00A51A62" w:rsidP="00A51A62">
      <w:pPr>
        <w:pStyle w:val="Header"/>
        <w:tabs>
          <w:tab w:val="left" w:pos="708"/>
        </w:tabs>
        <w:spacing w:after="0" w:line="240" w:lineRule="auto"/>
        <w:ind w:firstLine="0"/>
        <w:jc w:val="center"/>
        <w:rPr>
          <w:rFonts w:ascii="Times New Roman" w:hAnsi="Times New Roman"/>
          <w:b/>
          <w:color w:val="000000" w:themeColor="text1"/>
          <w:szCs w:val="24"/>
        </w:rPr>
      </w:pPr>
    </w:p>
    <w:p w:rsidR="0093625E" w:rsidRPr="004D7BFF" w:rsidRDefault="0093625E" w:rsidP="0093625E">
      <w:pPr>
        <w:pStyle w:val="Header"/>
        <w:tabs>
          <w:tab w:val="left" w:pos="708"/>
        </w:tabs>
        <w:spacing w:after="0" w:line="240" w:lineRule="auto"/>
        <w:ind w:firstLine="0"/>
        <w:rPr>
          <w:rFonts w:ascii="Times New Roman" w:hAnsi="Times New Roman"/>
          <w:b/>
          <w:color w:val="000000" w:themeColor="text1"/>
          <w:szCs w:val="24"/>
        </w:rPr>
      </w:pPr>
    </w:p>
    <w:p w:rsidR="0093625E" w:rsidRPr="004D7BFF" w:rsidRDefault="0093625E" w:rsidP="00A51A62">
      <w:pPr>
        <w:pStyle w:val="Header"/>
        <w:tabs>
          <w:tab w:val="left" w:pos="708"/>
        </w:tabs>
        <w:spacing w:after="0" w:line="240" w:lineRule="auto"/>
        <w:ind w:firstLine="0"/>
        <w:jc w:val="center"/>
        <w:rPr>
          <w:rFonts w:ascii="Times New Roman" w:hAnsi="Times New Roman"/>
          <w:b/>
          <w:color w:val="000000" w:themeColor="text1"/>
          <w:szCs w:val="24"/>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p w:rsidR="0093625E" w:rsidRDefault="0093625E" w:rsidP="0093625E">
      <w:pPr>
        <w:tabs>
          <w:tab w:val="left" w:pos="1620"/>
        </w:tabs>
        <w:spacing w:after="0" w:line="288" w:lineRule="auto"/>
        <w:ind w:firstLine="0"/>
        <w:rPr>
          <w:rFonts w:ascii="Times New Roman" w:hAnsi="Times New Roman"/>
          <w:b/>
          <w:bCs/>
          <w:szCs w:val="24"/>
          <w:lang w:eastAsia="bg-BG"/>
        </w:rPr>
      </w:pPr>
    </w:p>
    <w:sectPr w:rsidR="0093625E">
      <w:headerReference w:type="first" r:id="rId9"/>
      <w:footerReference w:type="first" r:id="rId10"/>
      <w:pgSz w:w="11906" w:h="16838" w:code="9"/>
      <w:pgMar w:top="1441" w:right="848" w:bottom="1134" w:left="1425" w:header="507" w:footer="241"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2A" w:rsidRDefault="005A162A">
      <w:r>
        <w:separator/>
      </w:r>
    </w:p>
  </w:endnote>
  <w:endnote w:type="continuationSeparator" w:id="0">
    <w:p w:rsidR="005A162A" w:rsidRDefault="005A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eastAsia="bg-BG"/>
      </w:rPr>
      <mc:AlternateContent>
        <mc:Choice Requires="wps">
          <w:drawing>
            <wp:anchor distT="0" distB="0" distL="114300" distR="114300" simplePos="0" relativeHeight="251657216" behindDoc="0" locked="0" layoutInCell="0" allowOverlap="1" wp14:anchorId="26BB78A7" wp14:editId="0110591E">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rsidR="00DA140D"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София</w:t>
    </w:r>
    <w:r>
      <w:rPr>
        <w:rFonts w:ascii="Times New Roman CYR" w:hAnsi="Times New Roman CYR"/>
        <w:b/>
        <w:color w:val="000000"/>
        <w:sz w:val="16"/>
      </w:rPr>
      <w:t xml:space="preserve"> -</w:t>
    </w:r>
    <w:r w:rsidRPr="00DD46DB">
      <w:rPr>
        <w:rFonts w:ascii="Times New Roman CYR" w:hAnsi="Times New Roman CYR"/>
        <w:b/>
        <w:color w:val="000000"/>
        <w:sz w:val="16"/>
      </w:rPr>
      <w:t xml:space="preserve"> 1040</w:t>
    </w:r>
    <w:r w:rsidRPr="00DD46DB">
      <w:rPr>
        <w:rFonts w:ascii="Times New Roman CYR" w:hAnsi="Times New Roman CYR"/>
        <w:b/>
        <w:color w:val="000000"/>
        <w:sz w:val="16"/>
      </w:rPr>
      <w:tab/>
      <w:t xml:space="preserve"> </w:t>
    </w:r>
    <w:r w:rsidR="0010445F">
      <w:rPr>
        <w:rFonts w:ascii="Times New Roman CYR" w:hAnsi="Times New Roman CYR"/>
        <w:b/>
        <w:color w:val="000000"/>
        <w:sz w:val="16"/>
      </w:rPr>
      <w:t xml:space="preserve">тел.: </w:t>
    </w:r>
    <w:r w:rsidR="00DD0B63">
      <w:rPr>
        <w:rFonts w:ascii="Times New Roman CYR" w:hAnsi="Times New Roman CYR"/>
        <w:b/>
        <w:color w:val="000000"/>
        <w:sz w:val="16"/>
      </w:rPr>
      <w:t xml:space="preserve">(02) </w:t>
    </w:r>
    <w:r w:rsidR="002D249D">
      <w:rPr>
        <w:rFonts w:ascii="Times New Roman CYR" w:hAnsi="Times New Roman CYR"/>
        <w:b/>
        <w:color w:val="000000"/>
        <w:sz w:val="16"/>
      </w:rPr>
      <w:t>9859 201</w:t>
    </w:r>
    <w:r w:rsidR="00E36D30" w:rsidRPr="00DD46DB">
      <w:rPr>
        <w:rFonts w:ascii="Times New Roman CYR" w:hAnsi="Times New Roman CYR"/>
        <w:b/>
        <w:color w:val="000000"/>
        <w:sz w:val="16"/>
      </w:rPr>
      <w:t>1</w:t>
    </w:r>
    <w:r>
      <w:rPr>
        <w:rFonts w:ascii="Times New Roman CYR" w:hAnsi="Times New Roman CYR"/>
        <w:b/>
        <w:color w:val="000000"/>
        <w:sz w:val="16"/>
      </w:rPr>
      <w:tab/>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Pr="00DD46DB"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ул.</w:t>
    </w:r>
    <w:r>
      <w:rPr>
        <w:rFonts w:ascii="Times New Roman CYR" w:hAnsi="Times New Roman CYR"/>
        <w:b/>
        <w:color w:val="000000"/>
        <w:sz w:val="16"/>
      </w:rPr>
      <w:t xml:space="preserve"> </w:t>
    </w:r>
    <w:r w:rsidRPr="00DD46DB">
      <w:rPr>
        <w:rFonts w:ascii="Times New Roman CYR" w:hAnsi="Times New Roman CYR"/>
        <w:b/>
        <w:color w:val="000000"/>
        <w:sz w:val="16"/>
      </w:rPr>
      <w:t>”Г.С.Раковски” № 102</w:t>
    </w:r>
    <w:r>
      <w:rPr>
        <w:rFonts w:ascii="Times New Roman CYR" w:hAnsi="Times New Roman CYR"/>
        <w:b/>
        <w:color w:val="000000"/>
        <w:sz w:val="16"/>
      </w:rPr>
      <w:tab/>
    </w:r>
    <w:r w:rsidR="002D249D" w:rsidRPr="00DD46DB">
      <w:rPr>
        <w:rFonts w:ascii="Times New Roman CYR" w:hAnsi="Times New Roman CYR"/>
        <w:b/>
        <w:color w:val="000000"/>
        <w:sz w:val="16"/>
      </w:rPr>
      <w:t xml:space="preserve">факс: </w:t>
    </w:r>
    <w:r w:rsidR="002D249D">
      <w:rPr>
        <w:rFonts w:ascii="Times New Roman CYR" w:hAnsi="Times New Roman CYR"/>
        <w:b/>
        <w:color w:val="000000"/>
        <w:sz w:val="16"/>
      </w:rPr>
      <w:t>981 78 71</w:t>
    </w:r>
    <w:r>
      <w:rPr>
        <w:rFonts w:ascii="Times New Roman CYR" w:hAnsi="Times New Roman CYR"/>
        <w:b/>
        <w:color w:val="000000"/>
        <w:sz w:val="16"/>
      </w:rPr>
      <w:tab/>
    </w:r>
    <w:r>
      <w:rPr>
        <w:rFonts w:ascii="Times New Roman" w:hAnsi="Times New Roman"/>
        <w:b/>
        <w:color w:val="000000"/>
        <w:sz w:val="16"/>
        <w:lang w:val="en-US"/>
      </w:rPr>
      <w:t>www</w:t>
    </w:r>
    <w:r w:rsidRPr="00DD46DB">
      <w:rPr>
        <w:rFonts w:ascii="Times New Roman" w:hAnsi="Times New Roman"/>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Default="00DA140D">
    <w:pPr>
      <w:pStyle w:val="Footer"/>
      <w:tabs>
        <w:tab w:val="clear" w:pos="4153"/>
        <w:tab w:val="clear" w:pos="8306"/>
        <w:tab w:val="center" w:pos="4617"/>
        <w:tab w:val="right" w:pos="10773"/>
      </w:tabs>
      <w:spacing w:after="0" w:line="240" w:lineRule="auto"/>
      <w:ind w:firstLine="0"/>
      <w:jc w:val="left"/>
    </w:pPr>
    <w:r w:rsidRPr="00DD46DB">
      <w:rPr>
        <w:rFonts w:ascii="Times New Roman CYR" w:hAnsi="Times New Roman CYR"/>
        <w:b/>
        <w:color w:val="00000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2A" w:rsidRDefault="005A162A">
      <w:r>
        <w:separator/>
      </w:r>
    </w:p>
  </w:footnote>
  <w:footnote w:type="continuationSeparator" w:id="0">
    <w:p w:rsidR="005A162A" w:rsidRDefault="005A1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Header"/>
      <w:ind w:left="-456" w:firstLine="0"/>
      <w:rPr>
        <w:rFonts w:ascii="Times New Roman CYR" w:hAnsi="Times New Roman CYR"/>
        <w:color w:val="000000"/>
        <w:sz w:val="28"/>
      </w:rPr>
    </w:pPr>
    <w:r>
      <w:rPr>
        <w:rFonts w:ascii="Times New Roman CYR" w:hAnsi="Times New Roman CYR"/>
        <w:noProof/>
        <w:color w:val="000000"/>
        <w:sz w:val="20"/>
        <w:lang w:eastAsia="bg-BG"/>
      </w:rPr>
      <mc:AlternateContent>
        <mc:Choice Requires="wps">
          <w:drawing>
            <wp:anchor distT="0" distB="0" distL="114300" distR="114300" simplePos="0" relativeHeight="251658240" behindDoc="0" locked="0" layoutInCell="0" allowOverlap="1" wp14:anchorId="1C6367C7" wp14:editId="2C910826">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9264" behindDoc="0" locked="0" layoutInCell="0" allowOverlap="1" wp14:anchorId="52F25EE3" wp14:editId="372F1670">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6192" behindDoc="0" locked="0" layoutInCell="0" allowOverlap="1" wp14:anchorId="247C96B7" wp14:editId="5AAE9DA8">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v:textbox>
            </v:shape>
          </w:pict>
        </mc:Fallback>
      </mc:AlternateContent>
    </w:r>
    <w:r>
      <w:rPr>
        <w:rFonts w:ascii="Times New Roman CYR" w:hAnsi="Times New Roman CYR"/>
        <w:noProof/>
        <w:color w:val="000000"/>
        <w:sz w:val="28"/>
        <w:lang w:eastAsia="bg-BG"/>
      </w:rPr>
      <w:drawing>
        <wp:inline distT="0" distB="0" distL="0" distR="0" wp14:anchorId="77E31231" wp14:editId="5D3DCBAC">
          <wp:extent cx="993140" cy="847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847090"/>
                  </a:xfrm>
                  <a:prstGeom prst="rect">
                    <a:avLst/>
                  </a:prstGeom>
                  <a:noFill/>
                  <a:ln>
                    <a:noFill/>
                  </a:ln>
                </pic:spPr>
              </pic:pic>
            </a:graphicData>
          </a:graphic>
        </wp:inline>
      </w:drawing>
    </w:r>
  </w:p>
  <w:p w:rsidR="00DA140D" w:rsidRDefault="00DA140D">
    <w:pPr>
      <w:autoSpaceDE w:val="0"/>
      <w:autoSpaceDN w:val="0"/>
      <w:adjustRightInd w:val="0"/>
      <w:spacing w:line="240" w:lineRule="auto"/>
      <w:ind w:left="1026" w:firstLine="0"/>
      <w:jc w:val="center"/>
      <w:rPr>
        <w:rFonts w:ascii="Times New Roman CYR" w:hAnsi="Times New Roman CYR"/>
        <w:color w:val="000000"/>
        <w:sz w:val="22"/>
      </w:rPr>
    </w:pPr>
    <w:r>
      <w:rPr>
        <w:rFonts w:ascii="Times New Roman" w:hAnsi="Times New Roman"/>
        <w:b/>
        <w:color w:val="000000"/>
        <w:spacing w:val="20"/>
      </w:rPr>
      <w:t>Кабинет на министъра</w:t>
    </w:r>
  </w:p>
  <w:p w:rsidR="00DA140D" w:rsidRPr="00DD46DB" w:rsidRDefault="00DA140D">
    <w:pPr>
      <w:autoSpaceDE w:val="0"/>
      <w:autoSpaceDN w:val="0"/>
      <w:adjustRightInd w:val="0"/>
      <w:spacing w:before="360" w:after="0" w:line="240" w:lineRule="auto"/>
      <w:ind w:left="-743" w:firstLine="227"/>
      <w:jc w:val="left"/>
      <w:rPr>
        <w:rFonts w:ascii="Times New Roman CYR" w:hAnsi="Times New Roman CYR"/>
        <w:sz w:val="22"/>
      </w:rPr>
    </w:pPr>
    <w:r w:rsidRPr="00DD46DB">
      <w:rPr>
        <w:rFonts w:ascii="Times New Roman CYR" w:hAnsi="Times New Roman CYR"/>
        <w:color w:val="000000"/>
        <w:sz w:val="22"/>
      </w:rPr>
      <w:t>Из</w:t>
    </w:r>
    <w:r w:rsidRPr="00DD46DB">
      <w:rPr>
        <w:rFonts w:ascii="Times New Roman CYR" w:hAnsi="Times New Roman CYR"/>
        <w:sz w:val="22"/>
      </w:rPr>
      <w:t>х. № ..............................</w:t>
    </w:r>
  </w:p>
  <w:p w:rsidR="00DA140D" w:rsidRPr="00DD46DB" w:rsidRDefault="00DA140D">
    <w:pPr>
      <w:autoSpaceDE w:val="0"/>
      <w:autoSpaceDN w:val="0"/>
      <w:adjustRightInd w:val="0"/>
      <w:spacing w:after="0" w:line="180" w:lineRule="atLeast"/>
      <w:ind w:left="-741" w:firstLine="228"/>
      <w:jc w:val="left"/>
      <w:rPr>
        <w:rFonts w:ascii="Times New Roman CYR" w:hAnsi="Times New Roman CYR"/>
        <w:sz w:val="22"/>
      </w:rPr>
    </w:pPr>
  </w:p>
  <w:p w:rsidR="00DA140D" w:rsidRDefault="00271CB7">
    <w:pPr>
      <w:pStyle w:val="Header"/>
      <w:tabs>
        <w:tab w:val="clear" w:pos="4153"/>
      </w:tabs>
      <w:spacing w:after="0" w:line="240" w:lineRule="auto"/>
      <w:ind w:left="-743" w:firstLine="228"/>
      <w:jc w:val="left"/>
    </w:pPr>
    <w:r w:rsidRPr="00DD46DB">
      <w:rPr>
        <w:rFonts w:ascii="Times New Roman CYR" w:hAnsi="Times New Roman CYR"/>
        <w:sz w:val="22"/>
      </w:rPr>
      <w:t xml:space="preserve">София, ................ </w:t>
    </w:r>
    <w:r>
      <w:rPr>
        <w:rFonts w:ascii="Times New Roman CYR" w:hAnsi="Times New Roman CYR"/>
        <w:sz w:val="22"/>
        <w:lang w:val="en-US"/>
      </w:rPr>
      <w:t>201</w:t>
    </w:r>
    <w:r w:rsidR="004404DF">
      <w:rPr>
        <w:rFonts w:ascii="Times New Roman CYR" w:hAnsi="Times New Roman CYR"/>
        <w:sz w:val="22"/>
      </w:rPr>
      <w:t>5</w:t>
    </w:r>
    <w:r w:rsidR="00DA140D">
      <w:rPr>
        <w:rFonts w:ascii="Times New Roman CYR" w:hAnsi="Times New Roman CYR"/>
        <w:sz w:val="22"/>
        <w:lang w:val="en-US"/>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1ECB"/>
    <w:multiLevelType w:val="hybridMultilevel"/>
    <w:tmpl w:val="2E72188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B246ED6"/>
    <w:multiLevelType w:val="hybridMultilevel"/>
    <w:tmpl w:val="1C10ED1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5053E67"/>
    <w:multiLevelType w:val="hybridMultilevel"/>
    <w:tmpl w:val="9EE6821E"/>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52E0328B"/>
    <w:multiLevelType w:val="hybridMultilevel"/>
    <w:tmpl w:val="60FAB44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7DC952A2"/>
    <w:multiLevelType w:val="hybridMultilevel"/>
    <w:tmpl w:val="897E1870"/>
    <w:lvl w:ilvl="0" w:tplc="D8C0BF74">
      <w:start w:val="1"/>
      <w:numFmt w:val="bullet"/>
      <w:lvlText w:val=""/>
      <w:lvlJc w:val="left"/>
      <w:pPr>
        <w:tabs>
          <w:tab w:val="num" w:pos="720"/>
        </w:tabs>
        <w:ind w:left="720" w:hanging="360"/>
      </w:pPr>
      <w:rPr>
        <w:rFonts w:ascii="Wingdings" w:hAnsi="Wingdings" w:hint="default"/>
      </w:rPr>
    </w:lvl>
    <w:lvl w:ilvl="1" w:tplc="5BF07DF2" w:tentative="1">
      <w:start w:val="1"/>
      <w:numFmt w:val="bullet"/>
      <w:lvlText w:val=""/>
      <w:lvlJc w:val="left"/>
      <w:pPr>
        <w:tabs>
          <w:tab w:val="num" w:pos="1440"/>
        </w:tabs>
        <w:ind w:left="1440" w:hanging="360"/>
      </w:pPr>
      <w:rPr>
        <w:rFonts w:ascii="Wingdings" w:hAnsi="Wingdings" w:hint="default"/>
      </w:rPr>
    </w:lvl>
    <w:lvl w:ilvl="2" w:tplc="5576E48C" w:tentative="1">
      <w:start w:val="1"/>
      <w:numFmt w:val="bullet"/>
      <w:lvlText w:val=""/>
      <w:lvlJc w:val="left"/>
      <w:pPr>
        <w:tabs>
          <w:tab w:val="num" w:pos="2160"/>
        </w:tabs>
        <w:ind w:left="2160" w:hanging="360"/>
      </w:pPr>
      <w:rPr>
        <w:rFonts w:ascii="Wingdings" w:hAnsi="Wingdings" w:hint="default"/>
      </w:rPr>
    </w:lvl>
    <w:lvl w:ilvl="3" w:tplc="7D5EED84" w:tentative="1">
      <w:start w:val="1"/>
      <w:numFmt w:val="bullet"/>
      <w:lvlText w:val=""/>
      <w:lvlJc w:val="left"/>
      <w:pPr>
        <w:tabs>
          <w:tab w:val="num" w:pos="2880"/>
        </w:tabs>
        <w:ind w:left="2880" w:hanging="360"/>
      </w:pPr>
      <w:rPr>
        <w:rFonts w:ascii="Wingdings" w:hAnsi="Wingdings" w:hint="default"/>
      </w:rPr>
    </w:lvl>
    <w:lvl w:ilvl="4" w:tplc="A1B88916" w:tentative="1">
      <w:start w:val="1"/>
      <w:numFmt w:val="bullet"/>
      <w:lvlText w:val=""/>
      <w:lvlJc w:val="left"/>
      <w:pPr>
        <w:tabs>
          <w:tab w:val="num" w:pos="3600"/>
        </w:tabs>
        <w:ind w:left="3600" w:hanging="360"/>
      </w:pPr>
      <w:rPr>
        <w:rFonts w:ascii="Wingdings" w:hAnsi="Wingdings" w:hint="default"/>
      </w:rPr>
    </w:lvl>
    <w:lvl w:ilvl="5" w:tplc="969C7DE4" w:tentative="1">
      <w:start w:val="1"/>
      <w:numFmt w:val="bullet"/>
      <w:lvlText w:val=""/>
      <w:lvlJc w:val="left"/>
      <w:pPr>
        <w:tabs>
          <w:tab w:val="num" w:pos="4320"/>
        </w:tabs>
        <w:ind w:left="4320" w:hanging="360"/>
      </w:pPr>
      <w:rPr>
        <w:rFonts w:ascii="Wingdings" w:hAnsi="Wingdings" w:hint="default"/>
      </w:rPr>
    </w:lvl>
    <w:lvl w:ilvl="6" w:tplc="389E56CC" w:tentative="1">
      <w:start w:val="1"/>
      <w:numFmt w:val="bullet"/>
      <w:lvlText w:val=""/>
      <w:lvlJc w:val="left"/>
      <w:pPr>
        <w:tabs>
          <w:tab w:val="num" w:pos="5040"/>
        </w:tabs>
        <w:ind w:left="5040" w:hanging="360"/>
      </w:pPr>
      <w:rPr>
        <w:rFonts w:ascii="Wingdings" w:hAnsi="Wingdings" w:hint="default"/>
      </w:rPr>
    </w:lvl>
    <w:lvl w:ilvl="7" w:tplc="63F660DE" w:tentative="1">
      <w:start w:val="1"/>
      <w:numFmt w:val="bullet"/>
      <w:lvlText w:val=""/>
      <w:lvlJc w:val="left"/>
      <w:pPr>
        <w:tabs>
          <w:tab w:val="num" w:pos="5760"/>
        </w:tabs>
        <w:ind w:left="5760" w:hanging="360"/>
      </w:pPr>
      <w:rPr>
        <w:rFonts w:ascii="Wingdings" w:hAnsi="Wingdings" w:hint="default"/>
      </w:rPr>
    </w:lvl>
    <w:lvl w:ilvl="8" w:tplc="88D0069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D"/>
    <w:rsid w:val="00005035"/>
    <w:rsid w:val="000342F6"/>
    <w:rsid w:val="000348B9"/>
    <w:rsid w:val="00075070"/>
    <w:rsid w:val="00091169"/>
    <w:rsid w:val="00093039"/>
    <w:rsid w:val="00094CEC"/>
    <w:rsid w:val="000A0617"/>
    <w:rsid w:val="000A07B3"/>
    <w:rsid w:val="000B372A"/>
    <w:rsid w:val="000D41C7"/>
    <w:rsid w:val="000F71A8"/>
    <w:rsid w:val="0010445F"/>
    <w:rsid w:val="001072F0"/>
    <w:rsid w:val="00114BC5"/>
    <w:rsid w:val="001445FF"/>
    <w:rsid w:val="001567D7"/>
    <w:rsid w:val="001634D7"/>
    <w:rsid w:val="00167620"/>
    <w:rsid w:val="001817A8"/>
    <w:rsid w:val="00192F84"/>
    <w:rsid w:val="001E251E"/>
    <w:rsid w:val="001F0CB4"/>
    <w:rsid w:val="001F250B"/>
    <w:rsid w:val="001F72E7"/>
    <w:rsid w:val="00204384"/>
    <w:rsid w:val="0021721A"/>
    <w:rsid w:val="002236AC"/>
    <w:rsid w:val="002347E2"/>
    <w:rsid w:val="00234D31"/>
    <w:rsid w:val="0024338A"/>
    <w:rsid w:val="00244933"/>
    <w:rsid w:val="00256A3B"/>
    <w:rsid w:val="00271CB7"/>
    <w:rsid w:val="00277579"/>
    <w:rsid w:val="002C16D0"/>
    <w:rsid w:val="002D249D"/>
    <w:rsid w:val="002D5CF1"/>
    <w:rsid w:val="002D6575"/>
    <w:rsid w:val="002F07A2"/>
    <w:rsid w:val="00307212"/>
    <w:rsid w:val="00311949"/>
    <w:rsid w:val="00327519"/>
    <w:rsid w:val="00341EAB"/>
    <w:rsid w:val="00352C20"/>
    <w:rsid w:val="00354007"/>
    <w:rsid w:val="00357C8D"/>
    <w:rsid w:val="00372818"/>
    <w:rsid w:val="00385DFF"/>
    <w:rsid w:val="003A4C9F"/>
    <w:rsid w:val="00420469"/>
    <w:rsid w:val="00430BDB"/>
    <w:rsid w:val="004404DF"/>
    <w:rsid w:val="00463335"/>
    <w:rsid w:val="0046357B"/>
    <w:rsid w:val="00477EF5"/>
    <w:rsid w:val="004840BC"/>
    <w:rsid w:val="004A7B8F"/>
    <w:rsid w:val="004D22D4"/>
    <w:rsid w:val="004D7BFF"/>
    <w:rsid w:val="004F4C48"/>
    <w:rsid w:val="004F78E0"/>
    <w:rsid w:val="0051043E"/>
    <w:rsid w:val="00513CB0"/>
    <w:rsid w:val="005453E4"/>
    <w:rsid w:val="00546B27"/>
    <w:rsid w:val="00553EC0"/>
    <w:rsid w:val="0056419E"/>
    <w:rsid w:val="00567E10"/>
    <w:rsid w:val="0058714E"/>
    <w:rsid w:val="005A162A"/>
    <w:rsid w:val="005F6804"/>
    <w:rsid w:val="006042F1"/>
    <w:rsid w:val="0061227B"/>
    <w:rsid w:val="006178A0"/>
    <w:rsid w:val="006445BC"/>
    <w:rsid w:val="00655387"/>
    <w:rsid w:val="006557DE"/>
    <w:rsid w:val="006562A9"/>
    <w:rsid w:val="00656C4A"/>
    <w:rsid w:val="00667D1E"/>
    <w:rsid w:val="00685F8B"/>
    <w:rsid w:val="006B365E"/>
    <w:rsid w:val="006E5325"/>
    <w:rsid w:val="006F7C6C"/>
    <w:rsid w:val="00722500"/>
    <w:rsid w:val="00722926"/>
    <w:rsid w:val="00722F12"/>
    <w:rsid w:val="007312A0"/>
    <w:rsid w:val="00736F83"/>
    <w:rsid w:val="00740376"/>
    <w:rsid w:val="00746507"/>
    <w:rsid w:val="007601C4"/>
    <w:rsid w:val="00774FC7"/>
    <w:rsid w:val="00795DEF"/>
    <w:rsid w:val="007B4BD8"/>
    <w:rsid w:val="007D4FB3"/>
    <w:rsid w:val="00824362"/>
    <w:rsid w:val="0086418E"/>
    <w:rsid w:val="00865869"/>
    <w:rsid w:val="00875F6E"/>
    <w:rsid w:val="008A7481"/>
    <w:rsid w:val="008B0070"/>
    <w:rsid w:val="008C2485"/>
    <w:rsid w:val="008C367D"/>
    <w:rsid w:val="008D4DA8"/>
    <w:rsid w:val="008E07A1"/>
    <w:rsid w:val="008E7309"/>
    <w:rsid w:val="008F1B70"/>
    <w:rsid w:val="008F1C6C"/>
    <w:rsid w:val="008F2370"/>
    <w:rsid w:val="00920B26"/>
    <w:rsid w:val="0093182C"/>
    <w:rsid w:val="0093625E"/>
    <w:rsid w:val="009425DD"/>
    <w:rsid w:val="009B7747"/>
    <w:rsid w:val="009C23CE"/>
    <w:rsid w:val="009C25E5"/>
    <w:rsid w:val="009D567B"/>
    <w:rsid w:val="009D7F56"/>
    <w:rsid w:val="00A11549"/>
    <w:rsid w:val="00A124B9"/>
    <w:rsid w:val="00A51A62"/>
    <w:rsid w:val="00A761D1"/>
    <w:rsid w:val="00A95FFA"/>
    <w:rsid w:val="00A9607D"/>
    <w:rsid w:val="00A9628B"/>
    <w:rsid w:val="00AA4F30"/>
    <w:rsid w:val="00AB2274"/>
    <w:rsid w:val="00AB777D"/>
    <w:rsid w:val="00AC4C13"/>
    <w:rsid w:val="00AD0E74"/>
    <w:rsid w:val="00AD18F8"/>
    <w:rsid w:val="00AF5D1D"/>
    <w:rsid w:val="00B14BF1"/>
    <w:rsid w:val="00B17D4C"/>
    <w:rsid w:val="00B31B4C"/>
    <w:rsid w:val="00B710D0"/>
    <w:rsid w:val="00B722D9"/>
    <w:rsid w:val="00B73730"/>
    <w:rsid w:val="00B77454"/>
    <w:rsid w:val="00B84682"/>
    <w:rsid w:val="00B92624"/>
    <w:rsid w:val="00BB3CE5"/>
    <w:rsid w:val="00BB79C1"/>
    <w:rsid w:val="00BC2405"/>
    <w:rsid w:val="00BD01EF"/>
    <w:rsid w:val="00BE3AAB"/>
    <w:rsid w:val="00BF02F2"/>
    <w:rsid w:val="00BF2044"/>
    <w:rsid w:val="00BF6072"/>
    <w:rsid w:val="00C11C47"/>
    <w:rsid w:val="00C20C2F"/>
    <w:rsid w:val="00C349E6"/>
    <w:rsid w:val="00C45C93"/>
    <w:rsid w:val="00C46DE4"/>
    <w:rsid w:val="00C8044B"/>
    <w:rsid w:val="00C9178C"/>
    <w:rsid w:val="00C918BB"/>
    <w:rsid w:val="00C954C2"/>
    <w:rsid w:val="00CA08CE"/>
    <w:rsid w:val="00CE6748"/>
    <w:rsid w:val="00D14AF4"/>
    <w:rsid w:val="00D43152"/>
    <w:rsid w:val="00D4778B"/>
    <w:rsid w:val="00D47D2B"/>
    <w:rsid w:val="00D8039A"/>
    <w:rsid w:val="00D84265"/>
    <w:rsid w:val="00D85EF3"/>
    <w:rsid w:val="00D86C52"/>
    <w:rsid w:val="00DA140D"/>
    <w:rsid w:val="00DB36EF"/>
    <w:rsid w:val="00DC2FAB"/>
    <w:rsid w:val="00DD0B63"/>
    <w:rsid w:val="00DD46DB"/>
    <w:rsid w:val="00DF1547"/>
    <w:rsid w:val="00E36D30"/>
    <w:rsid w:val="00E5721E"/>
    <w:rsid w:val="00E67C8F"/>
    <w:rsid w:val="00E72A27"/>
    <w:rsid w:val="00E76A1A"/>
    <w:rsid w:val="00EB5B16"/>
    <w:rsid w:val="00F219AC"/>
    <w:rsid w:val="00F3206D"/>
    <w:rsid w:val="00F3545F"/>
    <w:rsid w:val="00F84F73"/>
    <w:rsid w:val="00F95C16"/>
    <w:rsid w:val="00FC5BF8"/>
    <w:rsid w:val="00FD16CD"/>
    <w:rsid w:val="00FE41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72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34D31"/>
    <w:rPr>
      <w:sz w:val="16"/>
      <w:szCs w:val="16"/>
    </w:rPr>
  </w:style>
  <w:style w:type="paragraph" w:styleId="CommentText">
    <w:name w:val="annotation text"/>
    <w:basedOn w:val="Normal"/>
    <w:link w:val="CommentTextChar"/>
    <w:rsid w:val="00234D31"/>
    <w:pPr>
      <w:spacing w:line="240" w:lineRule="auto"/>
    </w:pPr>
    <w:rPr>
      <w:sz w:val="20"/>
    </w:rPr>
  </w:style>
  <w:style w:type="character" w:customStyle="1" w:styleId="CommentTextChar">
    <w:name w:val="Comment Text Char"/>
    <w:basedOn w:val="DefaultParagraphFont"/>
    <w:link w:val="CommentText"/>
    <w:rsid w:val="00234D31"/>
    <w:rPr>
      <w:rFonts w:ascii="Arial" w:hAnsi="Arial"/>
      <w:lang w:eastAsia="en-US"/>
    </w:rPr>
  </w:style>
  <w:style w:type="paragraph" w:styleId="CommentSubject">
    <w:name w:val="annotation subject"/>
    <w:basedOn w:val="CommentText"/>
    <w:next w:val="CommentText"/>
    <w:link w:val="CommentSubjectChar"/>
    <w:rsid w:val="00234D31"/>
    <w:rPr>
      <w:b/>
      <w:bCs/>
    </w:rPr>
  </w:style>
  <w:style w:type="character" w:customStyle="1" w:styleId="CommentSubjectChar">
    <w:name w:val="Comment Subject Char"/>
    <w:basedOn w:val="CommentTextChar"/>
    <w:link w:val="CommentSubject"/>
    <w:rsid w:val="00234D31"/>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72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34D31"/>
    <w:rPr>
      <w:sz w:val="16"/>
      <w:szCs w:val="16"/>
    </w:rPr>
  </w:style>
  <w:style w:type="paragraph" w:styleId="CommentText">
    <w:name w:val="annotation text"/>
    <w:basedOn w:val="Normal"/>
    <w:link w:val="CommentTextChar"/>
    <w:rsid w:val="00234D31"/>
    <w:pPr>
      <w:spacing w:line="240" w:lineRule="auto"/>
    </w:pPr>
    <w:rPr>
      <w:sz w:val="20"/>
    </w:rPr>
  </w:style>
  <w:style w:type="character" w:customStyle="1" w:styleId="CommentTextChar">
    <w:name w:val="Comment Text Char"/>
    <w:basedOn w:val="DefaultParagraphFont"/>
    <w:link w:val="CommentText"/>
    <w:rsid w:val="00234D31"/>
    <w:rPr>
      <w:rFonts w:ascii="Arial" w:hAnsi="Arial"/>
      <w:lang w:eastAsia="en-US"/>
    </w:rPr>
  </w:style>
  <w:style w:type="paragraph" w:styleId="CommentSubject">
    <w:name w:val="annotation subject"/>
    <w:basedOn w:val="CommentText"/>
    <w:next w:val="CommentText"/>
    <w:link w:val="CommentSubjectChar"/>
    <w:rsid w:val="00234D31"/>
    <w:rPr>
      <w:b/>
      <w:bCs/>
    </w:rPr>
  </w:style>
  <w:style w:type="character" w:customStyle="1" w:styleId="CommentSubjectChar">
    <w:name w:val="Comment Subject Char"/>
    <w:basedOn w:val="CommentTextChar"/>
    <w:link w:val="CommentSubject"/>
    <w:rsid w:val="00234D3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8668">
      <w:bodyDiv w:val="1"/>
      <w:marLeft w:val="0"/>
      <w:marRight w:val="0"/>
      <w:marTop w:val="0"/>
      <w:marBottom w:val="0"/>
      <w:divBdr>
        <w:top w:val="none" w:sz="0" w:space="0" w:color="auto"/>
        <w:left w:val="none" w:sz="0" w:space="0" w:color="auto"/>
        <w:bottom w:val="none" w:sz="0" w:space="0" w:color="auto"/>
        <w:right w:val="none" w:sz="0" w:space="0" w:color="auto"/>
      </w:divBdr>
      <w:divsChild>
        <w:div w:id="10774248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31920213">
      <w:bodyDiv w:val="1"/>
      <w:marLeft w:val="0"/>
      <w:marRight w:val="0"/>
      <w:marTop w:val="0"/>
      <w:marBottom w:val="0"/>
      <w:divBdr>
        <w:top w:val="none" w:sz="0" w:space="0" w:color="auto"/>
        <w:left w:val="none" w:sz="0" w:space="0" w:color="auto"/>
        <w:bottom w:val="none" w:sz="0" w:space="0" w:color="auto"/>
        <w:right w:val="none" w:sz="0" w:space="0" w:color="auto"/>
      </w:divBdr>
    </w:div>
    <w:div w:id="724448507">
      <w:bodyDiv w:val="1"/>
      <w:marLeft w:val="0"/>
      <w:marRight w:val="0"/>
      <w:marTop w:val="0"/>
      <w:marBottom w:val="0"/>
      <w:divBdr>
        <w:top w:val="none" w:sz="0" w:space="0" w:color="auto"/>
        <w:left w:val="none" w:sz="0" w:space="0" w:color="auto"/>
        <w:bottom w:val="none" w:sz="0" w:space="0" w:color="auto"/>
        <w:right w:val="none" w:sz="0" w:space="0" w:color="auto"/>
      </w:divBdr>
      <w:divsChild>
        <w:div w:id="9105847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77650644">
      <w:bodyDiv w:val="1"/>
      <w:marLeft w:val="0"/>
      <w:marRight w:val="0"/>
      <w:marTop w:val="0"/>
      <w:marBottom w:val="0"/>
      <w:divBdr>
        <w:top w:val="none" w:sz="0" w:space="0" w:color="auto"/>
        <w:left w:val="none" w:sz="0" w:space="0" w:color="auto"/>
        <w:bottom w:val="none" w:sz="0" w:space="0" w:color="auto"/>
        <w:right w:val="none" w:sz="0" w:space="0" w:color="auto"/>
      </w:divBdr>
      <w:divsChild>
        <w:div w:id="1777171369">
          <w:marLeft w:val="0"/>
          <w:marRight w:val="0"/>
          <w:marTop w:val="0"/>
          <w:marBottom w:val="0"/>
          <w:divBdr>
            <w:top w:val="none" w:sz="0" w:space="0" w:color="auto"/>
            <w:left w:val="none" w:sz="0" w:space="0" w:color="auto"/>
            <w:bottom w:val="none" w:sz="0" w:space="0" w:color="auto"/>
            <w:right w:val="none" w:sz="0" w:space="0" w:color="auto"/>
          </w:divBdr>
          <w:divsChild>
            <w:div w:id="1970822487">
              <w:marLeft w:val="0"/>
              <w:marRight w:val="0"/>
              <w:marTop w:val="0"/>
              <w:marBottom w:val="0"/>
              <w:divBdr>
                <w:top w:val="none" w:sz="0" w:space="0" w:color="auto"/>
                <w:left w:val="none" w:sz="0" w:space="0" w:color="auto"/>
                <w:bottom w:val="none" w:sz="0" w:space="0" w:color="auto"/>
                <w:right w:val="none" w:sz="0" w:space="0" w:color="auto"/>
              </w:divBdr>
              <w:divsChild>
                <w:div w:id="1896430449">
                  <w:marLeft w:val="0"/>
                  <w:marRight w:val="0"/>
                  <w:marTop w:val="0"/>
                  <w:marBottom w:val="0"/>
                  <w:divBdr>
                    <w:top w:val="none" w:sz="0" w:space="0" w:color="auto"/>
                    <w:left w:val="none" w:sz="0" w:space="0" w:color="auto"/>
                    <w:bottom w:val="none" w:sz="0" w:space="0" w:color="auto"/>
                    <w:right w:val="none" w:sz="0" w:space="0" w:color="auto"/>
                  </w:divBdr>
                  <w:divsChild>
                    <w:div w:id="1691183318">
                      <w:marLeft w:val="0"/>
                      <w:marRight w:val="0"/>
                      <w:marTop w:val="0"/>
                      <w:marBottom w:val="0"/>
                      <w:divBdr>
                        <w:top w:val="none" w:sz="0" w:space="0" w:color="auto"/>
                        <w:left w:val="none" w:sz="0" w:space="0" w:color="auto"/>
                        <w:bottom w:val="none" w:sz="0" w:space="0" w:color="auto"/>
                        <w:right w:val="none" w:sz="0" w:space="0" w:color="auto"/>
                      </w:divBdr>
                      <w:divsChild>
                        <w:div w:id="1596089420">
                          <w:marLeft w:val="0"/>
                          <w:marRight w:val="0"/>
                          <w:marTop w:val="0"/>
                          <w:marBottom w:val="0"/>
                          <w:divBdr>
                            <w:top w:val="none" w:sz="0" w:space="0" w:color="auto"/>
                            <w:left w:val="none" w:sz="0" w:space="0" w:color="auto"/>
                            <w:bottom w:val="none" w:sz="0" w:space="0" w:color="auto"/>
                            <w:right w:val="none" w:sz="0" w:space="0" w:color="auto"/>
                          </w:divBdr>
                          <w:divsChild>
                            <w:div w:id="1592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329666">
      <w:bodyDiv w:val="1"/>
      <w:marLeft w:val="0"/>
      <w:marRight w:val="0"/>
      <w:marTop w:val="0"/>
      <w:marBottom w:val="0"/>
      <w:divBdr>
        <w:top w:val="none" w:sz="0" w:space="0" w:color="auto"/>
        <w:left w:val="none" w:sz="0" w:space="0" w:color="auto"/>
        <w:bottom w:val="none" w:sz="0" w:space="0" w:color="auto"/>
        <w:right w:val="none" w:sz="0" w:space="0" w:color="auto"/>
      </w:divBdr>
      <w:divsChild>
        <w:div w:id="5709195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0101668">
      <w:bodyDiv w:val="1"/>
      <w:marLeft w:val="0"/>
      <w:marRight w:val="0"/>
      <w:marTop w:val="0"/>
      <w:marBottom w:val="0"/>
      <w:divBdr>
        <w:top w:val="none" w:sz="0" w:space="0" w:color="auto"/>
        <w:left w:val="none" w:sz="0" w:space="0" w:color="auto"/>
        <w:bottom w:val="none" w:sz="0" w:space="0" w:color="auto"/>
        <w:right w:val="none" w:sz="0" w:space="0" w:color="auto"/>
      </w:divBdr>
    </w:div>
    <w:div w:id="1173183807">
      <w:bodyDiv w:val="1"/>
      <w:marLeft w:val="0"/>
      <w:marRight w:val="0"/>
      <w:marTop w:val="0"/>
      <w:marBottom w:val="0"/>
      <w:divBdr>
        <w:top w:val="none" w:sz="0" w:space="0" w:color="auto"/>
        <w:left w:val="none" w:sz="0" w:space="0" w:color="auto"/>
        <w:bottom w:val="none" w:sz="0" w:space="0" w:color="auto"/>
        <w:right w:val="none" w:sz="0" w:space="0" w:color="auto"/>
      </w:divBdr>
    </w:div>
    <w:div w:id="1216815817">
      <w:bodyDiv w:val="1"/>
      <w:marLeft w:val="0"/>
      <w:marRight w:val="0"/>
      <w:marTop w:val="0"/>
      <w:marBottom w:val="0"/>
      <w:divBdr>
        <w:top w:val="none" w:sz="0" w:space="0" w:color="auto"/>
        <w:left w:val="none" w:sz="0" w:space="0" w:color="auto"/>
        <w:bottom w:val="none" w:sz="0" w:space="0" w:color="auto"/>
        <w:right w:val="none" w:sz="0" w:space="0" w:color="auto"/>
      </w:divBdr>
    </w:div>
    <w:div w:id="1276137832">
      <w:bodyDiv w:val="1"/>
      <w:marLeft w:val="0"/>
      <w:marRight w:val="0"/>
      <w:marTop w:val="0"/>
      <w:marBottom w:val="0"/>
      <w:divBdr>
        <w:top w:val="none" w:sz="0" w:space="0" w:color="auto"/>
        <w:left w:val="none" w:sz="0" w:space="0" w:color="auto"/>
        <w:bottom w:val="none" w:sz="0" w:space="0" w:color="auto"/>
        <w:right w:val="none" w:sz="0" w:space="0" w:color="auto"/>
      </w:divBdr>
    </w:div>
    <w:div w:id="1632326219">
      <w:bodyDiv w:val="1"/>
      <w:marLeft w:val="0"/>
      <w:marRight w:val="0"/>
      <w:marTop w:val="0"/>
      <w:marBottom w:val="0"/>
      <w:divBdr>
        <w:top w:val="none" w:sz="0" w:space="0" w:color="auto"/>
        <w:left w:val="none" w:sz="0" w:space="0" w:color="auto"/>
        <w:bottom w:val="none" w:sz="0" w:space="0" w:color="auto"/>
        <w:right w:val="none" w:sz="0" w:space="0" w:color="auto"/>
      </w:divBdr>
      <w:divsChild>
        <w:div w:id="1570188301">
          <w:marLeft w:val="547"/>
          <w:marRight w:val="0"/>
          <w:marTop w:val="96"/>
          <w:marBottom w:val="0"/>
          <w:divBdr>
            <w:top w:val="none" w:sz="0" w:space="0" w:color="auto"/>
            <w:left w:val="none" w:sz="0" w:space="0" w:color="auto"/>
            <w:bottom w:val="none" w:sz="0" w:space="0" w:color="auto"/>
            <w:right w:val="none" w:sz="0" w:space="0" w:color="auto"/>
          </w:divBdr>
        </w:div>
        <w:div w:id="252904128">
          <w:marLeft w:val="547"/>
          <w:marRight w:val="0"/>
          <w:marTop w:val="96"/>
          <w:marBottom w:val="0"/>
          <w:divBdr>
            <w:top w:val="none" w:sz="0" w:space="0" w:color="auto"/>
            <w:left w:val="none" w:sz="0" w:space="0" w:color="auto"/>
            <w:bottom w:val="none" w:sz="0" w:space="0" w:color="auto"/>
            <w:right w:val="none" w:sz="0" w:space="0" w:color="auto"/>
          </w:divBdr>
        </w:div>
        <w:div w:id="2067143770">
          <w:marLeft w:val="547"/>
          <w:marRight w:val="0"/>
          <w:marTop w:val="96"/>
          <w:marBottom w:val="0"/>
          <w:divBdr>
            <w:top w:val="none" w:sz="0" w:space="0" w:color="auto"/>
            <w:left w:val="none" w:sz="0" w:space="0" w:color="auto"/>
            <w:bottom w:val="none" w:sz="0" w:space="0" w:color="auto"/>
            <w:right w:val="none" w:sz="0" w:space="0" w:color="auto"/>
          </w:divBdr>
        </w:div>
        <w:div w:id="2136293614">
          <w:marLeft w:val="547"/>
          <w:marRight w:val="0"/>
          <w:marTop w:val="96"/>
          <w:marBottom w:val="0"/>
          <w:divBdr>
            <w:top w:val="none" w:sz="0" w:space="0" w:color="auto"/>
            <w:left w:val="none" w:sz="0" w:space="0" w:color="auto"/>
            <w:bottom w:val="none" w:sz="0" w:space="0" w:color="auto"/>
            <w:right w:val="none" w:sz="0" w:space="0" w:color="auto"/>
          </w:divBdr>
        </w:div>
        <w:div w:id="404566876">
          <w:marLeft w:val="547"/>
          <w:marRight w:val="0"/>
          <w:marTop w:val="96"/>
          <w:marBottom w:val="0"/>
          <w:divBdr>
            <w:top w:val="none" w:sz="0" w:space="0" w:color="auto"/>
            <w:left w:val="none" w:sz="0" w:space="0" w:color="auto"/>
            <w:bottom w:val="none" w:sz="0" w:space="0" w:color="auto"/>
            <w:right w:val="none" w:sz="0" w:space="0" w:color="auto"/>
          </w:divBdr>
        </w:div>
      </w:divsChild>
    </w:div>
    <w:div w:id="1692610863">
      <w:bodyDiv w:val="1"/>
      <w:marLeft w:val="0"/>
      <w:marRight w:val="0"/>
      <w:marTop w:val="0"/>
      <w:marBottom w:val="0"/>
      <w:divBdr>
        <w:top w:val="none" w:sz="0" w:space="0" w:color="auto"/>
        <w:left w:val="none" w:sz="0" w:space="0" w:color="auto"/>
        <w:bottom w:val="none" w:sz="0" w:space="0" w:color="auto"/>
        <w:right w:val="none" w:sz="0" w:space="0" w:color="auto"/>
      </w:divBdr>
      <w:divsChild>
        <w:div w:id="6389931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63842180">
      <w:bodyDiv w:val="1"/>
      <w:marLeft w:val="0"/>
      <w:marRight w:val="0"/>
      <w:marTop w:val="0"/>
      <w:marBottom w:val="0"/>
      <w:divBdr>
        <w:top w:val="none" w:sz="0" w:space="0" w:color="auto"/>
        <w:left w:val="none" w:sz="0" w:space="0" w:color="auto"/>
        <w:bottom w:val="none" w:sz="0" w:space="0" w:color="auto"/>
        <w:right w:val="none" w:sz="0" w:space="0" w:color="auto"/>
      </w:divBdr>
    </w:div>
    <w:div w:id="1925801255">
      <w:bodyDiv w:val="1"/>
      <w:marLeft w:val="0"/>
      <w:marRight w:val="0"/>
      <w:marTop w:val="0"/>
      <w:marBottom w:val="0"/>
      <w:divBdr>
        <w:top w:val="none" w:sz="0" w:space="0" w:color="auto"/>
        <w:left w:val="none" w:sz="0" w:space="0" w:color="auto"/>
        <w:bottom w:val="none" w:sz="0" w:space="0" w:color="auto"/>
        <w:right w:val="none" w:sz="0" w:space="0" w:color="auto"/>
      </w:divBdr>
      <w:divsChild>
        <w:div w:id="127281088">
          <w:marLeft w:val="0"/>
          <w:marRight w:val="0"/>
          <w:marTop w:val="150"/>
          <w:marBottom w:val="0"/>
          <w:divBdr>
            <w:top w:val="single" w:sz="6" w:space="0" w:color="FFFFFF"/>
            <w:left w:val="single" w:sz="6" w:space="0" w:color="FFFFFF"/>
            <w:bottom w:val="single" w:sz="6" w:space="0" w:color="FFFFFF"/>
            <w:right w:val="single" w:sz="6" w:space="0" w:color="FFFFFF"/>
          </w:divBdr>
        </w:div>
        <w:div w:id="233778125">
          <w:marLeft w:val="0"/>
          <w:marRight w:val="0"/>
          <w:marTop w:val="150"/>
          <w:marBottom w:val="0"/>
          <w:divBdr>
            <w:top w:val="single" w:sz="6" w:space="0" w:color="FFFFFF"/>
            <w:left w:val="single" w:sz="6" w:space="0" w:color="FFFFFF"/>
            <w:bottom w:val="single" w:sz="6" w:space="0" w:color="FFFFFF"/>
            <w:right w:val="single" w:sz="6" w:space="0" w:color="FFFFFF"/>
          </w:divBdr>
        </w:div>
        <w:div w:id="2022924750">
          <w:marLeft w:val="0"/>
          <w:marRight w:val="0"/>
          <w:marTop w:val="150"/>
          <w:marBottom w:val="0"/>
          <w:divBdr>
            <w:top w:val="single" w:sz="6" w:space="0" w:color="FFFFFF"/>
            <w:left w:val="single" w:sz="6" w:space="0" w:color="FFFFFF"/>
            <w:bottom w:val="single" w:sz="6" w:space="0" w:color="FFFFFF"/>
            <w:right w:val="single" w:sz="6" w:space="0" w:color="FFFFFF"/>
          </w:divBdr>
        </w:div>
        <w:div w:id="109821393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B1E1F-A03E-4A26-A24C-A6575D90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 Шерлетов</dc:creator>
  <cp:lastModifiedBy>Katia Petrova</cp:lastModifiedBy>
  <cp:revision>2</cp:revision>
  <cp:lastPrinted>2015-04-15T09:18:00Z</cp:lastPrinted>
  <dcterms:created xsi:type="dcterms:W3CDTF">2015-04-16T07:12:00Z</dcterms:created>
  <dcterms:modified xsi:type="dcterms:W3CDTF">2015-04-16T07:12:00Z</dcterms:modified>
</cp:coreProperties>
</file>