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CDDAC3" w14:textId="77777777" w:rsidR="00AF726E" w:rsidRPr="00550788" w:rsidRDefault="00AF726E" w:rsidP="00AF726E">
      <w:pPr>
        <w:pStyle w:val="Header"/>
        <w:tabs>
          <w:tab w:val="clear" w:pos="9072"/>
          <w:tab w:val="left" w:pos="1134"/>
          <w:tab w:val="right" w:pos="8789"/>
        </w:tabs>
        <w:spacing w:line="360" w:lineRule="auto"/>
        <w:outlineLvl w:val="0"/>
        <w:rPr>
          <w:rFonts w:ascii="Verdana" w:hAnsi="Verdana"/>
          <w:sz w:val="4"/>
          <w:szCs w:val="4"/>
        </w:rPr>
      </w:pPr>
      <w:bookmarkStart w:id="0" w:name="_GoBack"/>
      <w:bookmarkEnd w:id="0"/>
    </w:p>
    <w:p w14:paraId="43CDDAC4" w14:textId="77777777" w:rsidR="00AF726E" w:rsidRPr="00713519" w:rsidRDefault="00C63752" w:rsidP="00C63752">
      <w:pPr>
        <w:tabs>
          <w:tab w:val="right" w:pos="8789"/>
        </w:tabs>
        <w:spacing w:line="360" w:lineRule="auto"/>
        <w:jc w:val="center"/>
        <w:rPr>
          <w:bCs/>
          <w:iCs/>
        </w:rPr>
      </w:pPr>
      <w:r>
        <w:rPr>
          <w:noProof/>
          <w:lang w:val="en-GB" w:eastAsia="en-GB"/>
        </w:rPr>
        <w:drawing>
          <wp:inline distT="0" distB="0" distL="0" distR="0" wp14:anchorId="43CDDAFE" wp14:editId="43CDDAFF">
            <wp:extent cx="1076325" cy="904875"/>
            <wp:effectExtent l="0" t="0" r="9525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904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3CDDAC5" w14:textId="77777777" w:rsidR="00AF726E" w:rsidRPr="00713519" w:rsidRDefault="00AF726E" w:rsidP="00AF726E">
      <w:pPr>
        <w:tabs>
          <w:tab w:val="right" w:pos="8789"/>
        </w:tabs>
        <w:spacing w:after="120" w:line="360" w:lineRule="auto"/>
        <w:jc w:val="center"/>
        <w:rPr>
          <w:b/>
        </w:rPr>
      </w:pPr>
      <w:r w:rsidRPr="00713519">
        <w:rPr>
          <w:b/>
        </w:rPr>
        <w:t>РЕПУБЛИКА БЪЛГАРИЯ</w:t>
      </w:r>
    </w:p>
    <w:p w14:paraId="43CDDAC6" w14:textId="77777777" w:rsidR="00AF726E" w:rsidRPr="00713519" w:rsidRDefault="00AC3011" w:rsidP="00AF726E">
      <w:pPr>
        <w:tabs>
          <w:tab w:val="right" w:pos="8789"/>
        </w:tabs>
        <w:spacing w:after="120" w:line="360" w:lineRule="auto"/>
        <w:jc w:val="center"/>
      </w:pPr>
      <w:r>
        <w:t>М</w:t>
      </w:r>
      <w:r w:rsidR="00AF726E" w:rsidRPr="00713519">
        <w:t>инистър на здравеопазването</w:t>
      </w:r>
    </w:p>
    <w:p w14:paraId="43CDDAC7" w14:textId="77777777" w:rsidR="00C63752" w:rsidRPr="00A66C7D" w:rsidRDefault="00DD669C" w:rsidP="00C63752">
      <w:pPr>
        <w:pBdr>
          <w:top w:val="single" w:sz="4" w:space="1" w:color="auto"/>
        </w:pBdr>
        <w:spacing w:after="120" w:line="360" w:lineRule="auto"/>
        <w:rPr>
          <w:sz w:val="28"/>
          <w:szCs w:val="28"/>
        </w:rPr>
      </w:pPr>
      <w:r>
        <w:pict w14:anchorId="43CDDB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92.75pt;height:1in">
            <v:imagedata r:id="rId10" o:title=""/>
            <o:lock v:ext="edit" ungrouping="t" rotation="t" cropping="t" verticies="t" text="t" grouping="t"/>
            <o:signatureline v:ext="edit" id="{7D51F74A-9FA7-43D0-AE39-E09FFBE0C7FE}" provid="{00000000-0000-0000-0000-000000000000}" issignatureline="t"/>
          </v:shape>
        </w:pict>
      </w:r>
    </w:p>
    <w:p w14:paraId="43CDDAC8" w14:textId="77777777" w:rsidR="00CA37BE" w:rsidRPr="00713519" w:rsidRDefault="00CA37BE" w:rsidP="00CA37BE">
      <w:pPr>
        <w:tabs>
          <w:tab w:val="right" w:pos="8789"/>
        </w:tabs>
        <w:spacing w:line="360" w:lineRule="auto"/>
        <w:rPr>
          <w:b/>
        </w:rPr>
      </w:pPr>
      <w:r w:rsidRPr="00713519">
        <w:rPr>
          <w:b/>
        </w:rPr>
        <w:t>ДО</w:t>
      </w:r>
    </w:p>
    <w:p w14:paraId="43CDDAC9" w14:textId="77777777" w:rsidR="00CA37BE" w:rsidRDefault="008275EA" w:rsidP="00CA37BE">
      <w:pPr>
        <w:tabs>
          <w:tab w:val="right" w:pos="8789"/>
        </w:tabs>
        <w:spacing w:line="360" w:lineRule="auto"/>
        <w:rPr>
          <w:b/>
        </w:rPr>
      </w:pPr>
      <w:r>
        <w:rPr>
          <w:b/>
        </w:rPr>
        <w:t xml:space="preserve">Г-Н ИСКРЕН АРАБАДЖИЕВ </w:t>
      </w:r>
      <w:r w:rsidR="00280CC0">
        <w:rPr>
          <w:b/>
        </w:rPr>
        <w:t xml:space="preserve"> </w:t>
      </w:r>
    </w:p>
    <w:p w14:paraId="43CDDACA" w14:textId="77777777" w:rsidR="00F547F9" w:rsidRDefault="00F547F9" w:rsidP="00F547F9">
      <w:pPr>
        <w:tabs>
          <w:tab w:val="left" w:pos="709"/>
        </w:tabs>
        <w:spacing w:line="360" w:lineRule="auto"/>
        <w:rPr>
          <w:b/>
        </w:rPr>
      </w:pPr>
      <w:r>
        <w:rPr>
          <w:b/>
        </w:rPr>
        <w:t xml:space="preserve">ПРЕДСЕДАТЕЛ НА КОМИСИЯТА ПО </w:t>
      </w:r>
    </w:p>
    <w:p w14:paraId="43CDDACB" w14:textId="77777777" w:rsidR="00F547F9" w:rsidRDefault="008275EA" w:rsidP="00F547F9">
      <w:pPr>
        <w:tabs>
          <w:tab w:val="left" w:pos="709"/>
        </w:tabs>
        <w:spacing w:line="360" w:lineRule="auto"/>
        <w:rPr>
          <w:b/>
        </w:rPr>
      </w:pPr>
      <w:r>
        <w:rPr>
          <w:b/>
        </w:rPr>
        <w:t>ТРУДА, СОЦИАЛНАТА И ДЕМОГРАФСКАТА ПОЛИТИКА</w:t>
      </w:r>
      <w:r w:rsidR="00F547F9">
        <w:rPr>
          <w:b/>
        </w:rPr>
        <w:t xml:space="preserve"> </w:t>
      </w:r>
    </w:p>
    <w:p w14:paraId="43CDDACC" w14:textId="77777777" w:rsidR="00F547F9" w:rsidRDefault="00F547F9" w:rsidP="00F547F9">
      <w:pPr>
        <w:tabs>
          <w:tab w:val="left" w:pos="709"/>
        </w:tabs>
        <w:spacing w:line="360" w:lineRule="auto"/>
        <w:rPr>
          <w:b/>
        </w:rPr>
      </w:pPr>
      <w:r>
        <w:rPr>
          <w:b/>
        </w:rPr>
        <w:t>ПРИ 47-ТО НАРОДНО СЪБРАНИЕ</w:t>
      </w:r>
    </w:p>
    <w:p w14:paraId="43CDDACD" w14:textId="77777777" w:rsidR="00F547F9" w:rsidRDefault="00F547F9" w:rsidP="00F547F9">
      <w:pPr>
        <w:tabs>
          <w:tab w:val="left" w:pos="709"/>
        </w:tabs>
        <w:spacing w:line="360" w:lineRule="auto"/>
        <w:rPr>
          <w:b/>
        </w:rPr>
      </w:pPr>
      <w:r>
        <w:rPr>
          <w:b/>
        </w:rPr>
        <w:t>НА РЕПУБЛИКА БЪЛГАРИЯ</w:t>
      </w:r>
    </w:p>
    <w:p w14:paraId="43CDDACE" w14:textId="77777777" w:rsidR="00F547F9" w:rsidRDefault="00F547F9" w:rsidP="00F547F9">
      <w:pPr>
        <w:tabs>
          <w:tab w:val="left" w:pos="709"/>
        </w:tabs>
        <w:spacing w:line="360" w:lineRule="auto"/>
      </w:pPr>
    </w:p>
    <w:p w14:paraId="43CDDACF" w14:textId="77777777" w:rsidR="00F547F9" w:rsidRDefault="00F547F9" w:rsidP="00F547F9">
      <w:pPr>
        <w:tabs>
          <w:tab w:val="left" w:pos="709"/>
        </w:tabs>
        <w:spacing w:line="360" w:lineRule="auto"/>
      </w:pPr>
      <w:r>
        <w:t>На Ваш</w:t>
      </w:r>
      <w:r w:rsidR="008275EA">
        <w:t xml:space="preserve"> изх. № КТСП</w:t>
      </w:r>
      <w:r>
        <w:t>-47-253-</w:t>
      </w:r>
      <w:r w:rsidR="008275EA">
        <w:t>08</w:t>
      </w:r>
      <w:r>
        <w:t>-</w:t>
      </w:r>
      <w:r w:rsidR="00D43F72">
        <w:t>86/27</w:t>
      </w:r>
      <w:r>
        <w:t>.</w:t>
      </w:r>
      <w:r>
        <w:rPr>
          <w:lang w:val="en-US"/>
        </w:rPr>
        <w:t>0</w:t>
      </w:r>
      <w:r w:rsidR="004C31EA">
        <w:t>5</w:t>
      </w:r>
      <w:r>
        <w:t>.2022 г.</w:t>
      </w:r>
    </w:p>
    <w:p w14:paraId="43CDDAD0" w14:textId="77777777" w:rsidR="00F547F9" w:rsidRPr="00344500" w:rsidRDefault="00D43F72" w:rsidP="00F547F9">
      <w:pPr>
        <w:tabs>
          <w:tab w:val="left" w:pos="709"/>
        </w:tabs>
        <w:spacing w:line="360" w:lineRule="auto"/>
        <w:rPr>
          <w:lang w:val="en-GB"/>
        </w:rPr>
      </w:pPr>
      <w:r>
        <w:t>(наш вх. № 02-01-224</w:t>
      </w:r>
      <w:r w:rsidR="00F547F9">
        <w:t>/</w:t>
      </w:r>
      <w:r w:rsidR="008275EA">
        <w:t>2</w:t>
      </w:r>
      <w:r>
        <w:rPr>
          <w:lang w:val="en-GB"/>
        </w:rPr>
        <w:t>7</w:t>
      </w:r>
      <w:r w:rsidR="00F547F9">
        <w:t>.0</w:t>
      </w:r>
      <w:r w:rsidR="004C31EA">
        <w:t>5</w:t>
      </w:r>
      <w:r w:rsidR="00F547F9">
        <w:t>.202</w:t>
      </w:r>
      <w:r w:rsidR="00F547F9">
        <w:rPr>
          <w:lang w:val="en-US"/>
        </w:rPr>
        <w:t>2</w:t>
      </w:r>
      <w:r w:rsidR="00F547F9">
        <w:t xml:space="preserve"> г.)</w:t>
      </w:r>
    </w:p>
    <w:p w14:paraId="43CDDAD1" w14:textId="77777777" w:rsidR="00F547F9" w:rsidRDefault="00F547F9" w:rsidP="00F547F9">
      <w:pPr>
        <w:tabs>
          <w:tab w:val="left" w:pos="709"/>
        </w:tabs>
        <w:spacing w:line="360" w:lineRule="auto"/>
        <w:jc w:val="both"/>
        <w:rPr>
          <w:b/>
        </w:rPr>
      </w:pPr>
    </w:p>
    <w:p w14:paraId="43CDDAD2" w14:textId="77777777" w:rsidR="00F547F9" w:rsidRDefault="00F547F9" w:rsidP="00F547F9">
      <w:pPr>
        <w:tabs>
          <w:tab w:val="left" w:pos="709"/>
        </w:tabs>
        <w:spacing w:line="360" w:lineRule="auto"/>
        <w:jc w:val="both"/>
        <w:rPr>
          <w:b/>
        </w:rPr>
      </w:pPr>
    </w:p>
    <w:p w14:paraId="43CDDAD3" w14:textId="77777777" w:rsidR="00F547F9" w:rsidRDefault="00F547F9" w:rsidP="00F547F9">
      <w:pPr>
        <w:tabs>
          <w:tab w:val="left" w:pos="709"/>
        </w:tabs>
        <w:spacing w:line="360" w:lineRule="auto"/>
        <w:jc w:val="both"/>
        <w:rPr>
          <w:i/>
        </w:rPr>
      </w:pPr>
      <w:r>
        <w:rPr>
          <w:b/>
        </w:rPr>
        <w:t xml:space="preserve">Относно: </w:t>
      </w:r>
      <w:r>
        <w:rPr>
          <w:i/>
        </w:rPr>
        <w:t xml:space="preserve">Законопроект за изменение и допълнение на Закона за </w:t>
      </w:r>
      <w:r w:rsidR="00D43F72">
        <w:rPr>
          <w:i/>
        </w:rPr>
        <w:t>кръвта, кръводаряването и кръвопреливането</w:t>
      </w:r>
      <w:r>
        <w:rPr>
          <w:i/>
        </w:rPr>
        <w:t xml:space="preserve"> с № 47-254-01-</w:t>
      </w:r>
      <w:r w:rsidR="00D43F72">
        <w:rPr>
          <w:i/>
        </w:rPr>
        <w:t>5</w:t>
      </w:r>
      <w:r w:rsidR="004C31EA">
        <w:rPr>
          <w:i/>
        </w:rPr>
        <w:t>9</w:t>
      </w:r>
      <w:r>
        <w:rPr>
          <w:i/>
        </w:rPr>
        <w:t xml:space="preserve">, внесен от н.п. </w:t>
      </w:r>
      <w:r w:rsidR="00D43F72">
        <w:rPr>
          <w:i/>
        </w:rPr>
        <w:t xml:space="preserve">Георги Михайлов, </w:t>
      </w:r>
      <w:proofErr w:type="spellStart"/>
      <w:r w:rsidR="00D43F72">
        <w:rPr>
          <w:i/>
        </w:rPr>
        <w:t>Силви</w:t>
      </w:r>
      <w:proofErr w:type="spellEnd"/>
      <w:r w:rsidR="00D43F72">
        <w:rPr>
          <w:i/>
        </w:rPr>
        <w:t xml:space="preserve"> Кирилов, Александър </w:t>
      </w:r>
      <w:proofErr w:type="spellStart"/>
      <w:r w:rsidR="00D43F72">
        <w:rPr>
          <w:i/>
        </w:rPr>
        <w:t>Симидчиев</w:t>
      </w:r>
      <w:proofErr w:type="spellEnd"/>
      <w:r w:rsidR="00D43F72">
        <w:rPr>
          <w:i/>
        </w:rPr>
        <w:t>, Ивайло Христов и Антон Тонев</w:t>
      </w:r>
      <w:r>
        <w:rPr>
          <w:i/>
        </w:rPr>
        <w:t xml:space="preserve"> на </w:t>
      </w:r>
      <w:r w:rsidR="00D43F72">
        <w:rPr>
          <w:i/>
        </w:rPr>
        <w:t>26</w:t>
      </w:r>
      <w:r>
        <w:rPr>
          <w:i/>
        </w:rPr>
        <w:t>.0</w:t>
      </w:r>
      <w:r w:rsidR="004C31EA">
        <w:rPr>
          <w:i/>
        </w:rPr>
        <w:t>5</w:t>
      </w:r>
      <w:r>
        <w:rPr>
          <w:i/>
        </w:rPr>
        <w:t>.202</w:t>
      </w:r>
      <w:r w:rsidR="000C7651">
        <w:rPr>
          <w:i/>
        </w:rPr>
        <w:t>2</w:t>
      </w:r>
      <w:r>
        <w:rPr>
          <w:i/>
        </w:rPr>
        <w:t xml:space="preserve"> г.</w:t>
      </w:r>
    </w:p>
    <w:p w14:paraId="43CDDAD4" w14:textId="77777777" w:rsidR="00F547F9" w:rsidRDefault="00F547F9" w:rsidP="00F547F9">
      <w:pPr>
        <w:tabs>
          <w:tab w:val="left" w:pos="709"/>
        </w:tabs>
        <w:spacing w:line="360" w:lineRule="auto"/>
        <w:ind w:firstLine="708"/>
        <w:jc w:val="both"/>
        <w:rPr>
          <w:b/>
        </w:rPr>
      </w:pPr>
    </w:p>
    <w:p w14:paraId="43CDDAD5" w14:textId="77777777" w:rsidR="00F547F9" w:rsidRDefault="00F547F9" w:rsidP="00F547F9">
      <w:pPr>
        <w:tabs>
          <w:tab w:val="left" w:pos="709"/>
        </w:tabs>
        <w:spacing w:line="360" w:lineRule="auto"/>
        <w:ind w:firstLine="708"/>
        <w:rPr>
          <w:b/>
        </w:rPr>
      </w:pPr>
    </w:p>
    <w:p w14:paraId="43CDDAD6" w14:textId="77777777" w:rsidR="00F547F9" w:rsidRDefault="00F547F9" w:rsidP="00F547F9">
      <w:pPr>
        <w:tabs>
          <w:tab w:val="left" w:pos="709"/>
        </w:tabs>
        <w:spacing w:line="360" w:lineRule="auto"/>
        <w:ind w:firstLine="708"/>
        <w:rPr>
          <w:b/>
        </w:rPr>
      </w:pPr>
      <w:r>
        <w:rPr>
          <w:b/>
        </w:rPr>
        <w:t xml:space="preserve">УВАЖАЕМИ </w:t>
      </w:r>
      <w:r w:rsidR="008275EA">
        <w:rPr>
          <w:b/>
        </w:rPr>
        <w:t>Г-Н АРАБАДЖИЕВ</w:t>
      </w:r>
      <w:r>
        <w:rPr>
          <w:b/>
        </w:rPr>
        <w:t>,</w:t>
      </w:r>
    </w:p>
    <w:p w14:paraId="43CDDAD7" w14:textId="77777777" w:rsidR="00F547F9" w:rsidRDefault="00F547F9" w:rsidP="00F547F9">
      <w:pPr>
        <w:tabs>
          <w:tab w:val="left" w:pos="709"/>
        </w:tabs>
        <w:spacing w:line="360" w:lineRule="auto"/>
        <w:ind w:firstLine="708"/>
        <w:rPr>
          <w:b/>
        </w:rPr>
      </w:pPr>
    </w:p>
    <w:p w14:paraId="43CDDAD8" w14:textId="77777777" w:rsidR="006C4386" w:rsidRDefault="006C4386" w:rsidP="006C4386">
      <w:pPr>
        <w:tabs>
          <w:tab w:val="left" w:pos="709"/>
        </w:tabs>
        <w:spacing w:line="360" w:lineRule="auto"/>
        <w:ind w:firstLine="708"/>
        <w:jc w:val="both"/>
      </w:pPr>
      <w:r w:rsidRPr="008B348D">
        <w:t xml:space="preserve">Министерството на здравеопазването разгледа внесения на </w:t>
      </w:r>
      <w:r>
        <w:t>26</w:t>
      </w:r>
      <w:r w:rsidRPr="008B348D">
        <w:t xml:space="preserve">.05.2022 г. от н.п. Георги Михайлов, </w:t>
      </w:r>
      <w:proofErr w:type="spellStart"/>
      <w:r w:rsidRPr="008B348D">
        <w:t>Силви</w:t>
      </w:r>
      <w:proofErr w:type="spellEnd"/>
      <w:r w:rsidRPr="008B348D">
        <w:t xml:space="preserve"> Кирилов, Александър </w:t>
      </w:r>
      <w:proofErr w:type="spellStart"/>
      <w:r w:rsidRPr="008B348D">
        <w:t>Симидчиев</w:t>
      </w:r>
      <w:proofErr w:type="spellEnd"/>
      <w:r w:rsidRPr="008B348D">
        <w:t>, Ивайло Христов и Антон Тонев</w:t>
      </w:r>
      <w:r>
        <w:rPr>
          <w:i/>
        </w:rPr>
        <w:t xml:space="preserve"> </w:t>
      </w:r>
      <w:r w:rsidRPr="008B348D">
        <w:t xml:space="preserve">Законопроект за изменение и допълнение на Закона за </w:t>
      </w:r>
      <w:r>
        <w:t xml:space="preserve">кръвта, кръводаряването и </w:t>
      </w:r>
      <w:r>
        <w:lastRenderedPageBreak/>
        <w:t>кръвопреливането (№ 47-254-01-59</w:t>
      </w:r>
      <w:r w:rsidRPr="008B348D">
        <w:t>), мотивите и предварителната оценка на въздействието по законопроекта, и изразява следното становище по законопроекта:</w:t>
      </w:r>
    </w:p>
    <w:p w14:paraId="43CDDAD9" w14:textId="77777777" w:rsidR="006C4386" w:rsidRPr="00930409" w:rsidRDefault="006C4386" w:rsidP="006C4386">
      <w:pPr>
        <w:tabs>
          <w:tab w:val="left" w:pos="709"/>
        </w:tabs>
        <w:spacing w:line="360" w:lineRule="auto"/>
        <w:ind w:firstLine="708"/>
        <w:jc w:val="both"/>
      </w:pPr>
      <w:r>
        <w:t xml:space="preserve">Със законопроекта се предлагат няколко основни промени в системата на кръводаряването в страната, уредена със Закона за кръвта, кръводаряването и кръвопреливането (ЗККК) и подзаконовите актове по прилагането му: въвеждане на законово ниво на кръводаряването, при което се използва </w:t>
      </w:r>
      <w:proofErr w:type="spellStart"/>
      <w:r>
        <w:t>афереза</w:t>
      </w:r>
      <w:proofErr w:type="spellEnd"/>
      <w:r>
        <w:t xml:space="preserve">, с цел добиване само на </w:t>
      </w:r>
      <w:proofErr w:type="spellStart"/>
      <w:r>
        <w:t>тромбоцити</w:t>
      </w:r>
      <w:proofErr w:type="spellEnd"/>
      <w:r>
        <w:t xml:space="preserve"> като кръвна съставка и по-специално на </w:t>
      </w:r>
      <w:proofErr w:type="spellStart"/>
      <w:r>
        <w:t>тромбоцитен</w:t>
      </w:r>
      <w:proofErr w:type="spellEnd"/>
      <w:r>
        <w:t xml:space="preserve"> концентрат, така необходим в редица случаи на лечение, в това число и при условията на оперативност; въвеждане на изискване за ежегодно утвърждаване на национална програма за промоция на даряването на кръв и кръвни съставки; въвеждане на законово ниво на изискването за прилагане на Националната система за ранен контрол и превенция на здравето на реципиента (</w:t>
      </w:r>
      <w:r>
        <w:rPr>
          <w:lang w:val="en-GB"/>
        </w:rPr>
        <w:t>NAT</w:t>
      </w:r>
      <w:r>
        <w:t>); въвеждане на законово ниво на видовете стимули за кръводарителите; ангажиране на държавния бюджет чрез трансфер по бюджета на Министерството на здравеопазването с разходите за системата за ранен контрол и предоставянето на стимули за кръводарителите.</w:t>
      </w:r>
    </w:p>
    <w:p w14:paraId="43CDDADA" w14:textId="77777777" w:rsidR="006C4386" w:rsidRDefault="006C4386" w:rsidP="006C4386">
      <w:pPr>
        <w:tabs>
          <w:tab w:val="left" w:pos="709"/>
        </w:tabs>
        <w:spacing w:line="360" w:lineRule="auto"/>
        <w:ind w:firstLine="708"/>
        <w:jc w:val="both"/>
      </w:pPr>
      <w:r>
        <w:t>По отношение на тях Министерството на здравеопазването изразява принципната си подкрепа. Намираме, че всяко едно от тези предложения ще допринесе съществено за осъвременяване и повишаване на ефективността на системата на кръводаряването у нас, с акцент върху промоцията на дарителството, а оттам – и за привличане на повече желаещи да осъществят този хуманен акт.</w:t>
      </w:r>
    </w:p>
    <w:p w14:paraId="43CDDADB" w14:textId="77777777" w:rsidR="006C4386" w:rsidRPr="008C6424" w:rsidRDefault="006C4386" w:rsidP="006C4386">
      <w:pPr>
        <w:tabs>
          <w:tab w:val="left" w:pos="709"/>
        </w:tabs>
        <w:spacing w:line="360" w:lineRule="auto"/>
        <w:ind w:firstLine="708"/>
        <w:jc w:val="both"/>
      </w:pPr>
      <w:r w:rsidRPr="008C6424">
        <w:t>С оглед  постигане на прецизност и синхронизиране със самия ЗККК и с други законови актове, както и с оглед доразвиване на съответните разпоредби от законопроекта намираме, че:</w:t>
      </w:r>
    </w:p>
    <w:p w14:paraId="43CDDADC" w14:textId="77777777" w:rsidR="006C4386" w:rsidRDefault="006C4386" w:rsidP="006C4386">
      <w:pPr>
        <w:tabs>
          <w:tab w:val="left" w:pos="709"/>
        </w:tabs>
        <w:spacing w:line="360" w:lineRule="auto"/>
        <w:ind w:firstLine="708"/>
        <w:jc w:val="both"/>
      </w:pPr>
      <w:r>
        <w:t>1. в предлаганата т. 4 на чл. 6, ал. 1 думата „кръв“ в началото следва да бъде заличена;</w:t>
      </w:r>
    </w:p>
    <w:p w14:paraId="43CDDADD" w14:textId="77777777" w:rsidR="006C4386" w:rsidRDefault="006C4386" w:rsidP="006C4386">
      <w:pPr>
        <w:tabs>
          <w:tab w:val="left" w:pos="709"/>
        </w:tabs>
        <w:spacing w:line="360" w:lineRule="auto"/>
        <w:ind w:firstLine="708"/>
        <w:jc w:val="both"/>
      </w:pPr>
      <w:r>
        <w:t>2. следва да се обмисли друга редакция на ал. 3 на предлагания чл. 10а, като се съобрази разпоредбата на чл. 157, ал. 3, т. 3 от Кодекса на труда и в законопроекта се определи, че за времето на отпуска на дарителя през двата дни по чл. 157, ал. 1, т. 2 от КТ му се изплаща възнаграждение в размера на дължимото му възнаграждение за платен годишен отпуск. Това е специфичен отпуск по смисъла на КТ. В настоящата редакция на същата ал. 3, освен това, препратката следва да е към чл. 10а, ал. 1;</w:t>
      </w:r>
    </w:p>
    <w:p w14:paraId="43CDDADE" w14:textId="77777777" w:rsidR="006C4386" w:rsidRDefault="006C4386" w:rsidP="006C4386">
      <w:pPr>
        <w:tabs>
          <w:tab w:val="left" w:pos="709"/>
        </w:tabs>
        <w:spacing w:line="360" w:lineRule="auto"/>
        <w:ind w:firstLine="708"/>
        <w:jc w:val="both"/>
      </w:pPr>
      <w:r>
        <w:t xml:space="preserve">3. в предлаганото допълнение на чл. 11, ал. 1, изречение първо следва да бъде уточнено, че националната програма се приема от Министерския съвет по предложение </w:t>
      </w:r>
      <w:r>
        <w:lastRenderedPageBreak/>
        <w:t>на министъра на здравеопазването. За по-голяма устойчивост и предвидимост, би могло да се обмисли националната програма да е за тригодишен период;</w:t>
      </w:r>
    </w:p>
    <w:p w14:paraId="43CDDADF" w14:textId="77777777" w:rsidR="006C4386" w:rsidRDefault="006C4386" w:rsidP="006C4386">
      <w:pPr>
        <w:tabs>
          <w:tab w:val="left" w:pos="709"/>
        </w:tabs>
        <w:spacing w:line="360" w:lineRule="auto"/>
        <w:ind w:firstLine="708"/>
        <w:jc w:val="both"/>
      </w:pPr>
    </w:p>
    <w:p w14:paraId="43CDDAE0" w14:textId="77777777" w:rsidR="006C4386" w:rsidRDefault="006C4386" w:rsidP="006C4386">
      <w:pPr>
        <w:tabs>
          <w:tab w:val="left" w:pos="709"/>
        </w:tabs>
        <w:spacing w:line="360" w:lineRule="auto"/>
        <w:ind w:firstLine="708"/>
        <w:jc w:val="both"/>
      </w:pPr>
    </w:p>
    <w:p w14:paraId="43CDDAE1" w14:textId="77777777" w:rsidR="006C4386" w:rsidRPr="008C6424" w:rsidRDefault="006C4386" w:rsidP="006C4386">
      <w:pPr>
        <w:tabs>
          <w:tab w:val="left" w:pos="709"/>
        </w:tabs>
        <w:spacing w:line="360" w:lineRule="auto"/>
        <w:ind w:firstLine="708"/>
        <w:jc w:val="both"/>
      </w:pPr>
      <w:r w:rsidRPr="008C6424">
        <w:t>4. в изречение второ на чл. 11, ал. 1 може да се обмисли добавянето като участници в изготвянето на националната програма на регистрираните по Закона за вероизповеданията религиозни общности;</w:t>
      </w:r>
    </w:p>
    <w:p w14:paraId="43CDDAE2" w14:textId="77777777" w:rsidR="006C4386" w:rsidRPr="008C6424" w:rsidRDefault="006C4386" w:rsidP="006C4386">
      <w:pPr>
        <w:tabs>
          <w:tab w:val="left" w:pos="709"/>
        </w:tabs>
        <w:spacing w:line="360" w:lineRule="auto"/>
        <w:ind w:firstLine="708"/>
        <w:jc w:val="both"/>
      </w:pPr>
      <w:r w:rsidRPr="008C6424">
        <w:t>5. в предлаганата ал. 4 на чл. 18 следва накрая да се постави запетая и да се добави „а за ВМА – чрез трансфер по бюджета на Министерството на отбраната“.</w:t>
      </w:r>
    </w:p>
    <w:p w14:paraId="43CDDAE3" w14:textId="77777777" w:rsidR="006C4386" w:rsidRPr="008C6424" w:rsidRDefault="006C4386" w:rsidP="006C4386">
      <w:pPr>
        <w:tabs>
          <w:tab w:val="left" w:pos="709"/>
        </w:tabs>
        <w:spacing w:line="360" w:lineRule="auto"/>
        <w:ind w:firstLine="708"/>
        <w:jc w:val="both"/>
      </w:pPr>
      <w:r w:rsidRPr="008C6424">
        <w:t>Във връзка с предлаганата разпоредба на чл. 10а намираме за необходимо да се обмисли по-внимателно доколко е удачно, предвид възприетите практики на законодателната дейност у нас, паричната стойност на различните стимули за кръводарителите и на единица кръв да бъде фиксирана в закон и дали не е по-приемливо със закона да бъдат въведени само допустимите граници за определянето на стойностите, включително като определен процент от минималната работна заплата. В тази връзка може да бъде обмислено въвеждането на законово изискване, съответно механизъм за периодично преразглеждане на тези стойности.</w:t>
      </w:r>
    </w:p>
    <w:p w14:paraId="43CDDAE4" w14:textId="77777777" w:rsidR="006C4386" w:rsidRPr="008C6424" w:rsidRDefault="006C4386" w:rsidP="006C4386">
      <w:pPr>
        <w:tabs>
          <w:tab w:val="left" w:pos="709"/>
        </w:tabs>
        <w:spacing w:line="360" w:lineRule="auto"/>
        <w:ind w:firstLine="708"/>
        <w:jc w:val="both"/>
      </w:pPr>
      <w:r w:rsidRPr="008C6424">
        <w:t xml:space="preserve">Предлагаме следната прецизирана редакция на предлаганото допълнение на чл. 20, ал. 1: </w:t>
      </w:r>
    </w:p>
    <w:p w14:paraId="43CDDAE5" w14:textId="77777777" w:rsidR="006C4386" w:rsidRPr="008C6424" w:rsidRDefault="006C4386" w:rsidP="006C4386">
      <w:pPr>
        <w:tabs>
          <w:tab w:val="left" w:pos="709"/>
        </w:tabs>
        <w:spacing w:line="360" w:lineRule="auto"/>
        <w:ind w:firstLine="708"/>
        <w:jc w:val="both"/>
      </w:pPr>
      <w:r w:rsidRPr="008C6424">
        <w:t>„както и при прилагане на Националната система за ранен контрол и превенция на живота и здравето на реципиента (</w:t>
      </w:r>
      <w:r w:rsidRPr="008C6424">
        <w:rPr>
          <w:lang w:val="en-US"/>
        </w:rPr>
        <w:t>NAT</w:t>
      </w:r>
      <w:r w:rsidRPr="008C6424">
        <w:t xml:space="preserve"> - диагностика)“.</w:t>
      </w:r>
    </w:p>
    <w:p w14:paraId="43CDDAE6" w14:textId="77777777" w:rsidR="006C4386" w:rsidRPr="008C6424" w:rsidRDefault="006C4386" w:rsidP="006C4386">
      <w:pPr>
        <w:tabs>
          <w:tab w:val="left" w:pos="709"/>
        </w:tabs>
        <w:spacing w:line="360" w:lineRule="auto"/>
        <w:ind w:firstLine="708"/>
        <w:jc w:val="both"/>
      </w:pPr>
      <w:r w:rsidRPr="008C6424">
        <w:t xml:space="preserve">Предлагаме прецизирана редакция и на т. 9в от предлагания § 6: </w:t>
      </w:r>
    </w:p>
    <w:p w14:paraId="43CDDAE7" w14:textId="77777777" w:rsidR="006C4386" w:rsidRPr="008C6424" w:rsidRDefault="006C4386" w:rsidP="006C4386">
      <w:pPr>
        <w:tabs>
          <w:tab w:val="left" w:pos="709"/>
        </w:tabs>
        <w:spacing w:line="360" w:lineRule="auto"/>
        <w:ind w:firstLine="708"/>
        <w:jc w:val="both"/>
      </w:pPr>
      <w:r w:rsidRPr="008C6424">
        <w:t xml:space="preserve">„9в. Националната система за ранен контрол и превенция на живота и здравето на реципиента (NAT-диагностика) е система, която използва молекулярна технология за </w:t>
      </w:r>
      <w:proofErr w:type="spellStart"/>
      <w:r w:rsidRPr="008C6424">
        <w:t>вирусологична</w:t>
      </w:r>
      <w:proofErr w:type="spellEnd"/>
      <w:r w:rsidRPr="008C6424">
        <w:t xml:space="preserve"> диагностика на даряваната кръв“.</w:t>
      </w:r>
    </w:p>
    <w:p w14:paraId="43CDDAE8" w14:textId="77777777" w:rsidR="006C4386" w:rsidRPr="00EB0C6E" w:rsidRDefault="006C4386" w:rsidP="006C4386">
      <w:pPr>
        <w:tabs>
          <w:tab w:val="left" w:pos="709"/>
        </w:tabs>
        <w:spacing w:line="360" w:lineRule="auto"/>
        <w:ind w:firstLine="708"/>
        <w:jc w:val="both"/>
        <w:rPr>
          <w:color w:val="FF0000"/>
          <w:lang w:val="en-US"/>
        </w:rPr>
      </w:pPr>
    </w:p>
    <w:p w14:paraId="43CDDAE9" w14:textId="77777777" w:rsidR="006C4386" w:rsidRDefault="006C4386" w:rsidP="006C4386">
      <w:pPr>
        <w:tabs>
          <w:tab w:val="left" w:pos="709"/>
        </w:tabs>
        <w:spacing w:line="360" w:lineRule="auto"/>
        <w:jc w:val="both"/>
      </w:pPr>
      <w:r>
        <w:tab/>
        <w:t xml:space="preserve">Законопроектът съдържа и друга съществена промяна в системата на кръводаряването – въвеждане на характер на </w:t>
      </w:r>
      <w:proofErr w:type="spellStart"/>
      <w:r>
        <w:t>възмездност</w:t>
      </w:r>
      <w:proofErr w:type="spellEnd"/>
      <w:r>
        <w:t xml:space="preserve"> на кръводаряването по отношение на дарителя.  </w:t>
      </w:r>
    </w:p>
    <w:p w14:paraId="43CDDAEA" w14:textId="77777777" w:rsidR="006C4386" w:rsidRPr="008C6424" w:rsidRDefault="006C4386" w:rsidP="006C4386">
      <w:pPr>
        <w:tabs>
          <w:tab w:val="left" w:pos="709"/>
        </w:tabs>
        <w:spacing w:line="360" w:lineRule="auto"/>
        <w:jc w:val="both"/>
      </w:pPr>
      <w:r>
        <w:tab/>
        <w:t xml:space="preserve">Макар и да не се предлага промяна на принципите на хуманност, доброволност и безвъзмездност на кръводаряването, възприети в чл. 10 от ЗККК, законопроектът съдържа разпоредба за предоставяне на ваучер на кръводарителя (чл. 10а, ал. 1, т. 3). </w:t>
      </w:r>
      <w:r w:rsidRPr="008C6424">
        <w:t xml:space="preserve">Липсата на конкретика по отношение на предлагания стимул – ваучер, създава опасения дали зад предоставянето му като средство за разплащане не се крие всъщност </w:t>
      </w:r>
      <w:r w:rsidRPr="008C6424">
        <w:lastRenderedPageBreak/>
        <w:t>заплащане на сума пари. От значение е за какви стоки/услуги ще може да се ползва ваучерът, ще има ли специфична уредба.</w:t>
      </w:r>
    </w:p>
    <w:p w14:paraId="43CDDAEB" w14:textId="77777777" w:rsidR="006C4386" w:rsidRDefault="006C4386" w:rsidP="006C4386">
      <w:pPr>
        <w:tabs>
          <w:tab w:val="left" w:pos="709"/>
        </w:tabs>
        <w:spacing w:line="360" w:lineRule="auto"/>
        <w:jc w:val="both"/>
      </w:pPr>
      <w:r>
        <w:tab/>
        <w:t xml:space="preserve">Темата за безвъзмездния характер на акта на кръводаряване и евентуалната му промяна е била във фокуса на общественото внимание и поставяна на вниманието на Министерството на здравеопазването многократно през годините. Отправяни са дори предложения за изоставяне в самата разпоредба на чл. 10 на принципа за безвъзмездността и запазване единствено на принципа на доброволността. Всеки път при подобни дебати Министерството на здравеопазването подхожда изключително внимателно, като анализира и разяснява смисъла и характера на съгласието за доброволност на даряването, което всеки дарител заявява при документалното оформяне на акта, както и ангажиментите на страната ни като член на Европейския съюз. </w:t>
      </w:r>
    </w:p>
    <w:p w14:paraId="43CDDAEC" w14:textId="77777777" w:rsidR="006C4386" w:rsidRDefault="006C4386" w:rsidP="006C4386">
      <w:pPr>
        <w:tabs>
          <w:tab w:val="left" w:pos="709"/>
        </w:tabs>
        <w:spacing w:line="360" w:lineRule="auto"/>
        <w:jc w:val="both"/>
      </w:pPr>
      <w:r>
        <w:tab/>
        <w:t xml:space="preserve">Принципите за доброволност и безвъзмездност са възприети в Европейския съюз и закрепени в Директива 2002/98/ЕО на Европейския парламент и на Съвета от 27 януари 2003 г. за определяне на стандартите за качество и безопасност при вземането, диагностиката, преработката, съхранението и разпределянето на човешка кръв и кръвни съставки и за изменение на Директива 2001/83/ЕО. Същата е напълно транспонирана в ЗККК и подзаконовите актове по прилагането му. </w:t>
      </w:r>
    </w:p>
    <w:p w14:paraId="43CDDAED" w14:textId="77777777" w:rsidR="006C4386" w:rsidRDefault="006C4386" w:rsidP="006C4386">
      <w:pPr>
        <w:tabs>
          <w:tab w:val="left" w:pos="709"/>
        </w:tabs>
        <w:spacing w:line="360" w:lineRule="auto"/>
        <w:jc w:val="both"/>
      </w:pPr>
      <w:r>
        <w:tab/>
        <w:t>Директивата изхожда от разбирането, че доброволните и безвъзмездни кръводарявания са фактор, който може да допринесе за високите стандарти за безопасност на кръвта и нейните съставки и следователно за опазване на човешкото здраве. Според Европейския парламент и Съвета на Европейския съюз усилията на Съвета на Европа в тази област следва да бъдат подкрепяни и следва да се вземат всички необходими мерки, за да се насърчи доброволното безвъзмездно кръводаряване чрез  подходящи мерки и инициативи и като се даде по-голямо обществено признание на кръводарителите. Счита се, че по този начин ще се увеличи самостоятелното задоволяване на нуждите от кръв в рамките на Общността (рецитал 23 от директивата).</w:t>
      </w:r>
    </w:p>
    <w:p w14:paraId="43CDDAEE" w14:textId="486A112A" w:rsidR="006C4386" w:rsidRDefault="006C4386" w:rsidP="006C4386">
      <w:pPr>
        <w:tabs>
          <w:tab w:val="left" w:pos="709"/>
        </w:tabs>
        <w:spacing w:line="360" w:lineRule="auto"/>
        <w:jc w:val="both"/>
      </w:pPr>
      <w:r>
        <w:tab/>
        <w:t xml:space="preserve">В контекста на постигането на целта Общността да може да се самозадоволява с  безопасни кръв и кръвни съставки, с което да се подпомага опазването на здравето на гражданите в същата, с чл. 20 от директивата е прието държавите членки да вземат необходимите мерки, за да поощрят доброволното и безвъзмездно кръводаряване с цел да се осигури вземане на кръв и кръвни съставки именно чрез такъв вид кръводаряване. Държавите членки следва да предоставят на Европейската комисия отчети за всички предприети мерки в тази връзка две години след влизане в сила на директивата и на </w:t>
      </w:r>
      <w:r>
        <w:lastRenderedPageBreak/>
        <w:t>всеки три години след това. На базата на тези отчети Европейската комисия информира Европейския парламент и Съвета за всички следващи необходими мерки, които смята да предприеме на общностно равнище.</w:t>
      </w:r>
    </w:p>
    <w:p w14:paraId="43CDDAEF" w14:textId="631CF3AD" w:rsidR="006C4386" w:rsidRDefault="006C4386" w:rsidP="006C4386">
      <w:pPr>
        <w:tabs>
          <w:tab w:val="left" w:pos="709"/>
        </w:tabs>
        <w:spacing w:line="360" w:lineRule="auto"/>
        <w:jc w:val="both"/>
      </w:pPr>
      <w:r>
        <w:tab/>
        <w:t xml:space="preserve">Още от началото на прилагането на директивата се отчита масовост на въвеждането със законодателни способи на задължителност на принципа на доброволност и безвъзмездност на кръводаряването в системите на държавите членки. </w:t>
      </w:r>
    </w:p>
    <w:p w14:paraId="43CDDAF0" w14:textId="385BE9B7" w:rsidR="006C4386" w:rsidRDefault="006C4386" w:rsidP="006C4386">
      <w:pPr>
        <w:tabs>
          <w:tab w:val="left" w:pos="709"/>
        </w:tabs>
        <w:spacing w:line="360" w:lineRule="auto"/>
        <w:jc w:val="both"/>
      </w:pPr>
      <w:r>
        <w:tab/>
        <w:t>В тази връзка са и стимулите, които държавите членки предоставят на кръводарителите – освежителни напитки, малки подаръци (чаши, тениски и др.), освобождаване от работа в публичния и частния сектор, възстановяване на пътни разходи, обезщетение, свързано със загубата на доход. За приемливи се определят и стимули като безплатен медицински преглед, възстановяване на медицински разходи, ваучери за храна и някои други форми на стимули. Считаме, че биха били приемливи например и символични ваучери за насърчаване на здравословния начин на живот (като спорт, туризъм). Видно е, че става дума за възмездяване на направен разход или пропуснат приход във връзка с кръводаряването, ако има такива, както и за жестове на благодарност, но не и за заплащане на дарителя за даряването или за дарената от него кръв.</w:t>
      </w:r>
    </w:p>
    <w:p w14:paraId="43CDDAF1" w14:textId="765DEE3E" w:rsidR="006C4386" w:rsidRDefault="006C4386" w:rsidP="006C4386">
      <w:pPr>
        <w:tabs>
          <w:tab w:val="left" w:pos="709"/>
        </w:tabs>
        <w:spacing w:line="360" w:lineRule="auto"/>
        <w:jc w:val="both"/>
      </w:pPr>
      <w:r>
        <w:tab/>
        <w:t>Поощренията, които държавите членки използват са свързани с организирането на информационни кампании и други мероприятия за повишаване на осведомеността, прояви, съсредоточени върху даряването, като ден на дарителя, различни чествания, и др.</w:t>
      </w:r>
    </w:p>
    <w:p w14:paraId="43CDDAF2" w14:textId="1AD8FB26" w:rsidR="006C4386" w:rsidRDefault="006C4386" w:rsidP="006C4386">
      <w:pPr>
        <w:tabs>
          <w:tab w:val="left" w:pos="709"/>
        </w:tabs>
        <w:spacing w:line="360" w:lineRule="auto"/>
        <w:jc w:val="both"/>
      </w:pPr>
      <w:r>
        <w:tab/>
        <w:t>Република България не се отличава от другите държави членки по възприетите и въведени принципи и разбирания по отношение на организирането на нейната система на кръводаряване, която без съмнение е част от процесите по осигуряване на безопасни кръв и кръвни съставки в Общността.</w:t>
      </w:r>
    </w:p>
    <w:p w14:paraId="0FE8995B" w14:textId="77777777" w:rsidR="003B49F6" w:rsidRDefault="006C4386" w:rsidP="006C4386">
      <w:pPr>
        <w:tabs>
          <w:tab w:val="left" w:pos="709"/>
        </w:tabs>
        <w:spacing w:line="360" w:lineRule="auto"/>
        <w:jc w:val="both"/>
      </w:pPr>
      <w:r>
        <w:tab/>
        <w:t>През октомври 2020 г. Европейската комисия прие своята работна програма за 2021 г., която включва ревизия на Директива 2002/98/ЕО и Директива 2004/23/ЕО относно безопасността и качеството на човешките тъкани и клетки и актовете за изпълнението им</w:t>
      </w:r>
      <w:r w:rsidR="003B49F6">
        <w:t xml:space="preserve"> (точка 37 от </w:t>
      </w:r>
      <w:r w:rsidR="003B49F6">
        <w:rPr>
          <w:color w:val="000000"/>
          <w:shd w:val="clear" w:color="auto" w:fill="FFFFFF"/>
        </w:rPr>
        <w:t xml:space="preserve">Приложение II: Инициативи по REFIT: </w:t>
      </w:r>
      <w:hyperlink r:id="rId11" w:history="1">
        <w:r w:rsidR="003B49F6" w:rsidRPr="008B2A8C">
          <w:rPr>
            <w:rStyle w:val="Hyperlink"/>
            <w:shd w:val="clear" w:color="auto" w:fill="FFFFFF"/>
          </w:rPr>
          <w:t>https://eur-lex.europa.eu/legal-content/BG/TXT/HTML/?uri=CELEX:52020DC0690&amp;from=ES</w:t>
        </w:r>
      </w:hyperlink>
      <w:r w:rsidR="003B49F6">
        <w:rPr>
          <w:color w:val="000000"/>
          <w:shd w:val="clear" w:color="auto" w:fill="FFFFFF"/>
        </w:rPr>
        <w:t>)</w:t>
      </w:r>
      <w:r w:rsidR="003B49F6">
        <w:t>.</w:t>
      </w:r>
      <w:r>
        <w:t xml:space="preserve"> </w:t>
      </w:r>
    </w:p>
    <w:p w14:paraId="43CDDAF3" w14:textId="12D628B2" w:rsidR="006C4386" w:rsidRDefault="003B49F6" w:rsidP="006C4386">
      <w:pPr>
        <w:tabs>
          <w:tab w:val="left" w:pos="709"/>
        </w:tabs>
        <w:spacing w:line="360" w:lineRule="auto"/>
        <w:jc w:val="both"/>
      </w:pPr>
      <w:r>
        <w:tab/>
      </w:r>
      <w:r w:rsidR="006C4386">
        <w:t xml:space="preserve">Решението за ревизия идва след анализ </w:t>
      </w:r>
      <w:r>
        <w:t xml:space="preserve">на Европейската комисия </w:t>
      </w:r>
      <w:r w:rsidR="006C4386">
        <w:t>от 2019 г.</w:t>
      </w:r>
      <w:r w:rsidRPr="003B49F6">
        <w:t xml:space="preserve"> </w:t>
      </w:r>
      <w:r>
        <w:t>(„</w:t>
      </w:r>
      <w:r w:rsidRPr="000B162D">
        <w:t>Оценка на законодателството на Съюза относно кръвта, тъканите и клетките</w:t>
      </w:r>
      <w:r>
        <w:t xml:space="preserve">“ (под номер SWD(2019) 375 </w:t>
      </w:r>
      <w:proofErr w:type="spellStart"/>
      <w:r>
        <w:t>final</w:t>
      </w:r>
      <w:proofErr w:type="spellEnd"/>
      <w:r>
        <w:t xml:space="preserve">: </w:t>
      </w:r>
      <w:hyperlink r:id="rId12" w:history="1">
        <w:r w:rsidRPr="008B2A8C">
          <w:rPr>
            <w:rStyle w:val="Hyperlink"/>
          </w:rPr>
          <w:t>https://ec.europa.eu/health/system/files/2019-10/swd_2019_376_en_0.pdf</w:t>
        </w:r>
      </w:hyperlink>
      <w:r>
        <w:t xml:space="preserve"> )</w:t>
      </w:r>
      <w:r w:rsidR="006C4386">
        <w:t xml:space="preserve">, според който общностното законодателство в тези области </w:t>
      </w:r>
      <w:r w:rsidR="006C4386">
        <w:lastRenderedPageBreak/>
        <w:t xml:space="preserve">е подобрило безопасността и качеството на кръвта, тъканите и клетките, използвани за трансфузия, трансплантация или медицинска асистирани репродукция, но са налице и редица пропуски и недостатъци, които ще бъдат отстранени, за да се гарантира, че правната рамка е актуална, подходяща за целта и надеждна за бъдещето. Цели се промяна в законодателството за по-гъвкаво привеждане в съответствие с научните и технологични разработки, справяне с поява на заразни болести, включително поуките от пандемията от </w:t>
      </w:r>
      <w:r w:rsidR="006C4386">
        <w:rPr>
          <w:lang w:val="en-GB"/>
        </w:rPr>
        <w:t>COVID-19</w:t>
      </w:r>
      <w:r w:rsidR="006C4386">
        <w:t xml:space="preserve">, фокусиране върху нарастващата комерсиализация и глобализация на сектора, премахване на технически разпоредби с цел създаване на възможности за по-бързо актуализиране на стандартите и евентуално сливане на основните актове в един инструмент. </w:t>
      </w:r>
    </w:p>
    <w:p w14:paraId="43CDDAF4" w14:textId="0AA63C00" w:rsidR="006C4386" w:rsidRDefault="006C4386" w:rsidP="006C4386">
      <w:pPr>
        <w:tabs>
          <w:tab w:val="left" w:pos="709"/>
        </w:tabs>
        <w:spacing w:line="360" w:lineRule="auto"/>
        <w:jc w:val="both"/>
      </w:pPr>
      <w:r>
        <w:tab/>
        <w:t xml:space="preserve">Работата по преглеждането на посочената правна уредба е планирана </w:t>
      </w:r>
      <w:r w:rsidR="003B49F6">
        <w:t>д</w:t>
      </w:r>
      <w:r>
        <w:t>а</w:t>
      </w:r>
      <w:r w:rsidR="003B49F6">
        <w:t xml:space="preserve"> стартира през</w:t>
      </w:r>
      <w:r>
        <w:t xml:space="preserve"> настоящата 2022 г.</w:t>
      </w:r>
    </w:p>
    <w:p w14:paraId="26587FB4" w14:textId="79847EF3" w:rsidR="003B49F6" w:rsidRDefault="003B49F6" w:rsidP="006C4386">
      <w:pPr>
        <w:tabs>
          <w:tab w:val="left" w:pos="709"/>
        </w:tabs>
        <w:spacing w:line="360" w:lineRule="auto"/>
        <w:jc w:val="both"/>
      </w:pPr>
      <w:r>
        <w:tab/>
        <w:t xml:space="preserve">Анализът на Европейската комисия </w:t>
      </w:r>
      <w:r w:rsidRPr="00C07FA5">
        <w:t xml:space="preserve">е първата оценка на законодателството </w:t>
      </w:r>
      <w:r>
        <w:t xml:space="preserve">на Европейския съюз </w:t>
      </w:r>
      <w:r w:rsidRPr="00C07FA5">
        <w:t>след приемането на основните директиви през 2002 г. и 2004 г.</w:t>
      </w:r>
      <w:r w:rsidRPr="004B2E08">
        <w:t xml:space="preserve"> </w:t>
      </w:r>
      <w:r>
        <w:t>В него се посочва, че р</w:t>
      </w:r>
      <w:r w:rsidRPr="00C07FA5">
        <w:t xml:space="preserve">азликите в покупателната способност между държавите членки </w:t>
      </w:r>
      <w:r>
        <w:t>може да бъде предпоставка</w:t>
      </w:r>
      <w:r w:rsidRPr="00C07FA5">
        <w:t xml:space="preserve"> </w:t>
      </w:r>
      <w:r>
        <w:t>за прилагане на различни мерки: от</w:t>
      </w:r>
      <w:r w:rsidRPr="00C07FA5">
        <w:t xml:space="preserve"> „компенсация</w:t>
      </w:r>
      <w:r>
        <w:t>“ до</w:t>
      </w:r>
      <w:r w:rsidRPr="00C07FA5">
        <w:t xml:space="preserve"> „стимулиращ фактор“</w:t>
      </w:r>
      <w:r>
        <w:t>.</w:t>
      </w:r>
      <w:r w:rsidRPr="004B2E08">
        <w:t xml:space="preserve"> </w:t>
      </w:r>
      <w:r>
        <w:t>Като пример са посочени въведените в</w:t>
      </w:r>
      <w:r w:rsidRPr="00C07FA5">
        <w:t xml:space="preserve"> някои държави</w:t>
      </w:r>
      <w:r>
        <w:t xml:space="preserve"> </w:t>
      </w:r>
      <w:r w:rsidRPr="00C07FA5">
        <w:t>стимули за насърчаване на даряването на кръв и плазма, включително почивка и фиксирана ставка на „разходите“.</w:t>
      </w:r>
    </w:p>
    <w:p w14:paraId="43CDDAF5" w14:textId="1F661121" w:rsidR="006C4386" w:rsidRDefault="006C4386" w:rsidP="006C4386">
      <w:pPr>
        <w:tabs>
          <w:tab w:val="left" w:pos="709"/>
        </w:tabs>
        <w:spacing w:line="360" w:lineRule="auto"/>
        <w:jc w:val="both"/>
      </w:pPr>
      <w:r>
        <w:tab/>
        <w:t xml:space="preserve">С оглед на това и предвид факта, че една от причините за планираното преразглеждане в Общността е свързана именно с отчитане на нарасналата комерсиализация на сектора, Министерството на здравеопазването намира, че всяка основна законова промяна следва да се анализира с особено внимание, в това число като се отчетат тенденциите за развитие и промени в Общността и настоящите практики в останалите държави членки. </w:t>
      </w:r>
    </w:p>
    <w:p w14:paraId="43CDDAF6" w14:textId="77777777" w:rsidR="006C4386" w:rsidRDefault="006C4386" w:rsidP="006C4386">
      <w:pPr>
        <w:tabs>
          <w:tab w:val="left" w:pos="709"/>
        </w:tabs>
        <w:spacing w:line="360" w:lineRule="auto"/>
        <w:jc w:val="both"/>
      </w:pPr>
      <w:r>
        <w:tab/>
        <w:t xml:space="preserve">Необходимо е да се оцени също и доколко подобна промяна следва да бъде реализирана именно в настоящия момент, предвид започналия, но все още незавършен процес по преразглеждане на Директива 2002/98/ЕО от компетентните институции на Европейския съюз, в който страната ни ще бъде активен участник. </w:t>
      </w:r>
    </w:p>
    <w:p w14:paraId="43CDDAF7" w14:textId="77777777" w:rsidR="006C4386" w:rsidRDefault="006C4386" w:rsidP="006C4386">
      <w:pPr>
        <w:tabs>
          <w:tab w:val="left" w:pos="709"/>
        </w:tabs>
        <w:spacing w:line="360" w:lineRule="auto"/>
        <w:jc w:val="both"/>
      </w:pPr>
      <w:r>
        <w:tab/>
      </w:r>
    </w:p>
    <w:p w14:paraId="43CDDAF9" w14:textId="29ABE86B" w:rsidR="00BE2921" w:rsidRDefault="00BE2921" w:rsidP="00A24363">
      <w:pPr>
        <w:jc w:val="both"/>
      </w:pPr>
    </w:p>
    <w:p w14:paraId="43CDDAFA" w14:textId="77777777" w:rsidR="0089608D" w:rsidRDefault="0089608D" w:rsidP="00B749A3">
      <w:pPr>
        <w:tabs>
          <w:tab w:val="left" w:pos="851"/>
          <w:tab w:val="left" w:pos="993"/>
          <w:tab w:val="right" w:pos="8789"/>
        </w:tabs>
        <w:spacing w:line="360" w:lineRule="auto"/>
        <w:jc w:val="both"/>
      </w:pPr>
      <w:r>
        <w:t>С уважение,</w:t>
      </w:r>
    </w:p>
    <w:p w14:paraId="43CDDAFB" w14:textId="77777777" w:rsidR="00C63752" w:rsidRPr="00B7392B" w:rsidRDefault="00B61D5F" w:rsidP="00C63752">
      <w:pPr>
        <w:spacing w:after="120" w:line="360" w:lineRule="auto"/>
        <w:rPr>
          <w:lang w:val="en-US"/>
        </w:rPr>
      </w:pPr>
      <w:r>
        <w:rPr>
          <w:lang w:val="en-US"/>
        </w:rPr>
        <w:lastRenderedPageBreak/>
        <w:pict w14:anchorId="43CDDB01">
          <v:shape id="_x0000_i1026" type="#_x0000_t75" alt="Microsoft Office Signature Line..." style="width:156.75pt;height:63pt">
            <v:imagedata r:id="rId10" o:title=""/>
            <o:lock v:ext="edit" ungrouping="t" rotation="t" cropping="t" verticies="t" text="t" grouping="t"/>
            <o:signatureline v:ext="edit" id="{347BBE03-48BC-4BDD-8A7E-528E74EA2654}" provid="{00000000-0000-0000-0000-000000000000}" issignatureline="t"/>
          </v:shape>
        </w:pict>
      </w:r>
    </w:p>
    <w:p w14:paraId="43CDDAFC" w14:textId="77777777" w:rsidR="0089608D" w:rsidRPr="0089608D" w:rsidRDefault="00280CC0" w:rsidP="00B749A3">
      <w:pPr>
        <w:tabs>
          <w:tab w:val="left" w:pos="851"/>
          <w:tab w:val="left" w:pos="993"/>
          <w:tab w:val="right" w:pos="8789"/>
        </w:tabs>
        <w:spacing w:line="360" w:lineRule="auto"/>
        <w:jc w:val="both"/>
        <w:rPr>
          <w:b/>
        </w:rPr>
      </w:pPr>
      <w:r>
        <w:rPr>
          <w:b/>
        </w:rPr>
        <w:t>ПРОФ. АСЕНА СЕРБЕЗОВА, ДФ</w:t>
      </w:r>
    </w:p>
    <w:p w14:paraId="43CDDAFD" w14:textId="77777777" w:rsidR="0089608D" w:rsidRDefault="00AC3011" w:rsidP="00B749A3">
      <w:pPr>
        <w:tabs>
          <w:tab w:val="left" w:pos="851"/>
          <w:tab w:val="left" w:pos="993"/>
          <w:tab w:val="right" w:pos="8789"/>
        </w:tabs>
        <w:spacing w:line="360" w:lineRule="auto"/>
        <w:jc w:val="both"/>
        <w:rPr>
          <w:i/>
        </w:rPr>
      </w:pPr>
      <w:r>
        <w:rPr>
          <w:i/>
        </w:rPr>
        <w:t>М</w:t>
      </w:r>
      <w:r w:rsidR="0089608D" w:rsidRPr="0089608D">
        <w:rPr>
          <w:i/>
        </w:rPr>
        <w:t>инистър на здравеопазването</w:t>
      </w:r>
    </w:p>
    <w:sectPr w:rsidR="0089608D" w:rsidSect="00F547F9">
      <w:footerReference w:type="default" r:id="rId13"/>
      <w:footerReference w:type="first" r:id="rId14"/>
      <w:pgSz w:w="11906" w:h="16838"/>
      <w:pgMar w:top="993" w:right="1417" w:bottom="1560" w:left="1417" w:header="708" w:footer="72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52ED31C" w14:textId="77777777" w:rsidR="00DD669C" w:rsidRDefault="00DD669C" w:rsidP="00832000">
      <w:r>
        <w:separator/>
      </w:r>
    </w:p>
  </w:endnote>
  <w:endnote w:type="continuationSeparator" w:id="0">
    <w:p w14:paraId="2660C4FB" w14:textId="77777777" w:rsidR="00DD669C" w:rsidRDefault="00DD669C" w:rsidP="008320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9576334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3CDDB06" w14:textId="77777777" w:rsidR="00DF3950" w:rsidRDefault="00DF3950">
        <w:pPr>
          <w:pStyle w:val="Footer"/>
          <w:jc w:val="right"/>
          <w:rPr>
            <w:noProof/>
          </w:rPr>
        </w:pPr>
      </w:p>
      <w:p w14:paraId="43CDDB07" w14:textId="77777777" w:rsidR="00832000" w:rsidRDefault="00DD669C">
        <w:pPr>
          <w:pStyle w:val="Footer"/>
          <w:jc w:val="right"/>
        </w:pPr>
      </w:p>
    </w:sdtContent>
  </w:sdt>
  <w:p w14:paraId="43CDDB08" w14:textId="77777777" w:rsidR="00832000" w:rsidRDefault="0083200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3CDDB09" w14:textId="77777777" w:rsidR="00F547F9" w:rsidRDefault="00F547F9" w:rsidP="00B5178A">
    <w:pPr>
      <w:pStyle w:val="Footer"/>
      <w:rPr>
        <w:rFonts w:ascii="Verdana" w:hAnsi="Verdana"/>
        <w:sz w:val="16"/>
        <w:szCs w:val="16"/>
      </w:rPr>
    </w:pPr>
  </w:p>
  <w:p w14:paraId="43CDDB0A" w14:textId="77777777" w:rsidR="00B5178A" w:rsidRPr="00A437A4" w:rsidRDefault="00B5178A" w:rsidP="00F547F9">
    <w:pPr>
      <w:pStyle w:val="Footer"/>
      <w:jc w:val="center"/>
      <w:rPr>
        <w:rFonts w:ascii="Verdana" w:hAnsi="Verdana"/>
        <w:sz w:val="16"/>
        <w:szCs w:val="16"/>
      </w:rPr>
    </w:pPr>
    <w:r w:rsidRPr="00A437A4">
      <w:rPr>
        <w:rFonts w:ascii="Verdana" w:hAnsi="Verdana"/>
        <w:sz w:val="16"/>
        <w:szCs w:val="16"/>
      </w:rPr>
      <w:t>гр. София, пл. „Света Неделя“ № 5</w:t>
    </w:r>
  </w:p>
  <w:p w14:paraId="43CDDB0B" w14:textId="77777777" w:rsidR="00F547F9" w:rsidRDefault="00B5178A" w:rsidP="00F547F9">
    <w:pPr>
      <w:pStyle w:val="Footer"/>
      <w:jc w:val="center"/>
      <w:rPr>
        <w:rFonts w:ascii="Verdana" w:hAnsi="Verdana"/>
        <w:sz w:val="16"/>
        <w:szCs w:val="16"/>
      </w:rPr>
    </w:pPr>
    <w:proofErr w:type="spellStart"/>
    <w:r w:rsidRPr="00A437A4">
      <w:rPr>
        <w:rFonts w:ascii="Verdana" w:hAnsi="Verdana"/>
        <w:sz w:val="16"/>
        <w:szCs w:val="16"/>
      </w:rPr>
      <w:t>e-mail</w:t>
    </w:r>
    <w:proofErr w:type="spellEnd"/>
    <w:r w:rsidRPr="00A437A4">
      <w:rPr>
        <w:rFonts w:ascii="Verdana" w:hAnsi="Verdana"/>
        <w:sz w:val="16"/>
        <w:szCs w:val="16"/>
      </w:rPr>
      <w:t>: delovodstvo@mh.government.bg</w:t>
    </w:r>
  </w:p>
  <w:p w14:paraId="43CDDB0C" w14:textId="77777777" w:rsidR="00B5178A" w:rsidRPr="00F547F9" w:rsidRDefault="00B5178A" w:rsidP="00F547F9">
    <w:pPr>
      <w:pStyle w:val="Footer"/>
      <w:jc w:val="center"/>
      <w:rPr>
        <w:rFonts w:ascii="Verdana" w:hAnsi="Verdana"/>
        <w:sz w:val="16"/>
        <w:szCs w:val="16"/>
      </w:rPr>
    </w:pPr>
    <w:r w:rsidRPr="00A437A4">
      <w:rPr>
        <w:rFonts w:ascii="Verdana" w:hAnsi="Verdana"/>
        <w:sz w:val="16"/>
        <w:szCs w:val="16"/>
      </w:rPr>
      <w:t>www.mh.government.bg</w:t>
    </w:r>
  </w:p>
  <w:p w14:paraId="43CDDB0D" w14:textId="77777777" w:rsidR="00832000" w:rsidRPr="00B5178A" w:rsidRDefault="00832000" w:rsidP="00B5178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AEE8083" w14:textId="77777777" w:rsidR="00DD669C" w:rsidRDefault="00DD669C" w:rsidP="00832000">
      <w:r>
        <w:separator/>
      </w:r>
    </w:p>
  </w:footnote>
  <w:footnote w:type="continuationSeparator" w:id="0">
    <w:p w14:paraId="30F467E3" w14:textId="77777777" w:rsidR="00DD669C" w:rsidRDefault="00DD669C" w:rsidP="008320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235A8C"/>
    <w:multiLevelType w:val="multilevel"/>
    <w:tmpl w:val="EDBCCFD6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">
    <w:nsid w:val="3C2D4C51"/>
    <w:multiLevelType w:val="hybridMultilevel"/>
    <w:tmpl w:val="4A4831F6"/>
    <w:lvl w:ilvl="0" w:tplc="F7CA9EBC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CA93F53"/>
    <w:multiLevelType w:val="hybridMultilevel"/>
    <w:tmpl w:val="9ECEB41A"/>
    <w:lvl w:ilvl="0" w:tplc="C570DF42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726E"/>
    <w:rsid w:val="00006139"/>
    <w:rsid w:val="00010A29"/>
    <w:rsid w:val="000364B0"/>
    <w:rsid w:val="00061272"/>
    <w:rsid w:val="00061912"/>
    <w:rsid w:val="00074AEA"/>
    <w:rsid w:val="0007747B"/>
    <w:rsid w:val="00077B80"/>
    <w:rsid w:val="00083677"/>
    <w:rsid w:val="00091D80"/>
    <w:rsid w:val="000C7651"/>
    <w:rsid w:val="000D1B0A"/>
    <w:rsid w:val="000F5EA8"/>
    <w:rsid w:val="00116850"/>
    <w:rsid w:val="0012165D"/>
    <w:rsid w:val="00126189"/>
    <w:rsid w:val="0014504F"/>
    <w:rsid w:val="001477A4"/>
    <w:rsid w:val="00151B54"/>
    <w:rsid w:val="0018483E"/>
    <w:rsid w:val="001C0AFF"/>
    <w:rsid w:val="001F370B"/>
    <w:rsid w:val="00246F28"/>
    <w:rsid w:val="002574D9"/>
    <w:rsid w:val="00280CC0"/>
    <w:rsid w:val="00285853"/>
    <w:rsid w:val="002A645D"/>
    <w:rsid w:val="002A7269"/>
    <w:rsid w:val="002C08B7"/>
    <w:rsid w:val="002C637F"/>
    <w:rsid w:val="002D3B88"/>
    <w:rsid w:val="0030315B"/>
    <w:rsid w:val="0030526E"/>
    <w:rsid w:val="00306C50"/>
    <w:rsid w:val="003123A8"/>
    <w:rsid w:val="00337FEE"/>
    <w:rsid w:val="003578C4"/>
    <w:rsid w:val="00377ACA"/>
    <w:rsid w:val="00386CA4"/>
    <w:rsid w:val="003B49F6"/>
    <w:rsid w:val="003C6934"/>
    <w:rsid w:val="003D7DBB"/>
    <w:rsid w:val="004C31EA"/>
    <w:rsid w:val="004D7537"/>
    <w:rsid w:val="004E2050"/>
    <w:rsid w:val="00504232"/>
    <w:rsid w:val="005046DB"/>
    <w:rsid w:val="005169BC"/>
    <w:rsid w:val="00543437"/>
    <w:rsid w:val="00547113"/>
    <w:rsid w:val="00550788"/>
    <w:rsid w:val="00551BC2"/>
    <w:rsid w:val="00567F2B"/>
    <w:rsid w:val="00584F04"/>
    <w:rsid w:val="0059010B"/>
    <w:rsid w:val="005C45C0"/>
    <w:rsid w:val="005D2889"/>
    <w:rsid w:val="005E1210"/>
    <w:rsid w:val="00601023"/>
    <w:rsid w:val="0060381F"/>
    <w:rsid w:val="00612607"/>
    <w:rsid w:val="0062388A"/>
    <w:rsid w:val="00625217"/>
    <w:rsid w:val="006366A1"/>
    <w:rsid w:val="00655BB0"/>
    <w:rsid w:val="00670B8C"/>
    <w:rsid w:val="00682A94"/>
    <w:rsid w:val="0068762C"/>
    <w:rsid w:val="00690785"/>
    <w:rsid w:val="006A0255"/>
    <w:rsid w:val="006A3132"/>
    <w:rsid w:val="006A5488"/>
    <w:rsid w:val="006C4386"/>
    <w:rsid w:val="006E7A32"/>
    <w:rsid w:val="00700BB2"/>
    <w:rsid w:val="007127A8"/>
    <w:rsid w:val="00715F0B"/>
    <w:rsid w:val="00747B0A"/>
    <w:rsid w:val="007505B7"/>
    <w:rsid w:val="00753FE5"/>
    <w:rsid w:val="007616E8"/>
    <w:rsid w:val="00766CCE"/>
    <w:rsid w:val="00784522"/>
    <w:rsid w:val="007903D4"/>
    <w:rsid w:val="007E7022"/>
    <w:rsid w:val="00807AF4"/>
    <w:rsid w:val="008275EA"/>
    <w:rsid w:val="00832000"/>
    <w:rsid w:val="008750B0"/>
    <w:rsid w:val="00880976"/>
    <w:rsid w:val="0089491D"/>
    <w:rsid w:val="0089608D"/>
    <w:rsid w:val="008A12B0"/>
    <w:rsid w:val="008A364F"/>
    <w:rsid w:val="008A677C"/>
    <w:rsid w:val="008B68EF"/>
    <w:rsid w:val="00914E9A"/>
    <w:rsid w:val="00923744"/>
    <w:rsid w:val="00925560"/>
    <w:rsid w:val="00931D89"/>
    <w:rsid w:val="00934720"/>
    <w:rsid w:val="0094002C"/>
    <w:rsid w:val="00954C48"/>
    <w:rsid w:val="009816D6"/>
    <w:rsid w:val="00986AD4"/>
    <w:rsid w:val="00996135"/>
    <w:rsid w:val="009A5D74"/>
    <w:rsid w:val="009B2D94"/>
    <w:rsid w:val="009E2589"/>
    <w:rsid w:val="00A22080"/>
    <w:rsid w:val="00A22585"/>
    <w:rsid w:val="00A24363"/>
    <w:rsid w:val="00A37AFA"/>
    <w:rsid w:val="00A42B2B"/>
    <w:rsid w:val="00A46A5E"/>
    <w:rsid w:val="00A76AAA"/>
    <w:rsid w:val="00A93B7C"/>
    <w:rsid w:val="00AA23F4"/>
    <w:rsid w:val="00AB739B"/>
    <w:rsid w:val="00AC3011"/>
    <w:rsid w:val="00AF726E"/>
    <w:rsid w:val="00B1250E"/>
    <w:rsid w:val="00B13C64"/>
    <w:rsid w:val="00B1781F"/>
    <w:rsid w:val="00B415CF"/>
    <w:rsid w:val="00B5178A"/>
    <w:rsid w:val="00B61D5F"/>
    <w:rsid w:val="00B62A1B"/>
    <w:rsid w:val="00B735AC"/>
    <w:rsid w:val="00B749A3"/>
    <w:rsid w:val="00BB0C0F"/>
    <w:rsid w:val="00BD3617"/>
    <w:rsid w:val="00BD4CCB"/>
    <w:rsid w:val="00BE2921"/>
    <w:rsid w:val="00BF3EDE"/>
    <w:rsid w:val="00C03A3D"/>
    <w:rsid w:val="00C05C68"/>
    <w:rsid w:val="00C12E82"/>
    <w:rsid w:val="00C141C5"/>
    <w:rsid w:val="00C23BBE"/>
    <w:rsid w:val="00C43AE7"/>
    <w:rsid w:val="00C44482"/>
    <w:rsid w:val="00C50547"/>
    <w:rsid w:val="00C63752"/>
    <w:rsid w:val="00C6652C"/>
    <w:rsid w:val="00C712B9"/>
    <w:rsid w:val="00C765F4"/>
    <w:rsid w:val="00C96742"/>
    <w:rsid w:val="00CA37BE"/>
    <w:rsid w:val="00CB3C84"/>
    <w:rsid w:val="00CC1946"/>
    <w:rsid w:val="00CD7B83"/>
    <w:rsid w:val="00D01137"/>
    <w:rsid w:val="00D11902"/>
    <w:rsid w:val="00D1262F"/>
    <w:rsid w:val="00D24EB5"/>
    <w:rsid w:val="00D26783"/>
    <w:rsid w:val="00D43F72"/>
    <w:rsid w:val="00D522B7"/>
    <w:rsid w:val="00DA297E"/>
    <w:rsid w:val="00DD3C7C"/>
    <w:rsid w:val="00DD669C"/>
    <w:rsid w:val="00DE2509"/>
    <w:rsid w:val="00DF0B88"/>
    <w:rsid w:val="00DF3950"/>
    <w:rsid w:val="00E0308A"/>
    <w:rsid w:val="00E231A2"/>
    <w:rsid w:val="00E35766"/>
    <w:rsid w:val="00E63CD9"/>
    <w:rsid w:val="00E95091"/>
    <w:rsid w:val="00EC5173"/>
    <w:rsid w:val="00EC7833"/>
    <w:rsid w:val="00EE5CE6"/>
    <w:rsid w:val="00F136D6"/>
    <w:rsid w:val="00F319D0"/>
    <w:rsid w:val="00F33DA1"/>
    <w:rsid w:val="00F452A3"/>
    <w:rsid w:val="00F50A7D"/>
    <w:rsid w:val="00F547F9"/>
    <w:rsid w:val="00F60D23"/>
    <w:rsid w:val="00F737F2"/>
    <w:rsid w:val="00F80948"/>
    <w:rsid w:val="00F94B4D"/>
    <w:rsid w:val="00F96E3B"/>
    <w:rsid w:val="00FA46C4"/>
    <w:rsid w:val="00FD649F"/>
    <w:rsid w:val="00FE4B07"/>
    <w:rsid w:val="00FF5084"/>
    <w:rsid w:val="00FF5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43CDDAC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72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F726E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AF726E"/>
  </w:style>
  <w:style w:type="paragraph" w:styleId="ListParagraph">
    <w:name w:val="List Paragraph"/>
    <w:basedOn w:val="Normal"/>
    <w:uiPriority w:val="34"/>
    <w:qFormat/>
    <w:rsid w:val="00A46A5E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832000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32000"/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Hyperlink">
    <w:name w:val="Hyperlink"/>
    <w:basedOn w:val="DefaultParagraphFont"/>
    <w:uiPriority w:val="99"/>
    <w:unhideWhenUsed/>
    <w:rsid w:val="00832000"/>
    <w:rPr>
      <w:color w:val="0563C1" w:themeColor="hyperlink"/>
      <w:u w:val="single"/>
    </w:rPr>
  </w:style>
  <w:style w:type="paragraph" w:customStyle="1" w:styleId="m">
    <w:name w:val="m"/>
    <w:basedOn w:val="Normal"/>
    <w:rsid w:val="00DA297E"/>
    <w:pPr>
      <w:ind w:firstLine="990"/>
      <w:jc w:val="both"/>
    </w:pPr>
    <w:rPr>
      <w:color w:val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1D5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1D5F"/>
    <w:rPr>
      <w:rFonts w:ascii="Tahoma" w:eastAsia="Times New Roman" w:hAnsi="Tahoma" w:cs="Tahoma"/>
      <w:sz w:val="16"/>
      <w:szCs w:val="16"/>
      <w:lang w:eastAsia="bg-BG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72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F726E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AF726E"/>
  </w:style>
  <w:style w:type="paragraph" w:styleId="ListParagraph">
    <w:name w:val="List Paragraph"/>
    <w:basedOn w:val="Normal"/>
    <w:uiPriority w:val="34"/>
    <w:qFormat/>
    <w:rsid w:val="00A46A5E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832000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32000"/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Hyperlink">
    <w:name w:val="Hyperlink"/>
    <w:basedOn w:val="DefaultParagraphFont"/>
    <w:uiPriority w:val="99"/>
    <w:unhideWhenUsed/>
    <w:rsid w:val="00832000"/>
    <w:rPr>
      <w:color w:val="0563C1" w:themeColor="hyperlink"/>
      <w:u w:val="single"/>
    </w:rPr>
  </w:style>
  <w:style w:type="paragraph" w:customStyle="1" w:styleId="m">
    <w:name w:val="m"/>
    <w:basedOn w:val="Normal"/>
    <w:rsid w:val="00DA297E"/>
    <w:pPr>
      <w:ind w:firstLine="990"/>
      <w:jc w:val="both"/>
    </w:pPr>
    <w:rPr>
      <w:color w:val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1D5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1D5F"/>
    <w:rPr>
      <w:rFonts w:ascii="Tahoma" w:eastAsia="Times New Roman" w:hAnsi="Tahoma" w:cs="Tahoma"/>
      <w:sz w:val="16"/>
      <w:szCs w:val="16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95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863082">
          <w:marLeft w:val="0"/>
          <w:marRight w:val="0"/>
          <w:marTop w:val="15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</w:div>
      </w:divsChild>
    </w:div>
    <w:div w:id="28562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382012">
          <w:marLeft w:val="0"/>
          <w:marRight w:val="0"/>
          <w:marTop w:val="15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ec.europa.eu/health/system/files/2019-10/swd_2019_376_en_0.pdf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eur-lex.europa.eu/legal-content/BG/TXT/HTML/?uri=CELEX:52020DC0690&amp;from=ES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F697F6-878D-44ED-BE7F-AB0C06FE61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1896</Words>
  <Characters>10812</Characters>
  <Application>Microsoft Office Word</Application>
  <DocSecurity>0</DocSecurity>
  <Lines>90</Lines>
  <Paragraphs>25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12683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Katalina Valkova</dc:creator>
  <cp:lastModifiedBy>Владимир Величков</cp:lastModifiedBy>
  <cp:revision>2</cp:revision>
  <dcterms:created xsi:type="dcterms:W3CDTF">2022-06-09T13:22:00Z</dcterms:created>
  <dcterms:modified xsi:type="dcterms:W3CDTF">2022-06-09T13:22:00Z</dcterms:modified>
</cp:coreProperties>
</file>